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FB9" w:rsidRPr="007C2D30" w:rsidRDefault="00837FB9" w:rsidP="00837FB9">
      <w:pPr>
        <w:jc w:val="center"/>
        <w:rPr>
          <w:rFonts w:eastAsia="Calibri"/>
          <w:sz w:val="28"/>
          <w:szCs w:val="28"/>
        </w:rPr>
      </w:pPr>
      <w:r w:rsidRPr="007C2D30">
        <w:rPr>
          <w:rFonts w:ascii="Calibri" w:eastAsia="Calibri" w:hAnsi="Calibri"/>
          <w:noProof/>
        </w:rPr>
        <mc:AlternateContent>
          <mc:Choice Requires="wps">
            <w:drawing>
              <wp:anchor distT="0" distB="0" distL="114300" distR="114300" simplePos="0" relativeHeight="251659264" behindDoc="0" locked="0" layoutInCell="1" allowOverlap="1" wp14:anchorId="576E368D" wp14:editId="3A2FA8CC">
                <wp:simplePos x="0" y="0"/>
                <wp:positionH relativeFrom="column">
                  <wp:posOffset>2710180</wp:posOffset>
                </wp:positionH>
                <wp:positionV relativeFrom="paragraph">
                  <wp:posOffset>-422275</wp:posOffset>
                </wp:positionV>
                <wp:extent cx="600710" cy="320675"/>
                <wp:effectExtent l="0" t="0" r="27940" b="22225"/>
                <wp:wrapNone/>
                <wp:docPr id="2" name="Прямокутник 1"/>
                <wp:cNvGraphicFramePr/>
                <a:graphic xmlns:a="http://schemas.openxmlformats.org/drawingml/2006/main">
                  <a:graphicData uri="http://schemas.microsoft.com/office/word/2010/wordprocessingShape">
                    <wps:wsp>
                      <wps:cNvSpPr/>
                      <wps:spPr>
                        <a:xfrm>
                          <a:off x="0" y="0"/>
                          <a:ext cx="600075" cy="32067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2FFDD1AA" id="Прямокутник 1" o:spid="_x0000_s1026" style="position:absolute;margin-left:213.4pt;margin-top:-33.25pt;width:47.3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" fillcolor="window" strokecolor="window" strokeweight="1pt"/>
            </w:pict>
          </mc:Fallback>
        </mc:AlternateContent>
      </w:r>
      <w:r w:rsidRPr="007C2D30">
        <w:rPr>
          <w:rFonts w:eastAsia="Calibri"/>
          <w:sz w:val="28"/>
          <w:szCs w:val="28"/>
        </w:rPr>
        <w:t>Міністерство освіти і науки України</w:t>
      </w:r>
    </w:p>
    <w:p w:rsidR="00837FB9" w:rsidRPr="007C2D30" w:rsidRDefault="00837FB9" w:rsidP="00837FB9">
      <w:pPr>
        <w:jc w:val="center"/>
        <w:rPr>
          <w:rFonts w:eastAsia="Calibri"/>
          <w:sz w:val="28"/>
          <w:szCs w:val="28"/>
        </w:rPr>
      </w:pPr>
      <w:r w:rsidRPr="007C2D30">
        <w:rPr>
          <w:rFonts w:eastAsia="Calibri"/>
          <w:sz w:val="28"/>
          <w:szCs w:val="28"/>
        </w:rPr>
        <w:t>Прикарпатський національний уні</w:t>
      </w:r>
      <w:r w:rsidR="00642B0B">
        <w:rPr>
          <w:rFonts w:eastAsia="Calibri"/>
          <w:sz w:val="28"/>
          <w:szCs w:val="28"/>
        </w:rPr>
        <w:t>верситет імені Василя Стефаника</w:t>
      </w:r>
    </w:p>
    <w:p w:rsidR="00837FB9" w:rsidRPr="007C2D30" w:rsidRDefault="00837FB9" w:rsidP="00837FB9">
      <w:pPr>
        <w:jc w:val="center"/>
        <w:rPr>
          <w:rFonts w:eastAsia="Calibri"/>
          <w:sz w:val="28"/>
          <w:szCs w:val="28"/>
        </w:rPr>
      </w:pPr>
      <w:r w:rsidRPr="007C2D30">
        <w:rPr>
          <w:rFonts w:eastAsia="Calibri"/>
          <w:sz w:val="28"/>
          <w:szCs w:val="28"/>
        </w:rPr>
        <w:t>Навчально-науков</w:t>
      </w:r>
      <w:r>
        <w:rPr>
          <w:rFonts w:eastAsia="Calibri"/>
          <w:sz w:val="28"/>
          <w:szCs w:val="28"/>
        </w:rPr>
        <w:t>ий ю</w:t>
      </w:r>
      <w:r w:rsidRPr="007C2D30">
        <w:rPr>
          <w:rFonts w:eastAsia="Calibri"/>
          <w:sz w:val="28"/>
          <w:szCs w:val="28"/>
        </w:rPr>
        <w:t>ридичн</w:t>
      </w:r>
      <w:r>
        <w:rPr>
          <w:rFonts w:eastAsia="Calibri"/>
          <w:sz w:val="28"/>
          <w:szCs w:val="28"/>
        </w:rPr>
        <w:t>ий</w:t>
      </w:r>
      <w:r w:rsidRPr="007C2D30">
        <w:rPr>
          <w:rFonts w:eastAsia="Calibri"/>
          <w:sz w:val="28"/>
          <w:szCs w:val="28"/>
        </w:rPr>
        <w:t xml:space="preserve"> інститут </w:t>
      </w:r>
    </w:p>
    <w:p w:rsidR="00837FB9" w:rsidRDefault="00837FB9" w:rsidP="00837FB9">
      <w:pPr>
        <w:jc w:val="center"/>
        <w:rPr>
          <w:rFonts w:eastAsia="Calibri"/>
          <w:sz w:val="28"/>
          <w:szCs w:val="28"/>
        </w:rPr>
      </w:pPr>
    </w:p>
    <w:p w:rsidR="00837FB9" w:rsidRDefault="00837FB9" w:rsidP="00837FB9">
      <w:pPr>
        <w:jc w:val="center"/>
        <w:rPr>
          <w:rFonts w:eastAsia="Calibri"/>
          <w:sz w:val="28"/>
          <w:szCs w:val="28"/>
        </w:rPr>
      </w:pPr>
    </w:p>
    <w:p w:rsidR="00837FB9" w:rsidRDefault="00837FB9" w:rsidP="00837FB9">
      <w:pPr>
        <w:jc w:val="center"/>
        <w:rPr>
          <w:rFonts w:eastAsia="Calibri"/>
          <w:sz w:val="28"/>
          <w:szCs w:val="28"/>
        </w:rPr>
      </w:pPr>
    </w:p>
    <w:p w:rsidR="00837FB9" w:rsidRDefault="00837FB9" w:rsidP="00837FB9">
      <w:pPr>
        <w:jc w:val="center"/>
        <w:rPr>
          <w:rFonts w:eastAsia="Calibri"/>
          <w:sz w:val="28"/>
          <w:szCs w:val="28"/>
        </w:rPr>
      </w:pPr>
    </w:p>
    <w:p w:rsidR="00837FB9" w:rsidRPr="007C2D30" w:rsidRDefault="00837FB9" w:rsidP="00837FB9">
      <w:pPr>
        <w:jc w:val="center"/>
        <w:rPr>
          <w:rFonts w:eastAsia="Calibri"/>
          <w:sz w:val="28"/>
          <w:szCs w:val="28"/>
        </w:rPr>
      </w:pPr>
    </w:p>
    <w:p w:rsidR="00837FB9" w:rsidRDefault="00837FB9" w:rsidP="00837FB9">
      <w:pPr>
        <w:pStyle w:val="a8"/>
        <w:jc w:val="center"/>
        <w:rPr>
          <w:rFonts w:ascii="Times New Roman" w:hAnsi="Times New Roman" w:cs="Times New Roman"/>
          <w:b/>
          <w:bCs/>
          <w:sz w:val="32"/>
          <w:szCs w:val="32"/>
        </w:rPr>
      </w:pPr>
    </w:p>
    <w:p w:rsidR="00837FB9" w:rsidRPr="007C2D30" w:rsidRDefault="00837FB9" w:rsidP="00837FB9">
      <w:pPr>
        <w:pStyle w:val="a8"/>
        <w:jc w:val="center"/>
        <w:rPr>
          <w:rFonts w:ascii="Times New Roman" w:hAnsi="Times New Roman" w:cs="Times New Roman"/>
          <w:b/>
          <w:bCs/>
          <w:sz w:val="32"/>
          <w:szCs w:val="32"/>
        </w:rPr>
      </w:pPr>
    </w:p>
    <w:p w:rsidR="00837FB9" w:rsidRPr="007C2D30" w:rsidRDefault="00837FB9" w:rsidP="00837FB9">
      <w:pPr>
        <w:pStyle w:val="a8"/>
        <w:jc w:val="center"/>
        <w:rPr>
          <w:rFonts w:ascii="Times New Roman" w:hAnsi="Times New Roman" w:cs="Times New Roman"/>
          <w:b/>
          <w:bCs/>
          <w:sz w:val="32"/>
          <w:szCs w:val="32"/>
        </w:rPr>
      </w:pPr>
    </w:p>
    <w:p w:rsidR="00837FB9" w:rsidRDefault="00837FB9" w:rsidP="00837FB9">
      <w:pPr>
        <w:pStyle w:val="a8"/>
        <w:jc w:val="center"/>
        <w:rPr>
          <w:rFonts w:ascii="Times New Roman" w:hAnsi="Times New Roman" w:cs="Times New Roman"/>
          <w:b/>
          <w:bCs/>
          <w:sz w:val="32"/>
          <w:szCs w:val="32"/>
        </w:rPr>
      </w:pPr>
      <w:r w:rsidRPr="007C2D30">
        <w:rPr>
          <w:rFonts w:ascii="Times New Roman" w:hAnsi="Times New Roman" w:cs="Times New Roman"/>
          <w:b/>
          <w:bCs/>
          <w:sz w:val="32"/>
          <w:szCs w:val="32"/>
        </w:rPr>
        <w:t>ПРОГРАМОВІ ВИМОГИ</w:t>
      </w:r>
    </w:p>
    <w:p w:rsidR="00837FB9" w:rsidRPr="007C2D30" w:rsidRDefault="00837FB9" w:rsidP="00837FB9">
      <w:pPr>
        <w:pStyle w:val="a8"/>
        <w:jc w:val="center"/>
        <w:rPr>
          <w:rFonts w:ascii="Times New Roman" w:hAnsi="Times New Roman" w:cs="Times New Roman"/>
          <w:b/>
          <w:bCs/>
          <w:sz w:val="32"/>
          <w:szCs w:val="32"/>
        </w:rPr>
      </w:pPr>
    </w:p>
    <w:p w:rsidR="00837FB9" w:rsidRDefault="00837FB9" w:rsidP="00837FB9">
      <w:pPr>
        <w:pStyle w:val="a8"/>
        <w:jc w:val="center"/>
        <w:rPr>
          <w:rFonts w:ascii="Times New Roman" w:hAnsi="Times New Roman" w:cs="Times New Roman"/>
          <w:b/>
          <w:bCs/>
          <w:sz w:val="32"/>
          <w:szCs w:val="32"/>
        </w:rPr>
      </w:pPr>
      <w:r w:rsidRPr="007C2D30">
        <w:rPr>
          <w:rFonts w:ascii="Times New Roman" w:hAnsi="Times New Roman" w:cs="Times New Roman"/>
          <w:b/>
          <w:bCs/>
          <w:sz w:val="32"/>
          <w:szCs w:val="32"/>
        </w:rPr>
        <w:t xml:space="preserve">для проведення </w:t>
      </w:r>
      <w:r w:rsidR="00DE531A">
        <w:rPr>
          <w:rFonts w:ascii="Times New Roman" w:hAnsi="Times New Roman" w:cs="Times New Roman"/>
          <w:b/>
          <w:bCs/>
          <w:sz w:val="32"/>
          <w:szCs w:val="32"/>
        </w:rPr>
        <w:t>екзамену</w:t>
      </w:r>
      <w:r w:rsidRPr="007C2D30">
        <w:rPr>
          <w:rFonts w:ascii="Times New Roman" w:hAnsi="Times New Roman" w:cs="Times New Roman"/>
          <w:b/>
          <w:bCs/>
          <w:sz w:val="32"/>
          <w:szCs w:val="32"/>
        </w:rPr>
        <w:t xml:space="preserve"> </w:t>
      </w:r>
    </w:p>
    <w:p w:rsidR="00837FB9" w:rsidRDefault="00837FB9" w:rsidP="00837FB9">
      <w:pPr>
        <w:pStyle w:val="a8"/>
        <w:jc w:val="center"/>
        <w:rPr>
          <w:rFonts w:ascii="Times New Roman" w:hAnsi="Times New Roman" w:cs="Times New Roman"/>
          <w:b/>
          <w:bCs/>
          <w:sz w:val="32"/>
          <w:szCs w:val="32"/>
        </w:rPr>
      </w:pPr>
      <w:r w:rsidRPr="007C2D30">
        <w:rPr>
          <w:rFonts w:ascii="Times New Roman" w:hAnsi="Times New Roman" w:cs="Times New Roman"/>
          <w:b/>
          <w:bCs/>
          <w:sz w:val="32"/>
          <w:szCs w:val="32"/>
        </w:rPr>
        <w:t xml:space="preserve">з </w:t>
      </w:r>
      <w:r>
        <w:rPr>
          <w:rFonts w:ascii="Times New Roman" w:hAnsi="Times New Roman" w:cs="Times New Roman"/>
          <w:b/>
          <w:bCs/>
          <w:sz w:val="32"/>
          <w:szCs w:val="32"/>
        </w:rPr>
        <w:t xml:space="preserve">навчальної </w:t>
      </w:r>
      <w:r w:rsidRPr="007C2D30">
        <w:rPr>
          <w:rFonts w:ascii="Times New Roman" w:hAnsi="Times New Roman" w:cs="Times New Roman"/>
          <w:b/>
          <w:bCs/>
          <w:sz w:val="32"/>
          <w:szCs w:val="32"/>
        </w:rPr>
        <w:t>дисципліни «</w:t>
      </w:r>
      <w:r>
        <w:rPr>
          <w:rFonts w:ascii="Times New Roman" w:hAnsi="Times New Roman" w:cs="Times New Roman"/>
          <w:b/>
          <w:bCs/>
          <w:sz w:val="32"/>
          <w:szCs w:val="32"/>
        </w:rPr>
        <w:t>Кримін</w:t>
      </w:r>
      <w:r w:rsidR="00642B0B">
        <w:rPr>
          <w:rFonts w:ascii="Times New Roman" w:hAnsi="Times New Roman" w:cs="Times New Roman"/>
          <w:b/>
          <w:bCs/>
          <w:sz w:val="32"/>
          <w:szCs w:val="32"/>
        </w:rPr>
        <w:t>альне право України</w:t>
      </w:r>
      <w:r w:rsidRPr="007C2D30">
        <w:rPr>
          <w:rFonts w:ascii="Times New Roman" w:hAnsi="Times New Roman" w:cs="Times New Roman"/>
          <w:b/>
          <w:bCs/>
          <w:sz w:val="32"/>
          <w:szCs w:val="32"/>
        </w:rPr>
        <w:t xml:space="preserve">» </w:t>
      </w:r>
    </w:p>
    <w:p w:rsidR="00837FB9" w:rsidRDefault="00837FB9" w:rsidP="00837FB9">
      <w:pPr>
        <w:pStyle w:val="a8"/>
        <w:jc w:val="center"/>
        <w:rPr>
          <w:rFonts w:ascii="Times New Roman" w:hAnsi="Times New Roman" w:cs="Times New Roman"/>
          <w:b/>
          <w:bCs/>
          <w:sz w:val="32"/>
          <w:szCs w:val="32"/>
        </w:rPr>
      </w:pPr>
      <w:r w:rsidRPr="007C2D30">
        <w:rPr>
          <w:rFonts w:ascii="Times New Roman" w:hAnsi="Times New Roman" w:cs="Times New Roman"/>
          <w:b/>
          <w:bCs/>
          <w:sz w:val="32"/>
          <w:szCs w:val="32"/>
        </w:rPr>
        <w:t>для с</w:t>
      </w:r>
      <w:r>
        <w:rPr>
          <w:rFonts w:ascii="Times New Roman" w:hAnsi="Times New Roman" w:cs="Times New Roman"/>
          <w:b/>
          <w:bCs/>
          <w:sz w:val="32"/>
          <w:szCs w:val="32"/>
        </w:rPr>
        <w:t xml:space="preserve">тудентів </w:t>
      </w:r>
      <w:r w:rsidR="005007C0">
        <w:rPr>
          <w:rFonts w:ascii="Times New Roman" w:hAnsi="Times New Roman" w:cs="Times New Roman"/>
          <w:b/>
          <w:bCs/>
          <w:sz w:val="32"/>
          <w:szCs w:val="32"/>
        </w:rPr>
        <w:t>2</w:t>
      </w:r>
      <w:r>
        <w:rPr>
          <w:rFonts w:ascii="Times New Roman" w:hAnsi="Times New Roman" w:cs="Times New Roman"/>
          <w:b/>
          <w:bCs/>
          <w:sz w:val="32"/>
          <w:szCs w:val="32"/>
        </w:rPr>
        <w:t>-го курсу денної та заочної форм</w:t>
      </w:r>
      <w:r w:rsidRPr="007C2D30">
        <w:rPr>
          <w:rFonts w:ascii="Times New Roman" w:hAnsi="Times New Roman" w:cs="Times New Roman"/>
          <w:b/>
          <w:bCs/>
          <w:sz w:val="32"/>
          <w:szCs w:val="32"/>
        </w:rPr>
        <w:t xml:space="preserve"> навчання</w:t>
      </w:r>
    </w:p>
    <w:p w:rsidR="00837FB9" w:rsidRDefault="00837FB9" w:rsidP="00837FB9">
      <w:pPr>
        <w:pStyle w:val="a8"/>
        <w:jc w:val="center"/>
        <w:rPr>
          <w:rFonts w:ascii="Times New Roman" w:hAnsi="Times New Roman" w:cs="Times New Roman"/>
          <w:b/>
          <w:bCs/>
          <w:sz w:val="32"/>
          <w:szCs w:val="32"/>
        </w:rPr>
      </w:pPr>
    </w:p>
    <w:p w:rsidR="00837FB9" w:rsidRDefault="00DE531A" w:rsidP="00837FB9">
      <w:pPr>
        <w:pStyle w:val="a8"/>
        <w:jc w:val="center"/>
        <w:rPr>
          <w:rFonts w:ascii="Times New Roman" w:hAnsi="Times New Roman" w:cs="Times New Roman"/>
          <w:b/>
          <w:bCs/>
          <w:sz w:val="32"/>
          <w:szCs w:val="32"/>
        </w:rPr>
      </w:pPr>
      <w:r>
        <w:rPr>
          <w:rFonts w:ascii="Times New Roman" w:hAnsi="Times New Roman" w:cs="Times New Roman"/>
          <w:b/>
          <w:bCs/>
          <w:sz w:val="32"/>
          <w:szCs w:val="32"/>
        </w:rPr>
        <w:t>4</w:t>
      </w:r>
      <w:r w:rsidR="00837FB9">
        <w:rPr>
          <w:rFonts w:ascii="Times New Roman" w:hAnsi="Times New Roman" w:cs="Times New Roman"/>
          <w:b/>
          <w:bCs/>
          <w:sz w:val="32"/>
          <w:szCs w:val="32"/>
        </w:rPr>
        <w:t>-</w:t>
      </w:r>
      <w:r>
        <w:rPr>
          <w:rFonts w:ascii="Times New Roman" w:hAnsi="Times New Roman" w:cs="Times New Roman"/>
          <w:b/>
          <w:bCs/>
          <w:sz w:val="32"/>
          <w:szCs w:val="32"/>
        </w:rPr>
        <w:t>и</w:t>
      </w:r>
      <w:r w:rsidR="00837FB9">
        <w:rPr>
          <w:rFonts w:ascii="Times New Roman" w:hAnsi="Times New Roman" w:cs="Times New Roman"/>
          <w:b/>
          <w:bCs/>
          <w:sz w:val="32"/>
          <w:szCs w:val="32"/>
        </w:rPr>
        <w:t xml:space="preserve">й семестр </w:t>
      </w:r>
    </w:p>
    <w:p w:rsidR="00837FB9" w:rsidRDefault="00837FB9" w:rsidP="00837FB9">
      <w:pPr>
        <w:pStyle w:val="a8"/>
        <w:jc w:val="center"/>
        <w:rPr>
          <w:rFonts w:ascii="Times New Roman" w:hAnsi="Times New Roman" w:cs="Times New Roman"/>
          <w:b/>
          <w:bCs/>
          <w:sz w:val="32"/>
          <w:szCs w:val="32"/>
        </w:rPr>
      </w:pPr>
    </w:p>
    <w:p w:rsidR="00837FB9" w:rsidRPr="007C2D30" w:rsidRDefault="00837FB9" w:rsidP="00837FB9">
      <w:pPr>
        <w:pStyle w:val="a8"/>
        <w:jc w:val="center"/>
        <w:rPr>
          <w:rFonts w:ascii="Times New Roman" w:hAnsi="Times New Roman" w:cs="Times New Roman"/>
          <w:b/>
          <w:bCs/>
          <w:sz w:val="32"/>
          <w:szCs w:val="32"/>
        </w:rPr>
      </w:pPr>
    </w:p>
    <w:p w:rsidR="00837FB9" w:rsidRPr="007C2D30" w:rsidRDefault="00837FB9" w:rsidP="00837FB9">
      <w:pPr>
        <w:pStyle w:val="a8"/>
        <w:jc w:val="center"/>
        <w:rPr>
          <w:rFonts w:ascii="Times New Roman" w:hAnsi="Times New Roman" w:cs="Times New Roman"/>
          <w:b/>
          <w:bCs/>
          <w:sz w:val="32"/>
          <w:szCs w:val="32"/>
        </w:rPr>
      </w:pPr>
    </w:p>
    <w:p w:rsidR="00837FB9" w:rsidRPr="007C2D30" w:rsidRDefault="00837FB9" w:rsidP="00837FB9">
      <w:pPr>
        <w:pStyle w:val="a8"/>
        <w:jc w:val="center"/>
        <w:rPr>
          <w:rFonts w:ascii="Times New Roman" w:hAnsi="Times New Roman" w:cs="Times New Roman"/>
          <w:b/>
          <w:bCs/>
          <w:sz w:val="32"/>
          <w:szCs w:val="32"/>
        </w:rPr>
      </w:pPr>
    </w:p>
    <w:p w:rsidR="00837FB9" w:rsidRPr="007C2D30" w:rsidRDefault="00837FB9" w:rsidP="00837FB9">
      <w:pPr>
        <w:jc w:val="both"/>
        <w:rPr>
          <w:rFonts w:eastAsia="Calibri"/>
          <w:sz w:val="28"/>
          <w:szCs w:val="28"/>
        </w:rPr>
      </w:pPr>
    </w:p>
    <w:p w:rsidR="00837FB9" w:rsidRPr="007C2D30" w:rsidRDefault="00837FB9" w:rsidP="00837FB9">
      <w:pPr>
        <w:jc w:val="both"/>
        <w:rPr>
          <w:rFonts w:eastAsia="Calibri"/>
          <w:sz w:val="28"/>
          <w:szCs w:val="28"/>
        </w:rPr>
      </w:pPr>
    </w:p>
    <w:p w:rsidR="00837FB9" w:rsidRPr="007C2D30" w:rsidRDefault="00837FB9" w:rsidP="00837FB9">
      <w:pPr>
        <w:jc w:val="both"/>
        <w:rPr>
          <w:rFonts w:eastAsia="Calibri"/>
          <w:sz w:val="28"/>
          <w:szCs w:val="28"/>
        </w:rPr>
      </w:pPr>
    </w:p>
    <w:p w:rsidR="00837FB9" w:rsidRPr="007C2D30" w:rsidRDefault="00837FB9" w:rsidP="00837FB9">
      <w:pPr>
        <w:jc w:val="both"/>
        <w:rPr>
          <w:rFonts w:eastAsia="Calibri"/>
          <w:sz w:val="28"/>
          <w:szCs w:val="28"/>
        </w:rPr>
      </w:pPr>
    </w:p>
    <w:p w:rsidR="00837FB9" w:rsidRPr="007C2D30" w:rsidRDefault="00837FB9" w:rsidP="00837FB9">
      <w:pPr>
        <w:jc w:val="both"/>
        <w:rPr>
          <w:rFonts w:eastAsia="Calibri"/>
          <w:sz w:val="28"/>
          <w:szCs w:val="28"/>
        </w:rPr>
      </w:pPr>
    </w:p>
    <w:p w:rsidR="00837FB9" w:rsidRPr="007C2D30" w:rsidRDefault="00837FB9" w:rsidP="00837FB9">
      <w:pPr>
        <w:jc w:val="both"/>
        <w:rPr>
          <w:rFonts w:eastAsia="Calibri"/>
          <w:sz w:val="28"/>
          <w:szCs w:val="28"/>
        </w:rPr>
      </w:pPr>
    </w:p>
    <w:p w:rsidR="00837FB9" w:rsidRPr="007C2D30" w:rsidRDefault="00837FB9" w:rsidP="00837FB9">
      <w:pPr>
        <w:jc w:val="both"/>
        <w:rPr>
          <w:rFonts w:eastAsia="Calibri"/>
          <w:i/>
          <w:iCs/>
          <w:sz w:val="28"/>
          <w:szCs w:val="28"/>
        </w:rPr>
      </w:pPr>
      <w:r w:rsidRPr="007C2D30">
        <w:rPr>
          <w:rFonts w:eastAsia="Calibri"/>
          <w:i/>
          <w:iCs/>
          <w:sz w:val="28"/>
          <w:szCs w:val="28"/>
        </w:rPr>
        <w:t xml:space="preserve">Затверджено на засіданні кафедри кримінального права </w:t>
      </w:r>
      <w:r>
        <w:rPr>
          <w:rFonts w:eastAsia="Calibri"/>
          <w:i/>
          <w:iCs/>
          <w:sz w:val="28"/>
          <w:szCs w:val="28"/>
        </w:rPr>
        <w:t>(п</w:t>
      </w:r>
      <w:r w:rsidRPr="007C2D30">
        <w:rPr>
          <w:rFonts w:eastAsia="Calibri"/>
          <w:i/>
          <w:iCs/>
          <w:sz w:val="28"/>
          <w:szCs w:val="28"/>
        </w:rPr>
        <w:t>ротокол №</w:t>
      </w:r>
      <w:r w:rsidR="00642B0B">
        <w:rPr>
          <w:rFonts w:eastAsia="Calibri"/>
          <w:i/>
          <w:iCs/>
          <w:sz w:val="28"/>
          <w:szCs w:val="28"/>
        </w:rPr>
        <w:t xml:space="preserve"> 1 від «31</w:t>
      </w:r>
      <w:r w:rsidRPr="007C2D30">
        <w:rPr>
          <w:rFonts w:eastAsia="Calibri"/>
          <w:i/>
          <w:iCs/>
          <w:sz w:val="28"/>
          <w:szCs w:val="28"/>
        </w:rPr>
        <w:t xml:space="preserve">» </w:t>
      </w:r>
      <w:r w:rsidR="004E09C3">
        <w:rPr>
          <w:rFonts w:eastAsia="Calibri"/>
          <w:i/>
          <w:iCs/>
          <w:sz w:val="28"/>
          <w:szCs w:val="28"/>
        </w:rPr>
        <w:t>серпня</w:t>
      </w:r>
      <w:r w:rsidRPr="007C2D30">
        <w:rPr>
          <w:rFonts w:eastAsia="Calibri"/>
          <w:i/>
          <w:iCs/>
          <w:sz w:val="28"/>
          <w:szCs w:val="28"/>
        </w:rPr>
        <w:t xml:space="preserve"> 20</w:t>
      </w:r>
      <w:r w:rsidR="00642B0B">
        <w:rPr>
          <w:rFonts w:eastAsia="Calibri"/>
          <w:i/>
          <w:iCs/>
          <w:sz w:val="28"/>
          <w:szCs w:val="28"/>
        </w:rPr>
        <w:t>21</w:t>
      </w:r>
      <w:r w:rsidRPr="007C2D30">
        <w:rPr>
          <w:rFonts w:eastAsia="Calibri"/>
          <w:i/>
          <w:iCs/>
          <w:sz w:val="28"/>
          <w:szCs w:val="28"/>
        </w:rPr>
        <w:t xml:space="preserve"> р.</w:t>
      </w:r>
      <w:r>
        <w:rPr>
          <w:rFonts w:eastAsia="Calibri"/>
          <w:i/>
          <w:iCs/>
          <w:sz w:val="28"/>
          <w:szCs w:val="28"/>
        </w:rPr>
        <w:t>)</w:t>
      </w:r>
    </w:p>
    <w:p w:rsidR="00837FB9" w:rsidRDefault="00837FB9" w:rsidP="00837FB9">
      <w:pPr>
        <w:jc w:val="both"/>
        <w:rPr>
          <w:rFonts w:eastAsia="Calibri"/>
          <w:sz w:val="28"/>
          <w:szCs w:val="28"/>
        </w:rPr>
      </w:pPr>
    </w:p>
    <w:p w:rsidR="00837FB9" w:rsidRPr="007C2D30" w:rsidRDefault="00837FB9" w:rsidP="00837FB9">
      <w:pPr>
        <w:jc w:val="both"/>
        <w:rPr>
          <w:rFonts w:eastAsia="Calibri"/>
          <w:sz w:val="28"/>
          <w:szCs w:val="28"/>
        </w:rPr>
      </w:pPr>
    </w:p>
    <w:p w:rsidR="00837FB9" w:rsidRDefault="00837FB9" w:rsidP="00837FB9">
      <w:pPr>
        <w:jc w:val="both"/>
        <w:rPr>
          <w:rFonts w:eastAsia="Calibri"/>
          <w:sz w:val="28"/>
          <w:szCs w:val="28"/>
        </w:rPr>
      </w:pPr>
    </w:p>
    <w:p w:rsidR="00837FB9" w:rsidRDefault="00837FB9" w:rsidP="00837FB9">
      <w:pPr>
        <w:jc w:val="both"/>
        <w:rPr>
          <w:rFonts w:eastAsia="Calibri"/>
          <w:sz w:val="28"/>
          <w:szCs w:val="28"/>
        </w:rPr>
      </w:pPr>
    </w:p>
    <w:p w:rsidR="00837FB9" w:rsidRDefault="00837FB9" w:rsidP="00837FB9">
      <w:pPr>
        <w:jc w:val="both"/>
        <w:rPr>
          <w:rFonts w:eastAsia="Calibri"/>
          <w:sz w:val="28"/>
          <w:szCs w:val="28"/>
        </w:rPr>
      </w:pPr>
    </w:p>
    <w:p w:rsidR="00837FB9" w:rsidRDefault="00837FB9" w:rsidP="00837FB9">
      <w:pPr>
        <w:jc w:val="both"/>
        <w:rPr>
          <w:rFonts w:eastAsia="Calibri"/>
          <w:sz w:val="28"/>
          <w:szCs w:val="28"/>
        </w:rPr>
      </w:pPr>
      <w:bookmarkStart w:id="0" w:name="_GoBack"/>
      <w:bookmarkEnd w:id="0"/>
    </w:p>
    <w:p w:rsidR="00837FB9" w:rsidRDefault="00837FB9" w:rsidP="00837FB9">
      <w:pPr>
        <w:jc w:val="both"/>
        <w:rPr>
          <w:rFonts w:eastAsia="Calibri"/>
          <w:sz w:val="28"/>
          <w:szCs w:val="28"/>
        </w:rPr>
      </w:pPr>
    </w:p>
    <w:p w:rsidR="00837FB9" w:rsidRDefault="00837FB9" w:rsidP="00837FB9">
      <w:pPr>
        <w:jc w:val="both"/>
        <w:rPr>
          <w:rFonts w:eastAsia="Calibri"/>
          <w:sz w:val="28"/>
          <w:szCs w:val="28"/>
        </w:rPr>
      </w:pPr>
    </w:p>
    <w:p w:rsidR="00837FB9" w:rsidRDefault="00837FB9" w:rsidP="00837FB9">
      <w:pPr>
        <w:jc w:val="both"/>
        <w:rPr>
          <w:rFonts w:eastAsia="Calibri"/>
          <w:sz w:val="28"/>
          <w:szCs w:val="28"/>
        </w:rPr>
      </w:pPr>
    </w:p>
    <w:p w:rsidR="00837FB9" w:rsidRDefault="00837FB9" w:rsidP="00837FB9">
      <w:pPr>
        <w:jc w:val="both"/>
        <w:rPr>
          <w:rFonts w:eastAsia="Calibri"/>
          <w:sz w:val="28"/>
          <w:szCs w:val="28"/>
        </w:rPr>
      </w:pPr>
    </w:p>
    <w:p w:rsidR="00837FB9" w:rsidRPr="007C2D30" w:rsidRDefault="00837FB9" w:rsidP="00837FB9">
      <w:pPr>
        <w:jc w:val="center"/>
        <w:rPr>
          <w:rFonts w:eastAsia="Calibri"/>
          <w:b/>
          <w:bCs/>
          <w:sz w:val="28"/>
          <w:szCs w:val="28"/>
        </w:rPr>
      </w:pPr>
      <w:r w:rsidRPr="007C2D30">
        <w:rPr>
          <w:rFonts w:eastAsia="Calibri"/>
          <w:b/>
          <w:bCs/>
          <w:sz w:val="28"/>
          <w:szCs w:val="28"/>
        </w:rPr>
        <w:t>Івано-Франківськ</w:t>
      </w:r>
      <w:r w:rsidR="00642B0B">
        <w:rPr>
          <w:rFonts w:eastAsia="Calibri"/>
          <w:b/>
          <w:bCs/>
          <w:sz w:val="28"/>
          <w:szCs w:val="28"/>
        </w:rPr>
        <w:t>, 2021</w:t>
      </w:r>
    </w:p>
    <w:p w:rsidR="000E3B2F" w:rsidRPr="00CD07C3" w:rsidRDefault="00837FB9" w:rsidP="005007C0">
      <w:pPr>
        <w:widowControl/>
        <w:autoSpaceDE/>
        <w:autoSpaceDN/>
        <w:adjustRightInd/>
        <w:rPr>
          <w:color w:val="000000"/>
          <w:sz w:val="24"/>
          <w:szCs w:val="24"/>
        </w:rPr>
      </w:pPr>
      <w:r>
        <w:rPr>
          <w:b/>
          <w:color w:val="000000"/>
          <w:sz w:val="28"/>
          <w:szCs w:val="28"/>
        </w:rPr>
        <w:br w:type="page"/>
      </w:r>
    </w:p>
    <w:p w:rsidR="000E3B2F" w:rsidRDefault="000E3B2F"/>
    <w:p w:rsidR="000E3B2F" w:rsidRPr="00CD07C3" w:rsidRDefault="000E3B2F" w:rsidP="000E3B2F">
      <w:pPr>
        <w:widowControl/>
        <w:autoSpaceDE/>
        <w:autoSpaceDN/>
        <w:adjustRightInd/>
        <w:rPr>
          <w:color w:val="000000"/>
          <w:szCs w:val="24"/>
        </w:rPr>
      </w:pPr>
    </w:p>
    <w:p w:rsidR="00DE531A" w:rsidRPr="00BF4899" w:rsidRDefault="00DE531A" w:rsidP="00DE531A">
      <w:pPr>
        <w:pStyle w:val="main"/>
        <w:spacing w:line="240" w:lineRule="auto"/>
        <w:ind w:firstLine="709"/>
        <w:rPr>
          <w:sz w:val="24"/>
          <w:szCs w:val="28"/>
        </w:rPr>
      </w:pPr>
      <w:r w:rsidRPr="00BF4899">
        <w:rPr>
          <w:sz w:val="24"/>
          <w:szCs w:val="28"/>
        </w:rPr>
        <w:t>Поняття і ознаки суб’єкта злочину. Суб’єкт злочину і особа злочинця. Кримінологічне значення особи злочинця.</w:t>
      </w:r>
    </w:p>
    <w:p w:rsidR="00DE531A" w:rsidRPr="00BF4899" w:rsidRDefault="00DE531A" w:rsidP="00DE531A">
      <w:pPr>
        <w:pStyle w:val="main"/>
        <w:spacing w:line="240" w:lineRule="auto"/>
        <w:ind w:firstLine="709"/>
        <w:rPr>
          <w:sz w:val="24"/>
          <w:szCs w:val="28"/>
        </w:rPr>
      </w:pPr>
      <w:r w:rsidRPr="00BF4899">
        <w:rPr>
          <w:sz w:val="24"/>
          <w:szCs w:val="28"/>
        </w:rPr>
        <w:t>Суб’єкт злочину - фізична особа. Перспективи впровадження кримінальної відповідальності юридичних осіб.</w:t>
      </w:r>
    </w:p>
    <w:p w:rsidR="00DE531A" w:rsidRPr="00BF4899" w:rsidRDefault="00DE531A" w:rsidP="00DE531A">
      <w:pPr>
        <w:pStyle w:val="main"/>
        <w:spacing w:line="240" w:lineRule="auto"/>
        <w:ind w:firstLine="709"/>
        <w:rPr>
          <w:sz w:val="24"/>
          <w:szCs w:val="28"/>
        </w:rPr>
      </w:pPr>
      <w:r w:rsidRPr="00BF4899">
        <w:rPr>
          <w:sz w:val="24"/>
          <w:szCs w:val="28"/>
        </w:rPr>
        <w:t>Вік як одна з ознак суб’єкта злочину. Обставини, покладені в основу визначення віку, з досягненням якого особа може вважатись суб’єктом злочину. Момент досягнення особою віку, з якого настає кримінальна відповідальність. Встановлення віку особи при відсутності документів про її народження.</w:t>
      </w:r>
    </w:p>
    <w:p w:rsidR="00DE531A" w:rsidRPr="00BF4899" w:rsidRDefault="00DE531A" w:rsidP="00DE531A">
      <w:pPr>
        <w:pStyle w:val="main"/>
        <w:spacing w:line="240" w:lineRule="auto"/>
        <w:ind w:firstLine="709"/>
        <w:rPr>
          <w:sz w:val="24"/>
          <w:szCs w:val="28"/>
        </w:rPr>
      </w:pPr>
      <w:r w:rsidRPr="00BF4899">
        <w:rPr>
          <w:sz w:val="24"/>
          <w:szCs w:val="28"/>
        </w:rPr>
        <w:t>Осудність, як одна з ознак суб’єкта злочину. Поняття осудності та її зміст. Поняття та критерії неосудності, кримінально-правове значення неосудності. Відповідальність осіб, які після вчинення злочину захворіли на душевну хворобу, що позбавляє їх можливості усвідомлювати свої дії або керувати ними.</w:t>
      </w:r>
    </w:p>
    <w:p w:rsidR="00DE531A" w:rsidRPr="00BF4899" w:rsidRDefault="00DE531A" w:rsidP="00DE531A">
      <w:pPr>
        <w:pStyle w:val="main"/>
        <w:spacing w:line="240" w:lineRule="auto"/>
        <w:ind w:firstLine="709"/>
        <w:rPr>
          <w:sz w:val="24"/>
          <w:szCs w:val="28"/>
        </w:rPr>
      </w:pPr>
      <w:r w:rsidRPr="00BF4899">
        <w:rPr>
          <w:sz w:val="24"/>
          <w:szCs w:val="28"/>
        </w:rPr>
        <w:t>Обмежена осудність та її критерії. Наслідки визнання особи обмежено осудною. Кримінальна відповідальність за злочини вчинені у стані сп’яніння внаслідок вживання алкоголю, наркотичних засобів або інших одурманюючих речовин.</w:t>
      </w:r>
    </w:p>
    <w:p w:rsidR="00DE531A" w:rsidRPr="00BF4899" w:rsidRDefault="00DE531A" w:rsidP="00DE531A">
      <w:pPr>
        <w:pStyle w:val="main"/>
        <w:spacing w:line="240" w:lineRule="auto"/>
        <w:ind w:firstLine="709"/>
        <w:rPr>
          <w:sz w:val="24"/>
          <w:szCs w:val="28"/>
        </w:rPr>
      </w:pPr>
      <w:r w:rsidRPr="00BF4899">
        <w:rPr>
          <w:sz w:val="24"/>
          <w:szCs w:val="28"/>
        </w:rPr>
        <w:t>Поняття спеціального суб’єкта злочину. Ознаки, що характеризують спеціального суб’єкта злочину і їх визначення в законі. Види (класифікація) спеціальних суб’єктів злочину.</w:t>
      </w:r>
    </w:p>
    <w:p w:rsidR="00DE531A" w:rsidRPr="00BF4899" w:rsidRDefault="00DE531A" w:rsidP="00DE531A">
      <w:pPr>
        <w:pStyle w:val="main"/>
        <w:spacing w:line="240" w:lineRule="auto"/>
        <w:ind w:firstLine="709"/>
        <w:rPr>
          <w:sz w:val="24"/>
          <w:szCs w:val="28"/>
        </w:rPr>
      </w:pPr>
      <w:r w:rsidRPr="00BF4899">
        <w:rPr>
          <w:sz w:val="24"/>
          <w:szCs w:val="28"/>
        </w:rPr>
        <w:t>Поняття, ознаки і значення суб’єктивної сторони злочину.</w:t>
      </w:r>
    </w:p>
    <w:p w:rsidR="00DE531A" w:rsidRPr="00BF4899" w:rsidRDefault="00DE531A" w:rsidP="00DE531A">
      <w:pPr>
        <w:pStyle w:val="main"/>
        <w:spacing w:line="240" w:lineRule="auto"/>
        <w:ind w:firstLine="709"/>
        <w:rPr>
          <w:sz w:val="24"/>
          <w:szCs w:val="28"/>
        </w:rPr>
      </w:pPr>
      <w:r w:rsidRPr="00BF4899">
        <w:rPr>
          <w:sz w:val="24"/>
          <w:szCs w:val="28"/>
        </w:rPr>
        <w:t>Поняття і зміст вини. Значення вини у кримінальному праві. Форми вини, критерії їх виділення.</w:t>
      </w:r>
    </w:p>
    <w:p w:rsidR="00DE531A" w:rsidRPr="00BF4899" w:rsidRDefault="00DE531A" w:rsidP="00DE531A">
      <w:pPr>
        <w:pStyle w:val="main"/>
        <w:spacing w:line="240" w:lineRule="auto"/>
        <w:ind w:firstLine="709"/>
        <w:rPr>
          <w:sz w:val="24"/>
          <w:szCs w:val="28"/>
        </w:rPr>
      </w:pPr>
      <w:r w:rsidRPr="00BF4899">
        <w:rPr>
          <w:sz w:val="24"/>
          <w:szCs w:val="28"/>
        </w:rPr>
        <w:t>Умисел і його види. Прямий і непрямий (опосередкований) умисел, їх інтелектуальний і вольовий моменти. Визначений (конкретизований) і невизначений (</w:t>
      </w:r>
      <w:proofErr w:type="spellStart"/>
      <w:r w:rsidRPr="00BF4899">
        <w:rPr>
          <w:sz w:val="24"/>
          <w:szCs w:val="28"/>
        </w:rPr>
        <w:t>нсконкретизований</w:t>
      </w:r>
      <w:proofErr w:type="spellEnd"/>
      <w:r w:rsidRPr="00BF4899">
        <w:rPr>
          <w:sz w:val="24"/>
          <w:szCs w:val="28"/>
        </w:rPr>
        <w:t>) умисел. Види визначеного умислу. Відповідальність за діяння, вчинені з простим, альтернативним і невизначеним умислом.</w:t>
      </w:r>
    </w:p>
    <w:p w:rsidR="00DE531A" w:rsidRPr="00BF4899" w:rsidRDefault="00DE531A" w:rsidP="00DE531A">
      <w:pPr>
        <w:pStyle w:val="main"/>
        <w:spacing w:line="240" w:lineRule="auto"/>
        <w:ind w:firstLine="709"/>
        <w:rPr>
          <w:sz w:val="24"/>
          <w:szCs w:val="28"/>
        </w:rPr>
      </w:pPr>
      <w:r w:rsidRPr="00BF4899">
        <w:rPr>
          <w:sz w:val="24"/>
          <w:szCs w:val="28"/>
        </w:rPr>
        <w:t>Необережність та її види. Злочинна самовпевненість, її інтелектуальний і вольовий моменти. Відмінність злочинної самовпевненості від непрямого умислу. Злочинна недбалість, її інтелектуальний і вольовий моменти. Відмінність злочинної недбалості від злочинної самовпевненості. Випадок (казус) і його відмінність від злочинної недбалості.</w:t>
      </w:r>
    </w:p>
    <w:p w:rsidR="00DE531A" w:rsidRPr="00BF4899" w:rsidRDefault="00DE531A" w:rsidP="00DE531A">
      <w:pPr>
        <w:pStyle w:val="main"/>
        <w:spacing w:line="240" w:lineRule="auto"/>
        <w:ind w:firstLine="709"/>
        <w:rPr>
          <w:sz w:val="24"/>
          <w:szCs w:val="28"/>
        </w:rPr>
      </w:pPr>
      <w:r w:rsidRPr="00BF4899">
        <w:rPr>
          <w:sz w:val="24"/>
          <w:szCs w:val="28"/>
        </w:rPr>
        <w:t>Подвійна (змішана) вина. Коло злочинів, в яких можлива подвійна вина. Вплив подвійної вини на визначення злочину умисним чи необережним. Мотив і мета злочину, їх кримінально-правове значення.</w:t>
      </w:r>
    </w:p>
    <w:p w:rsidR="00DE531A" w:rsidRPr="00BF4899" w:rsidRDefault="00DE531A" w:rsidP="00DE531A">
      <w:pPr>
        <w:pStyle w:val="main"/>
        <w:spacing w:line="240" w:lineRule="auto"/>
        <w:ind w:firstLine="709"/>
        <w:rPr>
          <w:sz w:val="24"/>
          <w:szCs w:val="28"/>
        </w:rPr>
      </w:pPr>
      <w:r w:rsidRPr="00BF4899">
        <w:rPr>
          <w:sz w:val="24"/>
          <w:szCs w:val="28"/>
        </w:rPr>
        <w:t>Поняття помилки. Юридична і фактична помилки, їх види і кримінально-правове значення. Відмінність помилки від відхилення дії.</w:t>
      </w:r>
    </w:p>
    <w:p w:rsidR="00DE531A" w:rsidRPr="00BF4899" w:rsidRDefault="00DE531A" w:rsidP="00DE531A">
      <w:pPr>
        <w:pStyle w:val="main"/>
        <w:spacing w:line="240" w:lineRule="auto"/>
        <w:ind w:firstLine="709"/>
        <w:rPr>
          <w:sz w:val="24"/>
          <w:szCs w:val="28"/>
        </w:rPr>
      </w:pPr>
      <w:r w:rsidRPr="00BF4899">
        <w:rPr>
          <w:sz w:val="24"/>
          <w:szCs w:val="28"/>
        </w:rPr>
        <w:t>Поняття і види стадій вчинення злочину, критерії їх виділення. Коло злочинів, в яких можливі стадії їх вчинення. Значення правильного встановлення стадії вчиненого злочину.</w:t>
      </w:r>
    </w:p>
    <w:p w:rsidR="00DE531A" w:rsidRPr="00BF4899" w:rsidRDefault="00DE531A" w:rsidP="00DE531A">
      <w:pPr>
        <w:pStyle w:val="main"/>
        <w:spacing w:line="240" w:lineRule="auto"/>
        <w:ind w:firstLine="709"/>
        <w:rPr>
          <w:sz w:val="24"/>
          <w:szCs w:val="28"/>
        </w:rPr>
      </w:pPr>
      <w:r w:rsidRPr="00BF4899">
        <w:rPr>
          <w:sz w:val="24"/>
          <w:szCs w:val="28"/>
        </w:rPr>
        <w:t>Закінчений злочин. Момент закінчення окремих видів злочинів і практичне значення правильності його встановлення.</w:t>
      </w:r>
    </w:p>
    <w:p w:rsidR="00DE531A" w:rsidRPr="00BF4899" w:rsidRDefault="00DE531A" w:rsidP="00DE531A">
      <w:pPr>
        <w:pStyle w:val="main"/>
        <w:spacing w:line="240" w:lineRule="auto"/>
        <w:ind w:firstLine="709"/>
        <w:rPr>
          <w:sz w:val="24"/>
          <w:szCs w:val="28"/>
        </w:rPr>
      </w:pPr>
      <w:r w:rsidRPr="00BF4899">
        <w:rPr>
          <w:sz w:val="24"/>
          <w:szCs w:val="28"/>
        </w:rPr>
        <w:t>Виявлення наміру вчинити злочин.</w:t>
      </w:r>
    </w:p>
    <w:p w:rsidR="00DE531A" w:rsidRPr="00BF4899" w:rsidRDefault="00DE531A" w:rsidP="00DE531A">
      <w:pPr>
        <w:pStyle w:val="main"/>
        <w:spacing w:line="240" w:lineRule="auto"/>
        <w:ind w:firstLine="709"/>
        <w:rPr>
          <w:sz w:val="24"/>
          <w:szCs w:val="28"/>
        </w:rPr>
      </w:pPr>
      <w:r w:rsidRPr="00BF4899">
        <w:rPr>
          <w:sz w:val="24"/>
          <w:szCs w:val="28"/>
        </w:rPr>
        <w:t>Поняття і ознаки готування до злочину. Відмінність готування до злочину від виявлення наміру його вчинити. Кваліфікація готування до злочину.</w:t>
      </w:r>
    </w:p>
    <w:p w:rsidR="00DE531A" w:rsidRPr="00BF4899" w:rsidRDefault="00DE531A" w:rsidP="00DE531A">
      <w:pPr>
        <w:pStyle w:val="main"/>
        <w:spacing w:line="240" w:lineRule="auto"/>
        <w:ind w:firstLine="709"/>
        <w:rPr>
          <w:sz w:val="24"/>
          <w:szCs w:val="28"/>
        </w:rPr>
      </w:pPr>
      <w:r w:rsidRPr="00BF4899">
        <w:rPr>
          <w:sz w:val="24"/>
          <w:szCs w:val="28"/>
        </w:rPr>
        <w:t>Поняття і ознаки замаху на злочин. Закінчений і незакінчений замах на злочин. Поняття і види непридатного замаху. Відмінність замаху на злочин від готування до злочину і від закінченого злочину. Кваліфікація замаху на злочин.</w:t>
      </w:r>
    </w:p>
    <w:p w:rsidR="00DE531A" w:rsidRPr="00BF4899" w:rsidRDefault="00DE531A" w:rsidP="00DE531A">
      <w:pPr>
        <w:pStyle w:val="main"/>
        <w:spacing w:line="240" w:lineRule="auto"/>
        <w:ind w:firstLine="709"/>
        <w:rPr>
          <w:sz w:val="24"/>
          <w:szCs w:val="28"/>
        </w:rPr>
      </w:pPr>
      <w:r w:rsidRPr="00BF4899">
        <w:rPr>
          <w:sz w:val="24"/>
          <w:szCs w:val="28"/>
        </w:rPr>
        <w:t>Добровільна відмова від доведення злочину до кінця. Поняття і ознаки добровільної відмови. Стадії злочину, на яких можлива добровільна відмова. Форми добровільної відмови. Значення добровільної відмови. Підстави і умови усунення кримінальної відповідальності при добровільній відмові від вчинення злочину.</w:t>
      </w:r>
    </w:p>
    <w:p w:rsidR="00DE531A" w:rsidRPr="00BF4899" w:rsidRDefault="00DE531A" w:rsidP="00DE531A">
      <w:pPr>
        <w:pStyle w:val="main"/>
        <w:spacing w:line="240" w:lineRule="auto"/>
        <w:ind w:firstLine="709"/>
        <w:rPr>
          <w:sz w:val="24"/>
          <w:szCs w:val="28"/>
        </w:rPr>
      </w:pPr>
      <w:r w:rsidRPr="00BF4899">
        <w:rPr>
          <w:sz w:val="24"/>
          <w:szCs w:val="28"/>
        </w:rPr>
        <w:t>Діяльне каяття і його відмінність від добровільної відмови від доведення злочину до кінця.</w:t>
      </w:r>
    </w:p>
    <w:p w:rsidR="00DE531A" w:rsidRPr="00BF4899" w:rsidRDefault="00DE531A" w:rsidP="00DE531A">
      <w:pPr>
        <w:pStyle w:val="main"/>
        <w:spacing w:line="240" w:lineRule="auto"/>
        <w:ind w:firstLine="709"/>
        <w:rPr>
          <w:sz w:val="24"/>
          <w:szCs w:val="28"/>
        </w:rPr>
      </w:pPr>
      <w:r w:rsidRPr="00BF4899">
        <w:rPr>
          <w:sz w:val="24"/>
          <w:szCs w:val="28"/>
        </w:rPr>
        <w:t xml:space="preserve">Поняття співучасті у злочині, її об’єктивні і суб’єктивні ознаки. Відмінність співучасті від об’єктивно зв’язаних необережних злочинних діянь, а також від свідомих дій, </w:t>
      </w:r>
      <w:r w:rsidRPr="00BF4899">
        <w:rPr>
          <w:sz w:val="24"/>
          <w:szCs w:val="28"/>
        </w:rPr>
        <w:lastRenderedPageBreak/>
        <w:t>які об’єктивно сприяли вчиненню злочину, але суб’єктивно не були спрямовані на це, від необережного сприяння умисному злочинові. Значення інституту співучасті.</w:t>
      </w:r>
    </w:p>
    <w:p w:rsidR="00DE531A" w:rsidRPr="00BF4899" w:rsidRDefault="00DE531A" w:rsidP="00DE531A">
      <w:pPr>
        <w:pStyle w:val="main"/>
        <w:spacing w:line="240" w:lineRule="auto"/>
        <w:ind w:firstLine="709"/>
        <w:rPr>
          <w:sz w:val="24"/>
          <w:szCs w:val="28"/>
        </w:rPr>
      </w:pPr>
      <w:r w:rsidRPr="00BF4899">
        <w:rPr>
          <w:sz w:val="24"/>
          <w:szCs w:val="28"/>
        </w:rPr>
        <w:t>Форми співучасті у злочині, критерії і значення їх виділення. Характеристика форм співучасті за об’єктивним та суб’єктивним критеріями.</w:t>
      </w:r>
    </w:p>
    <w:p w:rsidR="00DE531A" w:rsidRPr="00BF4899" w:rsidRDefault="00DE531A" w:rsidP="00DE531A">
      <w:pPr>
        <w:pStyle w:val="main"/>
        <w:spacing w:line="240" w:lineRule="auto"/>
        <w:ind w:firstLine="709"/>
        <w:rPr>
          <w:sz w:val="24"/>
          <w:szCs w:val="28"/>
        </w:rPr>
      </w:pPr>
      <w:r w:rsidRPr="00BF4899">
        <w:rPr>
          <w:sz w:val="24"/>
          <w:szCs w:val="28"/>
        </w:rPr>
        <w:t>Види співучасників злочину, критерії і значення їх виділення.</w:t>
      </w:r>
    </w:p>
    <w:p w:rsidR="00DE531A" w:rsidRPr="00BF4899" w:rsidRDefault="00DE531A" w:rsidP="00DE531A">
      <w:pPr>
        <w:pStyle w:val="main"/>
        <w:spacing w:line="240" w:lineRule="auto"/>
        <w:ind w:firstLine="709"/>
        <w:rPr>
          <w:sz w:val="24"/>
          <w:szCs w:val="28"/>
        </w:rPr>
      </w:pPr>
      <w:r w:rsidRPr="00BF4899">
        <w:rPr>
          <w:sz w:val="24"/>
          <w:szCs w:val="28"/>
        </w:rPr>
        <w:t>Поняття виконавця злочину, об’єктивні і суб’єктивні ознаки, що характеризують його діяння. Посереднє виконання злочину.</w:t>
      </w:r>
    </w:p>
    <w:p w:rsidR="00DE531A" w:rsidRPr="00BF4899" w:rsidRDefault="00DE531A" w:rsidP="00DE531A">
      <w:pPr>
        <w:pStyle w:val="main"/>
        <w:spacing w:line="240" w:lineRule="auto"/>
        <w:ind w:firstLine="709"/>
        <w:rPr>
          <w:sz w:val="24"/>
          <w:szCs w:val="28"/>
        </w:rPr>
      </w:pPr>
      <w:r w:rsidRPr="00BF4899">
        <w:rPr>
          <w:sz w:val="24"/>
          <w:szCs w:val="28"/>
        </w:rPr>
        <w:t>Поняття організатора злочину, об’єктивні і суб’єктивні ознаки, що характеризують його діяння.</w:t>
      </w:r>
    </w:p>
    <w:p w:rsidR="00DE531A" w:rsidRPr="00BF4899" w:rsidRDefault="00DE531A" w:rsidP="00DE531A">
      <w:pPr>
        <w:pStyle w:val="main"/>
        <w:spacing w:line="240" w:lineRule="auto"/>
        <w:ind w:firstLine="709"/>
        <w:rPr>
          <w:sz w:val="24"/>
          <w:szCs w:val="28"/>
        </w:rPr>
      </w:pPr>
      <w:r w:rsidRPr="00BF4899">
        <w:rPr>
          <w:sz w:val="24"/>
          <w:szCs w:val="28"/>
        </w:rPr>
        <w:t xml:space="preserve">Поняття підбурювача злочину, об’єктивні і суб’єктивні ознаки, що характеризують його діяння. Провокація злочину. Відмінність </w:t>
      </w:r>
      <w:proofErr w:type="spellStart"/>
      <w:r w:rsidRPr="00BF4899">
        <w:rPr>
          <w:sz w:val="24"/>
          <w:szCs w:val="28"/>
        </w:rPr>
        <w:t>підмовництва</w:t>
      </w:r>
      <w:proofErr w:type="spellEnd"/>
      <w:r w:rsidRPr="00BF4899">
        <w:rPr>
          <w:sz w:val="24"/>
          <w:szCs w:val="28"/>
        </w:rPr>
        <w:t xml:space="preserve"> до злочину від діянь виконавця і організатора злочину та загальних закликів до злочинної діяльності.</w:t>
      </w:r>
    </w:p>
    <w:p w:rsidR="00DE531A" w:rsidRPr="00BF4899" w:rsidRDefault="00DE531A" w:rsidP="00DE531A">
      <w:pPr>
        <w:pStyle w:val="main"/>
        <w:spacing w:line="240" w:lineRule="auto"/>
        <w:ind w:firstLine="709"/>
        <w:rPr>
          <w:sz w:val="24"/>
          <w:szCs w:val="28"/>
        </w:rPr>
      </w:pPr>
      <w:r w:rsidRPr="00BF4899">
        <w:rPr>
          <w:sz w:val="24"/>
          <w:szCs w:val="28"/>
        </w:rPr>
        <w:t>Поняття пособника злочину, об’єктивні і необ’єктивні ознаки, що характеризують його діяння. Інтелектуальне і фізичне пособництво. Відмінність пособника від виконавця, організатора і підмовника злочину.</w:t>
      </w:r>
    </w:p>
    <w:p w:rsidR="00DE531A" w:rsidRPr="00BF4899" w:rsidRDefault="00DE531A" w:rsidP="00DE531A">
      <w:pPr>
        <w:pStyle w:val="main"/>
        <w:spacing w:line="240" w:lineRule="auto"/>
        <w:ind w:firstLine="709"/>
        <w:rPr>
          <w:sz w:val="24"/>
          <w:szCs w:val="28"/>
        </w:rPr>
      </w:pPr>
      <w:r w:rsidRPr="00BF4899">
        <w:rPr>
          <w:sz w:val="24"/>
          <w:szCs w:val="28"/>
        </w:rPr>
        <w:t>Підстави і межі кримінальної відповідальності співучасників злочину. Кваліфікація діянь співучасників злочину. Вплив обтяжуючих і пом’якшуючих ознак вчиненого злочину на відповідальність його співучасників. Обставини, що підлягають врахуванню при призначенні покарання співучасникам злочину.</w:t>
      </w:r>
    </w:p>
    <w:p w:rsidR="00DE531A" w:rsidRPr="00BF4899" w:rsidRDefault="00DE531A" w:rsidP="00DE531A">
      <w:pPr>
        <w:pStyle w:val="main"/>
        <w:spacing w:line="240" w:lineRule="auto"/>
        <w:ind w:firstLine="709"/>
        <w:rPr>
          <w:sz w:val="24"/>
          <w:szCs w:val="28"/>
        </w:rPr>
      </w:pPr>
      <w:r w:rsidRPr="00BF4899">
        <w:rPr>
          <w:sz w:val="24"/>
          <w:szCs w:val="28"/>
        </w:rPr>
        <w:t>Відповідальність співучасників при незакінченому злочині і при невдалій співучасті.</w:t>
      </w:r>
    </w:p>
    <w:p w:rsidR="00DE531A" w:rsidRPr="00BF4899" w:rsidRDefault="00DE531A" w:rsidP="00DE531A">
      <w:pPr>
        <w:pStyle w:val="main"/>
        <w:spacing w:line="240" w:lineRule="auto"/>
        <w:ind w:firstLine="709"/>
        <w:rPr>
          <w:sz w:val="24"/>
          <w:szCs w:val="28"/>
        </w:rPr>
      </w:pPr>
      <w:r w:rsidRPr="00BF4899">
        <w:rPr>
          <w:sz w:val="24"/>
          <w:szCs w:val="28"/>
        </w:rPr>
        <w:t>Ексцес виконавця злочину. Види ексцесу. Вплив ексцесу на кримінальну відповідальність співучасників злочину.</w:t>
      </w:r>
    </w:p>
    <w:p w:rsidR="00DE531A" w:rsidRPr="00BF4899" w:rsidRDefault="00DE531A" w:rsidP="00DE531A">
      <w:pPr>
        <w:pStyle w:val="main"/>
        <w:spacing w:line="240" w:lineRule="auto"/>
        <w:ind w:firstLine="709"/>
        <w:rPr>
          <w:sz w:val="24"/>
          <w:szCs w:val="28"/>
        </w:rPr>
      </w:pPr>
      <w:r w:rsidRPr="00BF4899">
        <w:rPr>
          <w:sz w:val="24"/>
          <w:szCs w:val="28"/>
        </w:rPr>
        <w:t>Відповідальність за співучасть у злочинах із спеціальним суб’єктом.</w:t>
      </w:r>
    </w:p>
    <w:p w:rsidR="00DE531A" w:rsidRPr="00BF4899" w:rsidRDefault="00DE531A" w:rsidP="00DE531A">
      <w:pPr>
        <w:pStyle w:val="main"/>
        <w:spacing w:line="240" w:lineRule="auto"/>
        <w:ind w:firstLine="709"/>
        <w:rPr>
          <w:sz w:val="24"/>
          <w:szCs w:val="28"/>
        </w:rPr>
      </w:pPr>
      <w:r w:rsidRPr="00BF4899">
        <w:rPr>
          <w:sz w:val="24"/>
          <w:szCs w:val="28"/>
        </w:rPr>
        <w:t>Добровільна відмова при співучасті, її особливості і вплив на кримінальну відповідальність співучасників злочину.</w:t>
      </w:r>
    </w:p>
    <w:p w:rsidR="00DE531A" w:rsidRPr="00BF4899" w:rsidRDefault="00DE531A" w:rsidP="00DE531A">
      <w:pPr>
        <w:pStyle w:val="main"/>
        <w:spacing w:line="240" w:lineRule="auto"/>
        <w:ind w:firstLine="709"/>
        <w:rPr>
          <w:sz w:val="24"/>
          <w:szCs w:val="28"/>
        </w:rPr>
      </w:pPr>
      <w:r w:rsidRPr="00BF4899">
        <w:rPr>
          <w:sz w:val="24"/>
          <w:szCs w:val="28"/>
        </w:rPr>
        <w:t>Поняття причетності до злочину, її відмінність від співучасті у злочині. Види причетності до злочину.</w:t>
      </w:r>
    </w:p>
    <w:p w:rsidR="00DE531A" w:rsidRPr="00BF4899" w:rsidRDefault="00DE531A" w:rsidP="00DE531A">
      <w:pPr>
        <w:pStyle w:val="main"/>
        <w:spacing w:line="240" w:lineRule="auto"/>
        <w:ind w:firstLine="709"/>
        <w:rPr>
          <w:sz w:val="24"/>
          <w:szCs w:val="28"/>
        </w:rPr>
      </w:pPr>
      <w:r w:rsidRPr="00BF4899">
        <w:rPr>
          <w:sz w:val="24"/>
          <w:szCs w:val="28"/>
        </w:rPr>
        <w:t>Умови відповідальності за заздалегідь необіцяне переховування злочину. Потурання злочинові. Поняття потурання злочинові і умови відповідальності за цей вид причетності до злочину.</w:t>
      </w:r>
    </w:p>
    <w:p w:rsidR="00DE531A" w:rsidRPr="00BF4899" w:rsidRDefault="00DE531A" w:rsidP="00DE531A">
      <w:pPr>
        <w:pStyle w:val="main"/>
        <w:spacing w:line="240" w:lineRule="auto"/>
        <w:ind w:firstLine="709"/>
        <w:rPr>
          <w:sz w:val="24"/>
          <w:szCs w:val="28"/>
        </w:rPr>
      </w:pPr>
      <w:r w:rsidRPr="00BF4899">
        <w:rPr>
          <w:sz w:val="24"/>
          <w:szCs w:val="28"/>
        </w:rPr>
        <w:t>Поняття і ознаки множинності злочинів. Відмінність множинності злочинів від одиночного злочину. Поняття одиночного (єдиного) злочину. Види одиночних злочинів та їх характеристика.</w:t>
      </w:r>
    </w:p>
    <w:p w:rsidR="00DE531A" w:rsidRPr="00BF4899" w:rsidRDefault="00DE531A" w:rsidP="00DE531A">
      <w:pPr>
        <w:pStyle w:val="main"/>
        <w:spacing w:line="240" w:lineRule="auto"/>
        <w:ind w:firstLine="709"/>
        <w:rPr>
          <w:sz w:val="24"/>
          <w:szCs w:val="28"/>
        </w:rPr>
      </w:pPr>
      <w:r w:rsidRPr="00BF4899">
        <w:rPr>
          <w:sz w:val="24"/>
          <w:szCs w:val="28"/>
        </w:rPr>
        <w:t>Множинність злочинів та конкуренція кримінально-правових норм. Кримінально-правове значення множинності злочинів.</w:t>
      </w:r>
    </w:p>
    <w:p w:rsidR="00DE531A" w:rsidRPr="00BF4899" w:rsidRDefault="00DE531A" w:rsidP="00DE531A">
      <w:pPr>
        <w:pStyle w:val="main"/>
        <w:spacing w:line="240" w:lineRule="auto"/>
        <w:ind w:firstLine="709"/>
        <w:rPr>
          <w:sz w:val="24"/>
          <w:szCs w:val="28"/>
        </w:rPr>
      </w:pPr>
      <w:r w:rsidRPr="00BF4899">
        <w:rPr>
          <w:sz w:val="24"/>
          <w:szCs w:val="28"/>
        </w:rPr>
        <w:t>Види множинності злочинів, критерії і значення їх виділення.</w:t>
      </w:r>
    </w:p>
    <w:p w:rsidR="00DE531A" w:rsidRPr="00BF4899" w:rsidRDefault="00DE531A" w:rsidP="00DE531A">
      <w:pPr>
        <w:pStyle w:val="main"/>
        <w:spacing w:line="240" w:lineRule="auto"/>
        <w:ind w:firstLine="709"/>
        <w:rPr>
          <w:sz w:val="24"/>
          <w:szCs w:val="28"/>
        </w:rPr>
      </w:pPr>
      <w:r w:rsidRPr="00BF4899">
        <w:rPr>
          <w:sz w:val="24"/>
          <w:szCs w:val="28"/>
        </w:rPr>
        <w:t>Поняття і види повторності злочинів. Відмінність повторності від продовжуваного злочину. Кримінально-правове значення повторності злочину.</w:t>
      </w:r>
    </w:p>
    <w:p w:rsidR="00DE531A" w:rsidRPr="00BF4899" w:rsidRDefault="00DE531A" w:rsidP="00DE531A">
      <w:pPr>
        <w:pStyle w:val="main"/>
        <w:spacing w:line="240" w:lineRule="auto"/>
        <w:ind w:firstLine="709"/>
        <w:rPr>
          <w:sz w:val="24"/>
          <w:szCs w:val="28"/>
        </w:rPr>
      </w:pPr>
      <w:r w:rsidRPr="00BF4899">
        <w:rPr>
          <w:sz w:val="24"/>
          <w:szCs w:val="28"/>
        </w:rPr>
        <w:t>Поняття і ознаки сукупності злочинів. Види сукупності злочинів. Кримінально-правове значення сукупності злочинів.</w:t>
      </w:r>
    </w:p>
    <w:p w:rsidR="00DE531A" w:rsidRPr="00BF4899" w:rsidRDefault="00DE531A" w:rsidP="00DE531A">
      <w:pPr>
        <w:pStyle w:val="main"/>
        <w:spacing w:line="240" w:lineRule="auto"/>
        <w:ind w:firstLine="709"/>
        <w:rPr>
          <w:sz w:val="24"/>
          <w:szCs w:val="28"/>
        </w:rPr>
      </w:pPr>
      <w:r w:rsidRPr="00BF4899">
        <w:rPr>
          <w:sz w:val="24"/>
          <w:szCs w:val="28"/>
        </w:rPr>
        <w:t>Поняття, види і кримінально-правове значення рецидиву злочину. Особливо небезпечний рецидив.</w:t>
      </w:r>
    </w:p>
    <w:p w:rsidR="00DE531A" w:rsidRPr="00BF4899" w:rsidRDefault="00DE531A" w:rsidP="00DE531A">
      <w:pPr>
        <w:pStyle w:val="main"/>
        <w:spacing w:line="240" w:lineRule="auto"/>
        <w:ind w:firstLine="709"/>
        <w:rPr>
          <w:sz w:val="24"/>
          <w:szCs w:val="28"/>
        </w:rPr>
      </w:pPr>
      <w:r w:rsidRPr="00BF4899">
        <w:rPr>
          <w:sz w:val="24"/>
          <w:szCs w:val="28"/>
        </w:rPr>
        <w:t>Поняття і ознаки обставин, що виключають злочинність діяння.</w:t>
      </w:r>
    </w:p>
    <w:p w:rsidR="00DE531A" w:rsidRPr="00BF4899" w:rsidRDefault="00DE531A" w:rsidP="00DE531A">
      <w:pPr>
        <w:pStyle w:val="main"/>
        <w:spacing w:line="240" w:lineRule="auto"/>
        <w:ind w:firstLine="709"/>
        <w:rPr>
          <w:sz w:val="24"/>
          <w:szCs w:val="28"/>
        </w:rPr>
      </w:pPr>
      <w:r w:rsidRPr="00BF4899">
        <w:rPr>
          <w:sz w:val="24"/>
          <w:szCs w:val="28"/>
        </w:rPr>
        <w:t>Чинне кримінальне законодавство і наука кримінального права про види обставин, що виключають злочинність діяння.</w:t>
      </w:r>
    </w:p>
    <w:p w:rsidR="00DE531A" w:rsidRPr="00BF4899" w:rsidRDefault="00DE531A" w:rsidP="00DE531A">
      <w:pPr>
        <w:pStyle w:val="main"/>
        <w:spacing w:line="240" w:lineRule="auto"/>
        <w:ind w:firstLine="709"/>
        <w:rPr>
          <w:sz w:val="24"/>
          <w:szCs w:val="28"/>
        </w:rPr>
      </w:pPr>
      <w:r w:rsidRPr="00BF4899">
        <w:rPr>
          <w:sz w:val="24"/>
          <w:szCs w:val="28"/>
        </w:rPr>
        <w:t>Необхідна оборона. Поняття необхідної оборони і її значення. Умови правомірності необхідної оборони. Уявна оборона і провокація необхідної оборони. Об’єктивні і суб’єктивні ознаки кримінально-караного перевищення меж необхідної оборони.</w:t>
      </w:r>
    </w:p>
    <w:p w:rsidR="00DE531A" w:rsidRPr="00BF4899" w:rsidRDefault="00DE531A" w:rsidP="00DE531A">
      <w:pPr>
        <w:pStyle w:val="main"/>
        <w:spacing w:line="240" w:lineRule="auto"/>
        <w:ind w:firstLine="709"/>
        <w:rPr>
          <w:sz w:val="24"/>
          <w:szCs w:val="28"/>
        </w:rPr>
      </w:pPr>
      <w:r w:rsidRPr="00BF4899">
        <w:rPr>
          <w:sz w:val="24"/>
          <w:szCs w:val="28"/>
        </w:rPr>
        <w:t>Затримання злочинця. Умови правомірності затримання злочинця. Відповідальність за перевищення меж затримання злочинця.</w:t>
      </w:r>
    </w:p>
    <w:p w:rsidR="00DE531A" w:rsidRPr="00BF4899" w:rsidRDefault="00DE531A" w:rsidP="00DE531A">
      <w:pPr>
        <w:pStyle w:val="main"/>
        <w:spacing w:line="240" w:lineRule="auto"/>
        <w:ind w:firstLine="709"/>
        <w:rPr>
          <w:sz w:val="24"/>
          <w:szCs w:val="28"/>
        </w:rPr>
      </w:pPr>
      <w:r w:rsidRPr="00BF4899">
        <w:rPr>
          <w:sz w:val="24"/>
          <w:szCs w:val="28"/>
        </w:rPr>
        <w:t>Крайня необхідність. Поняття крайньої необхідності і умови її правомірності. Відповідальність за перевищення меж крайньої необхідності. Відмінність крайньої необхідності від необхідної оборони.</w:t>
      </w:r>
    </w:p>
    <w:p w:rsidR="00DE531A" w:rsidRPr="00BF4899" w:rsidRDefault="00DE531A" w:rsidP="00DE531A">
      <w:pPr>
        <w:pStyle w:val="main"/>
        <w:spacing w:line="240" w:lineRule="auto"/>
        <w:ind w:firstLine="709"/>
        <w:rPr>
          <w:sz w:val="24"/>
          <w:szCs w:val="28"/>
        </w:rPr>
      </w:pPr>
      <w:r w:rsidRPr="00BF4899">
        <w:rPr>
          <w:sz w:val="24"/>
          <w:szCs w:val="28"/>
        </w:rPr>
        <w:lastRenderedPageBreak/>
        <w:t>Фізичний або психічний примус. Умови кримінальної відповідальності при вчиненні злочину під впливом фізичного або психічного примусу.</w:t>
      </w:r>
    </w:p>
    <w:p w:rsidR="00DE531A" w:rsidRPr="00BF4899" w:rsidRDefault="00DE531A" w:rsidP="00DE531A">
      <w:pPr>
        <w:pStyle w:val="main"/>
        <w:spacing w:line="240" w:lineRule="auto"/>
        <w:ind w:firstLine="709"/>
        <w:rPr>
          <w:sz w:val="24"/>
          <w:szCs w:val="28"/>
        </w:rPr>
      </w:pPr>
      <w:r w:rsidRPr="00BF4899">
        <w:rPr>
          <w:sz w:val="24"/>
          <w:szCs w:val="28"/>
        </w:rPr>
        <w:t>Виконання обов’язкового наказу як обставина, що виключає злочинність діяння. Поняття обов’язкового наказу. Умови відповідальності за виконання злочинного наказу.</w:t>
      </w:r>
    </w:p>
    <w:p w:rsidR="00DE531A" w:rsidRPr="00BF4899" w:rsidRDefault="00DE531A" w:rsidP="00DE531A">
      <w:pPr>
        <w:pStyle w:val="main"/>
        <w:spacing w:line="240" w:lineRule="auto"/>
        <w:ind w:firstLine="709"/>
        <w:rPr>
          <w:sz w:val="24"/>
          <w:szCs w:val="28"/>
        </w:rPr>
      </w:pPr>
      <w:r w:rsidRPr="00BF4899">
        <w:rPr>
          <w:sz w:val="24"/>
          <w:szCs w:val="28"/>
        </w:rPr>
        <w:t>Діяння, пов’язане з ризиком та його кримінально-правова характеристика. Кримінально-правова відповідальність за спричинення шкоди при вчиненні діяння, яке пов’язане з ризиком.</w:t>
      </w:r>
    </w:p>
    <w:p w:rsidR="00DE531A" w:rsidRPr="00BF4899" w:rsidRDefault="00DE531A" w:rsidP="00DE531A">
      <w:pPr>
        <w:pStyle w:val="main"/>
        <w:spacing w:line="240" w:lineRule="auto"/>
        <w:ind w:firstLine="709"/>
        <w:rPr>
          <w:sz w:val="24"/>
          <w:szCs w:val="28"/>
        </w:rPr>
      </w:pPr>
      <w:r w:rsidRPr="00BF4899">
        <w:rPr>
          <w:sz w:val="24"/>
          <w:szCs w:val="28"/>
        </w:rPr>
        <w:t>Виконання спеціального завдання з попередження чи розкриття злочинної діяльності організованої групи чи злочинної організації як обставина, що виключає злочинність діяння.</w:t>
      </w:r>
    </w:p>
    <w:p w:rsidR="00DE531A" w:rsidRPr="00BF4899" w:rsidRDefault="00DE531A" w:rsidP="00DE531A">
      <w:pPr>
        <w:pStyle w:val="main"/>
        <w:spacing w:line="240" w:lineRule="auto"/>
        <w:ind w:firstLine="709"/>
        <w:rPr>
          <w:sz w:val="24"/>
          <w:szCs w:val="28"/>
        </w:rPr>
      </w:pPr>
      <w:r w:rsidRPr="00BF4899">
        <w:rPr>
          <w:sz w:val="24"/>
          <w:szCs w:val="28"/>
        </w:rPr>
        <w:t>Поняття, підстави і правові наслідки та порядок звільнення від кримінальної відповідальності.</w:t>
      </w:r>
    </w:p>
    <w:p w:rsidR="00DE531A" w:rsidRPr="00BF4899" w:rsidRDefault="00DE531A" w:rsidP="00DE531A">
      <w:pPr>
        <w:pStyle w:val="main"/>
        <w:spacing w:line="240" w:lineRule="auto"/>
        <w:ind w:firstLine="709"/>
        <w:rPr>
          <w:sz w:val="24"/>
          <w:szCs w:val="28"/>
        </w:rPr>
      </w:pPr>
      <w:r w:rsidRPr="00BF4899">
        <w:rPr>
          <w:sz w:val="24"/>
          <w:szCs w:val="28"/>
        </w:rPr>
        <w:t>Види звільнення від кримінальної відповідальності.</w:t>
      </w:r>
    </w:p>
    <w:p w:rsidR="00DE531A" w:rsidRPr="00BF4899" w:rsidRDefault="00DE531A" w:rsidP="00DE531A">
      <w:pPr>
        <w:pStyle w:val="main"/>
        <w:spacing w:line="240" w:lineRule="auto"/>
        <w:ind w:firstLine="709"/>
        <w:rPr>
          <w:sz w:val="24"/>
          <w:szCs w:val="28"/>
        </w:rPr>
      </w:pPr>
      <w:r w:rsidRPr="00BF4899">
        <w:rPr>
          <w:sz w:val="24"/>
          <w:szCs w:val="28"/>
        </w:rPr>
        <w:t>Звільнення від кримінальної відповідальності в зв’язку із дійовим каяттям. Правові підстави такого звільнення.</w:t>
      </w:r>
    </w:p>
    <w:p w:rsidR="00DE531A" w:rsidRPr="00BF4899" w:rsidRDefault="00DE531A" w:rsidP="00DE531A">
      <w:pPr>
        <w:pStyle w:val="main"/>
        <w:spacing w:line="240" w:lineRule="auto"/>
        <w:ind w:firstLine="709"/>
        <w:rPr>
          <w:sz w:val="24"/>
          <w:szCs w:val="28"/>
        </w:rPr>
      </w:pPr>
      <w:r w:rsidRPr="00BF4899">
        <w:rPr>
          <w:sz w:val="24"/>
          <w:szCs w:val="28"/>
        </w:rPr>
        <w:t>Звільнення від кримінальної відповідальності у зв’язку з примиренням винного з потерпілим.</w:t>
      </w:r>
    </w:p>
    <w:p w:rsidR="00DE531A" w:rsidRPr="00BF4899" w:rsidRDefault="00DE531A" w:rsidP="00DE531A">
      <w:pPr>
        <w:pStyle w:val="main"/>
        <w:spacing w:line="240" w:lineRule="auto"/>
        <w:ind w:firstLine="709"/>
        <w:rPr>
          <w:sz w:val="24"/>
          <w:szCs w:val="28"/>
        </w:rPr>
      </w:pPr>
      <w:r w:rsidRPr="00BF4899">
        <w:rPr>
          <w:sz w:val="24"/>
          <w:szCs w:val="28"/>
        </w:rPr>
        <w:t>Звільнення від кримінальної відповідальності із передачею особи на поруки колективу підприємства, установи чи організації. Підстави та умови застосування цього виду звільнення від кримінальної відповідальності. Особи, до яких не застосовується такий вид звільнення від кримінальної відповідальності. Підстави і умови притягання переданої на поруки особи за вчинений нею злочин до кримінальної відповідальності.</w:t>
      </w:r>
    </w:p>
    <w:p w:rsidR="00DE531A" w:rsidRPr="00BF4899" w:rsidRDefault="00DE531A" w:rsidP="00DE531A">
      <w:pPr>
        <w:pStyle w:val="main"/>
        <w:spacing w:line="240" w:lineRule="auto"/>
        <w:ind w:firstLine="709"/>
        <w:rPr>
          <w:sz w:val="24"/>
          <w:szCs w:val="28"/>
        </w:rPr>
      </w:pPr>
      <w:r w:rsidRPr="00BF4899">
        <w:rPr>
          <w:sz w:val="24"/>
          <w:szCs w:val="28"/>
        </w:rPr>
        <w:t>Звільнення від кримінальної відповідальності у зв’язку із зміною обстановки. Звільнення від кримінальної відповідальності у зв’язку із закінченням строків давності. Строки давності і їх обчислення. Переривання і зупинення перебігу строків давності. Давність притягання до кримінальної відповідальності за злочини, за вчинення яких може бути призначено довічне позбавлення волі. Незастосування строків давності х і його правова підстава.</w:t>
      </w:r>
    </w:p>
    <w:p w:rsidR="00DE531A" w:rsidRPr="00BF4899" w:rsidRDefault="00DE531A" w:rsidP="00DE531A">
      <w:pPr>
        <w:pStyle w:val="main"/>
        <w:spacing w:line="240" w:lineRule="auto"/>
        <w:ind w:firstLine="709"/>
        <w:rPr>
          <w:sz w:val="24"/>
          <w:szCs w:val="28"/>
        </w:rPr>
      </w:pPr>
      <w:r w:rsidRPr="00BF4899">
        <w:rPr>
          <w:sz w:val="24"/>
          <w:szCs w:val="28"/>
        </w:rPr>
        <w:t>Звільнення від кримінальної відповідальності на підставі актів амністії та помилування.</w:t>
      </w:r>
    </w:p>
    <w:p w:rsidR="00DE531A" w:rsidRPr="00BF4899" w:rsidRDefault="00DE531A" w:rsidP="00DE531A">
      <w:pPr>
        <w:pStyle w:val="main"/>
        <w:spacing w:line="240" w:lineRule="auto"/>
        <w:ind w:firstLine="709"/>
        <w:rPr>
          <w:sz w:val="24"/>
          <w:szCs w:val="28"/>
        </w:rPr>
      </w:pPr>
      <w:r w:rsidRPr="00BF4899">
        <w:rPr>
          <w:sz w:val="24"/>
          <w:szCs w:val="28"/>
        </w:rPr>
        <w:t>Поняття і ознаки покарання. Відмінність покарання від інших видів державного примусу і заходів громадського впливу.</w:t>
      </w:r>
    </w:p>
    <w:p w:rsidR="00DE531A" w:rsidRPr="00BF4899" w:rsidRDefault="00DE531A" w:rsidP="00DE531A">
      <w:pPr>
        <w:pStyle w:val="main"/>
        <w:spacing w:line="240" w:lineRule="auto"/>
        <w:ind w:firstLine="709"/>
        <w:rPr>
          <w:sz w:val="24"/>
          <w:szCs w:val="28"/>
        </w:rPr>
      </w:pPr>
      <w:r w:rsidRPr="00BF4899">
        <w:rPr>
          <w:sz w:val="24"/>
          <w:szCs w:val="28"/>
        </w:rPr>
        <w:t>Поняття мети покарання. Законодавче визначення мети покарання і її практичне значення. Мета покарання за чинним кримінальним законодавством і її характеристика. Наука кримінального права про мету покарання.</w:t>
      </w:r>
    </w:p>
    <w:p w:rsidR="00DE531A" w:rsidRPr="00BF4899" w:rsidRDefault="00DE531A" w:rsidP="00DE531A">
      <w:pPr>
        <w:pStyle w:val="main"/>
        <w:spacing w:line="240" w:lineRule="auto"/>
        <w:ind w:firstLine="709"/>
        <w:rPr>
          <w:sz w:val="24"/>
          <w:szCs w:val="28"/>
        </w:rPr>
      </w:pPr>
      <w:r w:rsidRPr="00BF4899">
        <w:rPr>
          <w:sz w:val="24"/>
          <w:szCs w:val="28"/>
        </w:rPr>
        <w:t>Ефективність покарання. Поняття ефективності покарання, її критерії і показники. Умови підвищення ефективності покарання.</w:t>
      </w:r>
    </w:p>
    <w:p w:rsidR="00DE531A" w:rsidRPr="00BF4899" w:rsidRDefault="00DE531A" w:rsidP="00DE531A">
      <w:pPr>
        <w:pStyle w:val="main"/>
        <w:spacing w:line="240" w:lineRule="auto"/>
        <w:ind w:firstLine="709"/>
        <w:rPr>
          <w:sz w:val="24"/>
          <w:szCs w:val="28"/>
        </w:rPr>
      </w:pPr>
      <w:r w:rsidRPr="00BF4899">
        <w:rPr>
          <w:sz w:val="24"/>
          <w:szCs w:val="28"/>
        </w:rPr>
        <w:t>Поняття, ознаки і значення системи покарання.</w:t>
      </w:r>
    </w:p>
    <w:p w:rsidR="00DE531A" w:rsidRPr="00BF4899" w:rsidRDefault="00DE531A" w:rsidP="00DE531A">
      <w:pPr>
        <w:pStyle w:val="main"/>
        <w:spacing w:line="240" w:lineRule="auto"/>
        <w:ind w:firstLine="709"/>
        <w:rPr>
          <w:sz w:val="24"/>
          <w:szCs w:val="28"/>
        </w:rPr>
      </w:pPr>
      <w:r w:rsidRPr="00BF4899">
        <w:rPr>
          <w:sz w:val="24"/>
          <w:szCs w:val="28"/>
        </w:rPr>
        <w:t>Види покарань. Класифікація покарань. Основні і додаткові покарання. Покарання, що можуть застосовуватися як основні і як додаткові.</w:t>
      </w:r>
    </w:p>
    <w:p w:rsidR="00DE531A" w:rsidRPr="00BF4899" w:rsidRDefault="00DE531A" w:rsidP="00DE531A">
      <w:pPr>
        <w:pStyle w:val="main"/>
        <w:spacing w:line="240" w:lineRule="auto"/>
        <w:ind w:firstLine="709"/>
        <w:rPr>
          <w:sz w:val="24"/>
          <w:szCs w:val="28"/>
        </w:rPr>
      </w:pPr>
      <w:r w:rsidRPr="00BF4899">
        <w:rPr>
          <w:sz w:val="24"/>
          <w:szCs w:val="28"/>
        </w:rPr>
        <w:t>Штраф. Поняття і розміри штрафу. Майно, що може бути вилучене при стягнені штрафу. Заміна штрафу іншим покаранням. Наслідки злісного ухилення при сплаті штрафу.</w:t>
      </w:r>
    </w:p>
    <w:p w:rsidR="00DE531A" w:rsidRPr="00BF4899" w:rsidRDefault="00DE531A" w:rsidP="00DE531A">
      <w:pPr>
        <w:pStyle w:val="main"/>
        <w:spacing w:line="240" w:lineRule="auto"/>
        <w:ind w:firstLine="709"/>
        <w:rPr>
          <w:sz w:val="24"/>
          <w:szCs w:val="28"/>
        </w:rPr>
      </w:pPr>
      <w:r w:rsidRPr="00BF4899">
        <w:rPr>
          <w:sz w:val="24"/>
          <w:szCs w:val="28"/>
        </w:rPr>
        <w:t>Позбавлення військового, спеціального звання рангу, чину або кваліфікаційного класу. Підстави і порядок застосування цього покарання.</w:t>
      </w:r>
    </w:p>
    <w:p w:rsidR="00DE531A" w:rsidRPr="00BF4899" w:rsidRDefault="00DE531A" w:rsidP="00DE531A">
      <w:pPr>
        <w:pStyle w:val="main"/>
        <w:spacing w:line="240" w:lineRule="auto"/>
        <w:ind w:firstLine="709"/>
        <w:rPr>
          <w:sz w:val="24"/>
          <w:szCs w:val="28"/>
        </w:rPr>
      </w:pPr>
      <w:r w:rsidRPr="00BF4899">
        <w:rPr>
          <w:sz w:val="24"/>
          <w:szCs w:val="28"/>
        </w:rPr>
        <w:t>Позбавлення права обіймати певні посади або займатися певною діяльністю. Підстави і умови призначення цього покарання, його строки. Відповідальність за невиконання вироку суду про позбавлення права займати певні посади або займатися певною діяльністю. Громадські роботи. Поняття порядок та строки цього виду покарання. Виправні роботи. Поняття та строки виправних робіт. Розмір відрахування із заробітку засудженого до виправних робіт. Наслідки ухилення і злісного ухилення від відбування виправних робіт без позбавлення волі.</w:t>
      </w:r>
    </w:p>
    <w:p w:rsidR="00DE531A" w:rsidRPr="00BF4899" w:rsidRDefault="00DE531A" w:rsidP="00DE531A">
      <w:pPr>
        <w:pStyle w:val="main"/>
        <w:spacing w:line="240" w:lineRule="auto"/>
        <w:ind w:firstLine="709"/>
        <w:rPr>
          <w:sz w:val="24"/>
          <w:szCs w:val="28"/>
        </w:rPr>
      </w:pPr>
      <w:r w:rsidRPr="00BF4899">
        <w:rPr>
          <w:sz w:val="24"/>
          <w:szCs w:val="28"/>
        </w:rPr>
        <w:t>Службові обмеження для військовослужбовців. Поняття, строки та порядок виконання цього виду покарання.</w:t>
      </w:r>
    </w:p>
    <w:p w:rsidR="00DE531A" w:rsidRPr="00BF4899" w:rsidRDefault="00DE531A" w:rsidP="00DE531A">
      <w:pPr>
        <w:pStyle w:val="main"/>
        <w:spacing w:line="240" w:lineRule="auto"/>
        <w:ind w:firstLine="709"/>
        <w:rPr>
          <w:sz w:val="24"/>
          <w:szCs w:val="28"/>
        </w:rPr>
      </w:pPr>
      <w:r w:rsidRPr="00BF4899">
        <w:rPr>
          <w:sz w:val="24"/>
          <w:szCs w:val="28"/>
        </w:rPr>
        <w:t xml:space="preserve">Конфіскація майна. Поняття конфіскації майна та її види. Умови застосування конфіскації майна. Майно, що не підлягає конфіскації. Відмінність конфіскації майна як </w:t>
      </w:r>
      <w:r w:rsidRPr="00BF4899">
        <w:rPr>
          <w:sz w:val="24"/>
          <w:szCs w:val="28"/>
        </w:rPr>
        <w:lastRenderedPageBreak/>
        <w:t>покарання від так званої спеціальної конфіскації, стягнення безпідставно придбаного майна та відшкодування заподіяної злочином шкоди.</w:t>
      </w:r>
    </w:p>
    <w:p w:rsidR="00DE531A" w:rsidRPr="00BF4899" w:rsidRDefault="00DE531A" w:rsidP="00DE531A">
      <w:pPr>
        <w:pStyle w:val="main"/>
        <w:spacing w:line="240" w:lineRule="auto"/>
        <w:ind w:firstLine="709"/>
        <w:rPr>
          <w:sz w:val="24"/>
          <w:szCs w:val="28"/>
        </w:rPr>
      </w:pPr>
      <w:r w:rsidRPr="00BF4899">
        <w:rPr>
          <w:sz w:val="24"/>
          <w:szCs w:val="28"/>
        </w:rPr>
        <w:t>Арешт як вид покарання. Строки та порядок виконання кримінального покарання у вигляді арешту.</w:t>
      </w:r>
    </w:p>
    <w:p w:rsidR="00DE531A" w:rsidRPr="00BF4899" w:rsidRDefault="00DE531A" w:rsidP="00DE531A">
      <w:pPr>
        <w:pStyle w:val="main"/>
        <w:spacing w:line="240" w:lineRule="auto"/>
        <w:ind w:firstLine="709"/>
        <w:rPr>
          <w:sz w:val="24"/>
          <w:szCs w:val="28"/>
        </w:rPr>
      </w:pPr>
      <w:r w:rsidRPr="00BF4899">
        <w:rPr>
          <w:sz w:val="24"/>
          <w:szCs w:val="28"/>
        </w:rPr>
        <w:t>Обмеження волі. Поняття строки та порядок виконання покарання у вигляді обмеження волі.</w:t>
      </w:r>
    </w:p>
    <w:p w:rsidR="00DE531A" w:rsidRPr="00BF4899" w:rsidRDefault="00DE531A" w:rsidP="00DE531A">
      <w:pPr>
        <w:pStyle w:val="main"/>
        <w:spacing w:line="240" w:lineRule="auto"/>
        <w:ind w:firstLine="709"/>
        <w:rPr>
          <w:sz w:val="24"/>
          <w:szCs w:val="28"/>
        </w:rPr>
      </w:pPr>
      <w:r w:rsidRPr="00BF4899">
        <w:rPr>
          <w:sz w:val="24"/>
          <w:szCs w:val="28"/>
        </w:rPr>
        <w:t>Тримання в дисциплінарному батальйоні. Підстави і умови застосування цього виду покарання і його строки.</w:t>
      </w:r>
    </w:p>
    <w:p w:rsidR="00DE531A" w:rsidRPr="00BF4899" w:rsidRDefault="00DE531A" w:rsidP="00DE531A">
      <w:pPr>
        <w:pStyle w:val="main"/>
        <w:spacing w:line="240" w:lineRule="auto"/>
        <w:ind w:firstLine="709"/>
        <w:rPr>
          <w:sz w:val="24"/>
          <w:szCs w:val="28"/>
        </w:rPr>
      </w:pPr>
      <w:r w:rsidRPr="00BF4899">
        <w:rPr>
          <w:sz w:val="24"/>
          <w:szCs w:val="28"/>
        </w:rPr>
        <w:t>Позбавлення волі на певний строк. Поняття і строки позбавлення волі при призначенні цього виду покарання.</w:t>
      </w:r>
    </w:p>
    <w:p w:rsidR="00DE531A" w:rsidRDefault="00DE531A" w:rsidP="00DE531A">
      <w:pPr>
        <w:pStyle w:val="main"/>
        <w:spacing w:line="240" w:lineRule="auto"/>
        <w:ind w:firstLine="709"/>
        <w:rPr>
          <w:sz w:val="24"/>
          <w:szCs w:val="28"/>
        </w:rPr>
      </w:pPr>
      <w:r w:rsidRPr="00BF4899">
        <w:rPr>
          <w:sz w:val="24"/>
          <w:szCs w:val="28"/>
        </w:rPr>
        <w:t>Довічне позбавлення волі. Порядок та умови застосування цього виду покарання. Незастосування покарання у вигляді довічного позбавлення волі.</w:t>
      </w:r>
    </w:p>
    <w:p w:rsidR="00DE531A" w:rsidRDefault="00DE531A" w:rsidP="00DE531A">
      <w:pPr>
        <w:pStyle w:val="main"/>
        <w:spacing w:line="240" w:lineRule="auto"/>
        <w:ind w:firstLine="709"/>
        <w:rPr>
          <w:sz w:val="24"/>
          <w:szCs w:val="28"/>
        </w:rPr>
      </w:pPr>
      <w:r w:rsidRPr="00C3130B">
        <w:rPr>
          <w:sz w:val="24"/>
          <w:szCs w:val="28"/>
        </w:rPr>
        <w:t>Обмежувальні заходи</w:t>
      </w:r>
      <w:r>
        <w:rPr>
          <w:sz w:val="24"/>
          <w:szCs w:val="28"/>
        </w:rPr>
        <w:t>. З</w:t>
      </w:r>
      <w:r w:rsidRPr="00C3130B">
        <w:rPr>
          <w:sz w:val="24"/>
          <w:szCs w:val="28"/>
        </w:rPr>
        <w:t>аборона перебувати в місці спільного проживання з особою, яка постраждала від домашнього насильства</w:t>
      </w:r>
      <w:r>
        <w:rPr>
          <w:sz w:val="24"/>
          <w:szCs w:val="28"/>
        </w:rPr>
        <w:t>. О</w:t>
      </w:r>
      <w:r w:rsidRPr="00C3130B">
        <w:rPr>
          <w:sz w:val="24"/>
          <w:szCs w:val="28"/>
        </w:rPr>
        <w:t>бмеження спілкування з дитиною у разі, якщо домашнє насильство вчинено стосовно дитини або у її присутності</w:t>
      </w:r>
      <w:r>
        <w:rPr>
          <w:sz w:val="24"/>
          <w:szCs w:val="28"/>
        </w:rPr>
        <w:t>. З</w:t>
      </w:r>
      <w:r w:rsidRPr="00C3130B">
        <w:rPr>
          <w:sz w:val="24"/>
          <w:szCs w:val="28"/>
        </w:rPr>
        <w:t>аборона наближатися на визначену відстань до місця, де особа, яка постраждала від домашнього насильства, може постійно чи тимчасово проживати, тимчасово чи систематично перебувати у зв’язку з роботою, навчанням, лікуванням чи з інших причин</w:t>
      </w:r>
      <w:r>
        <w:rPr>
          <w:sz w:val="24"/>
          <w:szCs w:val="28"/>
        </w:rPr>
        <w:t>.</w:t>
      </w:r>
      <w:r w:rsidRPr="00C3130B">
        <w:rPr>
          <w:sz w:val="24"/>
          <w:szCs w:val="28"/>
        </w:rPr>
        <w:t xml:space="preserve"> </w:t>
      </w:r>
      <w:r>
        <w:rPr>
          <w:sz w:val="24"/>
          <w:szCs w:val="28"/>
        </w:rPr>
        <w:t>З</w:t>
      </w:r>
      <w:r w:rsidRPr="00C3130B">
        <w:rPr>
          <w:sz w:val="24"/>
          <w:szCs w:val="28"/>
        </w:rPr>
        <w:t>аборона листування, телефонних переговорів з особою, яка постраждала від домашнього насильства, інших контактів через засоби зв’язку чи електронних комунікацій особисто або через третіх осіб</w:t>
      </w:r>
      <w:r>
        <w:rPr>
          <w:sz w:val="24"/>
          <w:szCs w:val="28"/>
        </w:rPr>
        <w:t>. Н</w:t>
      </w:r>
      <w:r w:rsidRPr="00C3130B">
        <w:rPr>
          <w:sz w:val="24"/>
          <w:szCs w:val="28"/>
        </w:rPr>
        <w:t xml:space="preserve">аправлення для проходження програми для кривдників або </w:t>
      </w:r>
      <w:proofErr w:type="spellStart"/>
      <w:r w:rsidRPr="00C3130B">
        <w:rPr>
          <w:sz w:val="24"/>
          <w:szCs w:val="28"/>
        </w:rPr>
        <w:t>пробаційної</w:t>
      </w:r>
      <w:proofErr w:type="spellEnd"/>
      <w:r w:rsidRPr="00C3130B">
        <w:rPr>
          <w:sz w:val="24"/>
          <w:szCs w:val="28"/>
        </w:rPr>
        <w:t xml:space="preserve"> програми.</w:t>
      </w:r>
    </w:p>
    <w:p w:rsidR="00DE531A" w:rsidRPr="00BF4899" w:rsidRDefault="00DE531A" w:rsidP="00DE531A">
      <w:pPr>
        <w:pStyle w:val="main"/>
        <w:spacing w:line="240" w:lineRule="auto"/>
        <w:ind w:firstLine="709"/>
        <w:rPr>
          <w:sz w:val="24"/>
          <w:szCs w:val="28"/>
        </w:rPr>
      </w:pPr>
      <w:r w:rsidRPr="00BF4899">
        <w:rPr>
          <w:sz w:val="24"/>
          <w:szCs w:val="28"/>
        </w:rPr>
        <w:t>Загальні засади призначення покарання, їх поняття, зміст. Призначення покарання в межах санкції статті закону, яка передбачає відповідальність за вчинений злочин і у точній відповідності із Загальною частиною кримінального кодексу. Врахування при призначенні покарання характеру і ступеня суспільної небезпеки вчиненого злочину та особи винного.</w:t>
      </w:r>
    </w:p>
    <w:p w:rsidR="00DE531A" w:rsidRPr="00BF4899" w:rsidRDefault="00DE531A" w:rsidP="00DE531A">
      <w:pPr>
        <w:pStyle w:val="main"/>
        <w:spacing w:line="240" w:lineRule="auto"/>
        <w:ind w:firstLine="709"/>
        <w:rPr>
          <w:sz w:val="24"/>
          <w:szCs w:val="28"/>
        </w:rPr>
      </w:pPr>
      <w:r w:rsidRPr="00BF4899">
        <w:rPr>
          <w:sz w:val="24"/>
          <w:szCs w:val="28"/>
        </w:rPr>
        <w:t>Види обставин, що пом’якшують і обтяжують відповідальність та їх характеристика.</w:t>
      </w:r>
    </w:p>
    <w:p w:rsidR="00DE531A" w:rsidRPr="00BF4899" w:rsidRDefault="00DE531A" w:rsidP="00DE531A">
      <w:pPr>
        <w:pStyle w:val="main"/>
        <w:spacing w:line="240" w:lineRule="auto"/>
        <w:ind w:firstLine="709"/>
        <w:rPr>
          <w:sz w:val="24"/>
          <w:szCs w:val="28"/>
        </w:rPr>
      </w:pPr>
      <w:r w:rsidRPr="00BF4899">
        <w:rPr>
          <w:sz w:val="24"/>
          <w:szCs w:val="28"/>
        </w:rPr>
        <w:t>Призначення покарання за незакінчений злочин та за злочин, вчинений у співучасті.</w:t>
      </w:r>
    </w:p>
    <w:p w:rsidR="00DE531A" w:rsidRPr="00BF4899" w:rsidRDefault="00DE531A" w:rsidP="00DE531A">
      <w:pPr>
        <w:pStyle w:val="main"/>
        <w:spacing w:line="240" w:lineRule="auto"/>
        <w:ind w:firstLine="709"/>
        <w:rPr>
          <w:sz w:val="24"/>
          <w:szCs w:val="28"/>
        </w:rPr>
      </w:pPr>
      <w:r w:rsidRPr="00BF4899">
        <w:rPr>
          <w:sz w:val="24"/>
          <w:szCs w:val="28"/>
        </w:rPr>
        <w:t>Призначення більш м’якого покарання, ніж передбачено законом. Умови такого пом’якшення покарання.</w:t>
      </w:r>
    </w:p>
    <w:p w:rsidR="00DE531A" w:rsidRPr="00BF4899" w:rsidRDefault="00DE531A" w:rsidP="00DE531A">
      <w:pPr>
        <w:pStyle w:val="main"/>
        <w:spacing w:line="240" w:lineRule="auto"/>
        <w:ind w:firstLine="709"/>
        <w:rPr>
          <w:sz w:val="24"/>
          <w:szCs w:val="28"/>
        </w:rPr>
      </w:pPr>
      <w:r w:rsidRPr="00BF4899">
        <w:rPr>
          <w:sz w:val="24"/>
          <w:szCs w:val="28"/>
        </w:rPr>
        <w:t>Призначення покарання за сукупністю злочинів. Умови і правила призначення покарання за сукупністю злочинів.</w:t>
      </w:r>
    </w:p>
    <w:p w:rsidR="00DE531A" w:rsidRPr="00BF4899" w:rsidRDefault="00DE531A" w:rsidP="00DE531A">
      <w:pPr>
        <w:pStyle w:val="main"/>
        <w:spacing w:line="240" w:lineRule="auto"/>
        <w:ind w:firstLine="709"/>
        <w:rPr>
          <w:sz w:val="24"/>
          <w:szCs w:val="28"/>
        </w:rPr>
      </w:pPr>
      <w:r w:rsidRPr="00BF4899">
        <w:rPr>
          <w:sz w:val="24"/>
          <w:szCs w:val="28"/>
        </w:rPr>
        <w:t>Призначення покарання за сукупністю вироків. Умови і правила призначення покарання за сукупністю вироків.</w:t>
      </w:r>
    </w:p>
    <w:p w:rsidR="00DE531A" w:rsidRPr="00BF4899" w:rsidRDefault="00DE531A" w:rsidP="00DE531A">
      <w:pPr>
        <w:pStyle w:val="main"/>
        <w:spacing w:line="240" w:lineRule="auto"/>
        <w:ind w:firstLine="709"/>
        <w:rPr>
          <w:sz w:val="24"/>
          <w:szCs w:val="28"/>
        </w:rPr>
      </w:pPr>
      <w:r w:rsidRPr="00BF4899">
        <w:rPr>
          <w:sz w:val="24"/>
          <w:szCs w:val="28"/>
        </w:rPr>
        <w:t>Правила складання покарань та зарахування строку попереднього ув’язнення.</w:t>
      </w:r>
    </w:p>
    <w:p w:rsidR="00DE531A" w:rsidRPr="00BF4899" w:rsidRDefault="00DE531A" w:rsidP="00DE531A">
      <w:pPr>
        <w:pStyle w:val="main"/>
        <w:spacing w:line="240" w:lineRule="auto"/>
        <w:ind w:firstLine="709"/>
        <w:rPr>
          <w:sz w:val="24"/>
          <w:szCs w:val="28"/>
        </w:rPr>
      </w:pPr>
      <w:r w:rsidRPr="00BF4899">
        <w:rPr>
          <w:sz w:val="24"/>
          <w:szCs w:val="28"/>
        </w:rPr>
        <w:t>Поняття та види звільнення від покарання та його відбування.</w:t>
      </w:r>
    </w:p>
    <w:p w:rsidR="00DE531A" w:rsidRPr="00BF4899" w:rsidRDefault="00DE531A" w:rsidP="00DE531A">
      <w:pPr>
        <w:pStyle w:val="main"/>
        <w:spacing w:line="240" w:lineRule="auto"/>
        <w:ind w:firstLine="709"/>
        <w:rPr>
          <w:sz w:val="24"/>
          <w:szCs w:val="28"/>
        </w:rPr>
      </w:pPr>
      <w:r w:rsidRPr="00BF4899">
        <w:rPr>
          <w:sz w:val="24"/>
          <w:szCs w:val="28"/>
        </w:rPr>
        <w:t xml:space="preserve">Звільнення від відбування покарання з випробуванням та його правові наслідки. Порядок та умови застосування цього виду звільнення. Обов’язки, які покладаються судом на особу при застосуванні звільнення від відбування покарання з випробуванням. Іспитовий строк при звільненні від відбування покарання з випробуванням. Застосування додаткових покарань при застосуванні цього виду звільнення від відбування </w:t>
      </w:r>
      <w:proofErr w:type="spellStart"/>
      <w:r w:rsidRPr="00BF4899">
        <w:rPr>
          <w:sz w:val="24"/>
          <w:szCs w:val="28"/>
        </w:rPr>
        <w:t>нокарання</w:t>
      </w:r>
      <w:proofErr w:type="spellEnd"/>
      <w:r w:rsidRPr="00BF4899">
        <w:rPr>
          <w:sz w:val="24"/>
          <w:szCs w:val="28"/>
        </w:rPr>
        <w:t>.</w:t>
      </w:r>
    </w:p>
    <w:p w:rsidR="00DE531A" w:rsidRPr="00BF4899" w:rsidRDefault="00DE531A" w:rsidP="00DE531A">
      <w:pPr>
        <w:pStyle w:val="main"/>
        <w:spacing w:line="240" w:lineRule="auto"/>
        <w:ind w:firstLine="709"/>
        <w:rPr>
          <w:sz w:val="24"/>
          <w:szCs w:val="28"/>
        </w:rPr>
      </w:pPr>
      <w:r w:rsidRPr="00BF4899">
        <w:rPr>
          <w:sz w:val="24"/>
          <w:szCs w:val="28"/>
        </w:rPr>
        <w:t>Звільнення від відбування покарання з випробуванням вагітних жінок і жінок, які мають дітей віком до семи років. Порядок та умови застосування цього виду звільнення від відбування покарання. Іспитовий строк. Підстави та порядок його скасування.</w:t>
      </w:r>
    </w:p>
    <w:p w:rsidR="00DE531A" w:rsidRPr="00BF4899" w:rsidRDefault="00DE531A" w:rsidP="00DE531A">
      <w:pPr>
        <w:pStyle w:val="main"/>
        <w:spacing w:line="240" w:lineRule="auto"/>
        <w:ind w:firstLine="709"/>
        <w:rPr>
          <w:sz w:val="24"/>
          <w:szCs w:val="28"/>
        </w:rPr>
      </w:pPr>
      <w:r w:rsidRPr="00BF4899">
        <w:rPr>
          <w:sz w:val="24"/>
          <w:szCs w:val="28"/>
        </w:rPr>
        <w:t>Звільнення від відбування покарання у зв’язку із закінченням строків давності виконання обвинувального вироку. Строки давності та їх обчислення. Зупинення перебігу строків давності. Переривання строку давності. Давність виконання обвинувального вироку, відносно осіб яких було засуджено до довічного позбавлення волі. Особи, до яких давність виконання вироку не застосовується.</w:t>
      </w:r>
    </w:p>
    <w:p w:rsidR="00DE531A" w:rsidRPr="00BF4899" w:rsidRDefault="00DE531A" w:rsidP="00DE531A">
      <w:pPr>
        <w:pStyle w:val="main"/>
        <w:spacing w:line="240" w:lineRule="auto"/>
        <w:ind w:firstLine="709"/>
        <w:rPr>
          <w:sz w:val="24"/>
          <w:szCs w:val="28"/>
        </w:rPr>
      </w:pPr>
      <w:r w:rsidRPr="00BF4899">
        <w:rPr>
          <w:sz w:val="24"/>
          <w:szCs w:val="28"/>
        </w:rPr>
        <w:t>Умовно-дострокове звільнення від покарання. Правові підстави, порядок та строки його застосування. Застосування покарання відносно осіб, які вчинили нові злочини протягом невідбутої частини покарання.</w:t>
      </w:r>
    </w:p>
    <w:p w:rsidR="00DE531A" w:rsidRPr="00BF4899" w:rsidRDefault="00DE531A" w:rsidP="00DE531A">
      <w:pPr>
        <w:pStyle w:val="main"/>
        <w:spacing w:line="240" w:lineRule="auto"/>
        <w:ind w:firstLine="709"/>
        <w:rPr>
          <w:sz w:val="24"/>
          <w:szCs w:val="28"/>
        </w:rPr>
      </w:pPr>
      <w:r w:rsidRPr="00BF4899">
        <w:rPr>
          <w:sz w:val="24"/>
          <w:szCs w:val="28"/>
        </w:rPr>
        <w:t xml:space="preserve">Заміна невідбутої частини більш м’яким покаранням, умови і порядок їх застосування. Звільнення від відбування покарання вагітних жінок і жінок, які мають дітей віком до трьох </w:t>
      </w:r>
      <w:r w:rsidRPr="00BF4899">
        <w:rPr>
          <w:sz w:val="24"/>
          <w:szCs w:val="28"/>
        </w:rPr>
        <w:lastRenderedPageBreak/>
        <w:t>років. Порядок та умови застосування цього виду звільнення. Підстави та порядок його скасування.</w:t>
      </w:r>
    </w:p>
    <w:p w:rsidR="00DE531A" w:rsidRPr="00BF4899" w:rsidRDefault="00DE531A" w:rsidP="00DE531A">
      <w:pPr>
        <w:pStyle w:val="main"/>
        <w:spacing w:line="240" w:lineRule="auto"/>
        <w:ind w:firstLine="709"/>
        <w:rPr>
          <w:sz w:val="24"/>
          <w:szCs w:val="28"/>
        </w:rPr>
      </w:pPr>
      <w:r w:rsidRPr="00BF4899">
        <w:rPr>
          <w:sz w:val="24"/>
          <w:szCs w:val="28"/>
        </w:rPr>
        <w:t>Звільнення від відбування покарання в зв’язку з хворобою засудженого. Звільнення від відбування покарання і пом’якшення призначеного покарання в порядку амністії та помилування</w:t>
      </w:r>
    </w:p>
    <w:p w:rsidR="00DE531A" w:rsidRPr="00BF4899" w:rsidRDefault="00DE531A" w:rsidP="00DE531A">
      <w:pPr>
        <w:pStyle w:val="main"/>
        <w:spacing w:line="240" w:lineRule="auto"/>
        <w:ind w:firstLine="709"/>
        <w:rPr>
          <w:sz w:val="24"/>
          <w:szCs w:val="28"/>
        </w:rPr>
      </w:pPr>
      <w:r w:rsidRPr="00BF4899">
        <w:rPr>
          <w:sz w:val="24"/>
          <w:szCs w:val="28"/>
        </w:rPr>
        <w:t>Поняття та правові наслідки судимості. Погашення судимості. Строки погашення судимості. Зняття судимості.</w:t>
      </w:r>
    </w:p>
    <w:p w:rsidR="00DE531A" w:rsidRPr="00BF4899" w:rsidRDefault="00DE531A" w:rsidP="00DE531A">
      <w:pPr>
        <w:pStyle w:val="main"/>
        <w:spacing w:line="240" w:lineRule="auto"/>
        <w:ind w:firstLine="709"/>
        <w:rPr>
          <w:sz w:val="24"/>
          <w:szCs w:val="28"/>
        </w:rPr>
      </w:pPr>
      <w:r w:rsidRPr="00BF4899">
        <w:rPr>
          <w:sz w:val="24"/>
          <w:szCs w:val="28"/>
        </w:rPr>
        <w:t>Поняття та мета примусових заходів медичного характеру.</w:t>
      </w:r>
    </w:p>
    <w:p w:rsidR="00DE531A" w:rsidRPr="00BF4899" w:rsidRDefault="00DE531A" w:rsidP="00DE531A">
      <w:pPr>
        <w:pStyle w:val="main"/>
        <w:spacing w:line="240" w:lineRule="auto"/>
        <w:ind w:firstLine="709"/>
        <w:rPr>
          <w:sz w:val="24"/>
          <w:szCs w:val="28"/>
        </w:rPr>
      </w:pPr>
      <w:r w:rsidRPr="00BF4899">
        <w:rPr>
          <w:sz w:val="24"/>
          <w:szCs w:val="28"/>
        </w:rPr>
        <w:t>Особи, до яких застосовуються примусові заходи медичного характеру. Види примусових заходів медичного характеру. Порядок застосування окремих видів примусових заходів медичного характеру. Підстави передачі особина піклування родичам або опікунам з обов’язковим лікарським наглядом.</w:t>
      </w:r>
    </w:p>
    <w:p w:rsidR="00DE531A" w:rsidRPr="00BF4899" w:rsidRDefault="00DE531A" w:rsidP="00DE531A">
      <w:pPr>
        <w:pStyle w:val="main"/>
        <w:spacing w:line="240" w:lineRule="auto"/>
        <w:ind w:firstLine="709"/>
        <w:rPr>
          <w:sz w:val="24"/>
          <w:szCs w:val="28"/>
        </w:rPr>
      </w:pPr>
      <w:r w:rsidRPr="00BF4899">
        <w:rPr>
          <w:sz w:val="24"/>
          <w:szCs w:val="28"/>
        </w:rPr>
        <w:t>Продовження, заміна або припинення застосування примусових заходів медичного характеру їх порядок та підстави.</w:t>
      </w:r>
    </w:p>
    <w:p w:rsidR="00DE531A" w:rsidRPr="00BF4899" w:rsidRDefault="00DE531A" w:rsidP="00DE531A">
      <w:pPr>
        <w:pStyle w:val="main"/>
        <w:spacing w:line="240" w:lineRule="auto"/>
        <w:ind w:firstLine="709"/>
        <w:rPr>
          <w:sz w:val="24"/>
          <w:szCs w:val="28"/>
        </w:rPr>
      </w:pPr>
      <w:r w:rsidRPr="00BF4899">
        <w:rPr>
          <w:sz w:val="24"/>
          <w:szCs w:val="28"/>
        </w:rPr>
        <w:t>Примусове лікування. Особи до яких може бути застосоване примусове лікування. Порядок здійснення примусового лікування відносно осіб, засуджених до позбавлення або обмеження волі.</w:t>
      </w:r>
    </w:p>
    <w:p w:rsidR="00DE531A" w:rsidRPr="00BF4899" w:rsidRDefault="00DE531A" w:rsidP="00DE531A">
      <w:pPr>
        <w:pStyle w:val="main"/>
        <w:spacing w:line="240" w:lineRule="auto"/>
        <w:ind w:firstLine="709"/>
        <w:rPr>
          <w:sz w:val="24"/>
          <w:szCs w:val="28"/>
        </w:rPr>
      </w:pPr>
      <w:r w:rsidRPr="00BF4899">
        <w:rPr>
          <w:sz w:val="24"/>
          <w:szCs w:val="28"/>
        </w:rPr>
        <w:t>Звільнення від кримінальної відповідальності неповнолітніх із застосуванням примусових заходів виховного характеру. Види примусових заходів виховного характеру.</w:t>
      </w:r>
    </w:p>
    <w:p w:rsidR="00DE531A" w:rsidRPr="00BF4899" w:rsidRDefault="00DE531A" w:rsidP="00DE531A">
      <w:pPr>
        <w:pStyle w:val="main"/>
        <w:spacing w:line="240" w:lineRule="auto"/>
        <w:ind w:firstLine="709"/>
        <w:rPr>
          <w:sz w:val="24"/>
          <w:szCs w:val="28"/>
        </w:rPr>
      </w:pPr>
      <w:r w:rsidRPr="00BF4899">
        <w:rPr>
          <w:sz w:val="24"/>
          <w:szCs w:val="28"/>
        </w:rPr>
        <w:t>Види покарань, які застосовуються відносно осіб, які вчинили злочин в неповнолітньому віці. Особливості застосування штрафу, громадських та виправних робіт, арешту та позбавлення волі на певний строк до неповнолітніх.</w:t>
      </w:r>
    </w:p>
    <w:p w:rsidR="00DE531A" w:rsidRPr="00BF4899" w:rsidRDefault="00DE531A" w:rsidP="00DE531A">
      <w:pPr>
        <w:pStyle w:val="main"/>
        <w:spacing w:line="240" w:lineRule="auto"/>
        <w:ind w:firstLine="709"/>
        <w:rPr>
          <w:sz w:val="24"/>
          <w:szCs w:val="28"/>
        </w:rPr>
      </w:pPr>
      <w:r w:rsidRPr="00BF4899">
        <w:rPr>
          <w:sz w:val="24"/>
          <w:szCs w:val="28"/>
        </w:rPr>
        <w:t>Звільнення від відбування покарання з випробуванням. Порядок та умови застосування цього виду звільнення.</w:t>
      </w:r>
    </w:p>
    <w:p w:rsidR="00DE531A" w:rsidRPr="00BF4899" w:rsidRDefault="00DE531A" w:rsidP="00DE531A">
      <w:pPr>
        <w:pStyle w:val="main"/>
        <w:spacing w:line="240" w:lineRule="auto"/>
        <w:ind w:firstLine="709"/>
        <w:rPr>
          <w:sz w:val="24"/>
          <w:szCs w:val="28"/>
        </w:rPr>
      </w:pPr>
      <w:r w:rsidRPr="00BF4899">
        <w:rPr>
          <w:sz w:val="24"/>
          <w:szCs w:val="28"/>
        </w:rPr>
        <w:t>Звільнення від відбування покарання із застосуванням примусових заходів виховного характеру. Види примусових заходів виховного характеру.</w:t>
      </w:r>
    </w:p>
    <w:p w:rsidR="00DE531A" w:rsidRPr="00BF4899" w:rsidRDefault="00DE531A" w:rsidP="00DE531A">
      <w:pPr>
        <w:pStyle w:val="main"/>
        <w:spacing w:line="240" w:lineRule="auto"/>
        <w:ind w:firstLine="709"/>
        <w:rPr>
          <w:sz w:val="24"/>
          <w:szCs w:val="28"/>
        </w:rPr>
      </w:pPr>
      <w:r w:rsidRPr="00BF4899">
        <w:rPr>
          <w:sz w:val="24"/>
          <w:szCs w:val="28"/>
        </w:rPr>
        <w:t>Звільнення неповнолітніх від кримінальної відповідальності та відбування покарання у зв’язку із закінченням строків давності.</w:t>
      </w:r>
    </w:p>
    <w:p w:rsidR="00DE531A" w:rsidRDefault="00DE531A" w:rsidP="00DE531A">
      <w:pPr>
        <w:pStyle w:val="main"/>
        <w:spacing w:line="240" w:lineRule="auto"/>
        <w:ind w:firstLine="709"/>
        <w:rPr>
          <w:sz w:val="24"/>
          <w:szCs w:val="28"/>
        </w:rPr>
      </w:pPr>
      <w:r w:rsidRPr="00BF4899">
        <w:rPr>
          <w:sz w:val="24"/>
          <w:szCs w:val="28"/>
        </w:rPr>
        <w:t>Умовно-дострокове звільнення від відбування покарання неповнолітніх, порядок та умови його застосування.</w:t>
      </w:r>
    </w:p>
    <w:p w:rsidR="00247BED" w:rsidRPr="00DE531A" w:rsidRDefault="00DE531A" w:rsidP="00DE531A">
      <w:pPr>
        <w:pStyle w:val="main"/>
        <w:spacing w:line="240" w:lineRule="auto"/>
        <w:ind w:firstLine="709"/>
        <w:rPr>
          <w:sz w:val="24"/>
          <w:szCs w:val="24"/>
        </w:rPr>
      </w:pPr>
      <w:r w:rsidRPr="00DE531A">
        <w:rPr>
          <w:sz w:val="24"/>
          <w:szCs w:val="24"/>
        </w:rPr>
        <w:t>Погашення та зняття судимості неповнолітнім.</w:t>
      </w:r>
    </w:p>
    <w:p w:rsidR="00247BED" w:rsidRPr="00CD07C3" w:rsidRDefault="00247BED" w:rsidP="00247BED">
      <w:pPr>
        <w:shd w:val="clear" w:color="auto" w:fill="FFFFFF"/>
        <w:tabs>
          <w:tab w:val="left" w:pos="540"/>
          <w:tab w:val="num" w:pos="1080"/>
        </w:tabs>
        <w:spacing w:before="5" w:line="370" w:lineRule="exact"/>
        <w:ind w:firstLine="540"/>
        <w:jc w:val="center"/>
        <w:rPr>
          <w:sz w:val="28"/>
          <w:szCs w:val="28"/>
        </w:rPr>
      </w:pPr>
    </w:p>
    <w:p w:rsidR="00247BED" w:rsidRPr="00CD07C3" w:rsidRDefault="00247BED" w:rsidP="00247BED">
      <w:pPr>
        <w:tabs>
          <w:tab w:val="num" w:pos="1080"/>
        </w:tabs>
        <w:ind w:firstLine="540"/>
        <w:jc w:val="both"/>
        <w:rPr>
          <w:sz w:val="24"/>
          <w:szCs w:val="24"/>
        </w:rPr>
      </w:pPr>
      <w:r w:rsidRPr="00CD07C3">
        <w:rPr>
          <w:sz w:val="24"/>
          <w:szCs w:val="24"/>
        </w:rPr>
        <w:t>Підготував: доцент кафедри</w:t>
      </w:r>
      <w:r w:rsidRPr="00CD07C3">
        <w:rPr>
          <w:sz w:val="24"/>
          <w:szCs w:val="24"/>
        </w:rPr>
        <w:tab/>
      </w:r>
      <w:r w:rsidRPr="00CD07C3">
        <w:rPr>
          <w:sz w:val="24"/>
          <w:szCs w:val="24"/>
        </w:rPr>
        <w:tab/>
      </w:r>
      <w:r w:rsidRPr="00CD07C3">
        <w:rPr>
          <w:sz w:val="24"/>
          <w:szCs w:val="24"/>
        </w:rPr>
        <w:tab/>
      </w:r>
      <w:r w:rsidRPr="00CD07C3">
        <w:rPr>
          <w:sz w:val="24"/>
          <w:szCs w:val="24"/>
        </w:rPr>
        <w:tab/>
      </w:r>
      <w:r w:rsidRPr="00CD07C3">
        <w:rPr>
          <w:sz w:val="24"/>
          <w:szCs w:val="24"/>
        </w:rPr>
        <w:tab/>
        <w:t xml:space="preserve">                           </w:t>
      </w:r>
      <w:r w:rsidR="005007C0">
        <w:rPr>
          <w:sz w:val="24"/>
          <w:szCs w:val="24"/>
        </w:rPr>
        <w:t>Козич І.В.</w:t>
      </w:r>
    </w:p>
    <w:p w:rsidR="00247BED" w:rsidRPr="00CD07C3" w:rsidRDefault="00247BED" w:rsidP="00247BED"/>
    <w:p w:rsidR="007B2C67" w:rsidRPr="00CD07C3" w:rsidRDefault="007B2C67"/>
    <w:sectPr w:rsidR="007B2C67" w:rsidRPr="00CD07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C64E5"/>
    <w:multiLevelType w:val="hybridMultilevel"/>
    <w:tmpl w:val="61B285C6"/>
    <w:lvl w:ilvl="0" w:tplc="517C7DD4">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61C54A4"/>
    <w:multiLevelType w:val="hybridMultilevel"/>
    <w:tmpl w:val="F7566402"/>
    <w:lvl w:ilvl="0" w:tplc="517C7DD4">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BED"/>
    <w:rsid w:val="00003E44"/>
    <w:rsid w:val="00014BCA"/>
    <w:rsid w:val="00015599"/>
    <w:rsid w:val="000237DA"/>
    <w:rsid w:val="00031B83"/>
    <w:rsid w:val="00033495"/>
    <w:rsid w:val="000360A2"/>
    <w:rsid w:val="00040243"/>
    <w:rsid w:val="000413D6"/>
    <w:rsid w:val="00043B58"/>
    <w:rsid w:val="00051C2A"/>
    <w:rsid w:val="000561FE"/>
    <w:rsid w:val="0005711A"/>
    <w:rsid w:val="00071A47"/>
    <w:rsid w:val="00072319"/>
    <w:rsid w:val="00072FAE"/>
    <w:rsid w:val="000811B2"/>
    <w:rsid w:val="00082A94"/>
    <w:rsid w:val="00083CEC"/>
    <w:rsid w:val="00084160"/>
    <w:rsid w:val="000847D2"/>
    <w:rsid w:val="00085AA2"/>
    <w:rsid w:val="000946A8"/>
    <w:rsid w:val="000970EC"/>
    <w:rsid w:val="0009770A"/>
    <w:rsid w:val="000A3DD8"/>
    <w:rsid w:val="000A5BDE"/>
    <w:rsid w:val="000A6DEC"/>
    <w:rsid w:val="000B10C0"/>
    <w:rsid w:val="000B36BD"/>
    <w:rsid w:val="000C04C2"/>
    <w:rsid w:val="000C307A"/>
    <w:rsid w:val="000C4A3C"/>
    <w:rsid w:val="000C5B34"/>
    <w:rsid w:val="000C7D19"/>
    <w:rsid w:val="000D37DD"/>
    <w:rsid w:val="000E3638"/>
    <w:rsid w:val="000E3B2F"/>
    <w:rsid w:val="000F12C1"/>
    <w:rsid w:val="000F47C5"/>
    <w:rsid w:val="000F6924"/>
    <w:rsid w:val="001005C5"/>
    <w:rsid w:val="00103A76"/>
    <w:rsid w:val="001044A6"/>
    <w:rsid w:val="00104CCB"/>
    <w:rsid w:val="00110AFC"/>
    <w:rsid w:val="00114B7A"/>
    <w:rsid w:val="00115DCC"/>
    <w:rsid w:val="001161F6"/>
    <w:rsid w:val="00122012"/>
    <w:rsid w:val="0012440A"/>
    <w:rsid w:val="00124D4C"/>
    <w:rsid w:val="00133F02"/>
    <w:rsid w:val="00134932"/>
    <w:rsid w:val="00141488"/>
    <w:rsid w:val="00142355"/>
    <w:rsid w:val="00147A31"/>
    <w:rsid w:val="00150A5E"/>
    <w:rsid w:val="001520FC"/>
    <w:rsid w:val="00154231"/>
    <w:rsid w:val="001543AE"/>
    <w:rsid w:val="001607FA"/>
    <w:rsid w:val="00160826"/>
    <w:rsid w:val="00160A7A"/>
    <w:rsid w:val="00160DD1"/>
    <w:rsid w:val="001631B0"/>
    <w:rsid w:val="0016737A"/>
    <w:rsid w:val="00173C9B"/>
    <w:rsid w:val="00174821"/>
    <w:rsid w:val="00174CEF"/>
    <w:rsid w:val="001767CD"/>
    <w:rsid w:val="0018158C"/>
    <w:rsid w:val="00181CC5"/>
    <w:rsid w:val="001825BE"/>
    <w:rsid w:val="00182F21"/>
    <w:rsid w:val="00193390"/>
    <w:rsid w:val="00195A1C"/>
    <w:rsid w:val="0019769C"/>
    <w:rsid w:val="001A08B0"/>
    <w:rsid w:val="001A13C4"/>
    <w:rsid w:val="001A18E7"/>
    <w:rsid w:val="001A7FE4"/>
    <w:rsid w:val="001B61E7"/>
    <w:rsid w:val="001C0D91"/>
    <w:rsid w:val="001C10A2"/>
    <w:rsid w:val="001C3413"/>
    <w:rsid w:val="001C7A5F"/>
    <w:rsid w:val="001D25C0"/>
    <w:rsid w:val="001D430C"/>
    <w:rsid w:val="001D6240"/>
    <w:rsid w:val="001D6698"/>
    <w:rsid w:val="001D7A5E"/>
    <w:rsid w:val="001E02CA"/>
    <w:rsid w:val="001E59AC"/>
    <w:rsid w:val="001F18FC"/>
    <w:rsid w:val="001F4CCA"/>
    <w:rsid w:val="00200627"/>
    <w:rsid w:val="00200F25"/>
    <w:rsid w:val="00202A33"/>
    <w:rsid w:val="00212805"/>
    <w:rsid w:val="00212B4F"/>
    <w:rsid w:val="00212B93"/>
    <w:rsid w:val="0022087B"/>
    <w:rsid w:val="0023081C"/>
    <w:rsid w:val="00230FDD"/>
    <w:rsid w:val="002403EF"/>
    <w:rsid w:val="002412F7"/>
    <w:rsid w:val="00245478"/>
    <w:rsid w:val="002464AE"/>
    <w:rsid w:val="00247BED"/>
    <w:rsid w:val="002512E8"/>
    <w:rsid w:val="00251B44"/>
    <w:rsid w:val="002524CA"/>
    <w:rsid w:val="0025761C"/>
    <w:rsid w:val="0026122C"/>
    <w:rsid w:val="00267EFD"/>
    <w:rsid w:val="00271257"/>
    <w:rsid w:val="00271DE0"/>
    <w:rsid w:val="002728BF"/>
    <w:rsid w:val="00291D5B"/>
    <w:rsid w:val="002938F9"/>
    <w:rsid w:val="00293951"/>
    <w:rsid w:val="00294F35"/>
    <w:rsid w:val="002958CF"/>
    <w:rsid w:val="002969AC"/>
    <w:rsid w:val="00297E53"/>
    <w:rsid w:val="002A787C"/>
    <w:rsid w:val="002B0179"/>
    <w:rsid w:val="002B38C5"/>
    <w:rsid w:val="002B38DC"/>
    <w:rsid w:val="002C2292"/>
    <w:rsid w:val="002C4130"/>
    <w:rsid w:val="002C529A"/>
    <w:rsid w:val="002C5D38"/>
    <w:rsid w:val="002C73F4"/>
    <w:rsid w:val="002D0AA0"/>
    <w:rsid w:val="002D13F1"/>
    <w:rsid w:val="002D4381"/>
    <w:rsid w:val="002D6CC9"/>
    <w:rsid w:val="002E0EBE"/>
    <w:rsid w:val="002E103B"/>
    <w:rsid w:val="002E4F69"/>
    <w:rsid w:val="002F1126"/>
    <w:rsid w:val="002F11B9"/>
    <w:rsid w:val="002F2FBD"/>
    <w:rsid w:val="002F3F14"/>
    <w:rsid w:val="002F6751"/>
    <w:rsid w:val="002F7A21"/>
    <w:rsid w:val="003023AA"/>
    <w:rsid w:val="003028D4"/>
    <w:rsid w:val="0030327A"/>
    <w:rsid w:val="003038F0"/>
    <w:rsid w:val="003039F8"/>
    <w:rsid w:val="003117EA"/>
    <w:rsid w:val="00312D13"/>
    <w:rsid w:val="003153E8"/>
    <w:rsid w:val="00316543"/>
    <w:rsid w:val="00321934"/>
    <w:rsid w:val="00321A79"/>
    <w:rsid w:val="00321F4E"/>
    <w:rsid w:val="00324A50"/>
    <w:rsid w:val="00324C13"/>
    <w:rsid w:val="00326C27"/>
    <w:rsid w:val="00331AE9"/>
    <w:rsid w:val="00331EEF"/>
    <w:rsid w:val="003323DC"/>
    <w:rsid w:val="00334219"/>
    <w:rsid w:val="00334ABF"/>
    <w:rsid w:val="00340A87"/>
    <w:rsid w:val="00342C2C"/>
    <w:rsid w:val="003471F0"/>
    <w:rsid w:val="0036090E"/>
    <w:rsid w:val="003664ED"/>
    <w:rsid w:val="003729C0"/>
    <w:rsid w:val="00373910"/>
    <w:rsid w:val="0037633D"/>
    <w:rsid w:val="003775E4"/>
    <w:rsid w:val="00382160"/>
    <w:rsid w:val="0039751E"/>
    <w:rsid w:val="003A2185"/>
    <w:rsid w:val="003A40CB"/>
    <w:rsid w:val="003A59C8"/>
    <w:rsid w:val="003B5F44"/>
    <w:rsid w:val="003C20D0"/>
    <w:rsid w:val="003C45A1"/>
    <w:rsid w:val="003D29E7"/>
    <w:rsid w:val="003D4133"/>
    <w:rsid w:val="003D6A91"/>
    <w:rsid w:val="003E4F2B"/>
    <w:rsid w:val="003E616E"/>
    <w:rsid w:val="003E6CE4"/>
    <w:rsid w:val="003E7861"/>
    <w:rsid w:val="003F1B86"/>
    <w:rsid w:val="003F336D"/>
    <w:rsid w:val="003F6220"/>
    <w:rsid w:val="00425437"/>
    <w:rsid w:val="004333F4"/>
    <w:rsid w:val="00434C1F"/>
    <w:rsid w:val="004373C2"/>
    <w:rsid w:val="0044195B"/>
    <w:rsid w:val="0044362B"/>
    <w:rsid w:val="00443726"/>
    <w:rsid w:val="0044440E"/>
    <w:rsid w:val="00445011"/>
    <w:rsid w:val="00451F30"/>
    <w:rsid w:val="00460A0C"/>
    <w:rsid w:val="00467C21"/>
    <w:rsid w:val="004714D6"/>
    <w:rsid w:val="0047383F"/>
    <w:rsid w:val="00474C12"/>
    <w:rsid w:val="00486BBC"/>
    <w:rsid w:val="004918EC"/>
    <w:rsid w:val="004A79D4"/>
    <w:rsid w:val="004C1BE3"/>
    <w:rsid w:val="004C328A"/>
    <w:rsid w:val="004C56FC"/>
    <w:rsid w:val="004C59FB"/>
    <w:rsid w:val="004D2DFF"/>
    <w:rsid w:val="004D4657"/>
    <w:rsid w:val="004E09C3"/>
    <w:rsid w:val="004E2B23"/>
    <w:rsid w:val="004E3978"/>
    <w:rsid w:val="004E530D"/>
    <w:rsid w:val="004E719B"/>
    <w:rsid w:val="004E780E"/>
    <w:rsid w:val="004F35BE"/>
    <w:rsid w:val="004F6D95"/>
    <w:rsid w:val="004F7B67"/>
    <w:rsid w:val="005007C0"/>
    <w:rsid w:val="0051188B"/>
    <w:rsid w:val="00517B48"/>
    <w:rsid w:val="0053015A"/>
    <w:rsid w:val="005301DD"/>
    <w:rsid w:val="0053720B"/>
    <w:rsid w:val="0053748B"/>
    <w:rsid w:val="005431DE"/>
    <w:rsid w:val="00543FD0"/>
    <w:rsid w:val="00544460"/>
    <w:rsid w:val="0055070D"/>
    <w:rsid w:val="00557D89"/>
    <w:rsid w:val="00561D0E"/>
    <w:rsid w:val="005631BD"/>
    <w:rsid w:val="005639B9"/>
    <w:rsid w:val="00564835"/>
    <w:rsid w:val="005675AD"/>
    <w:rsid w:val="00567E7A"/>
    <w:rsid w:val="00567ECC"/>
    <w:rsid w:val="005740A7"/>
    <w:rsid w:val="00576AF1"/>
    <w:rsid w:val="00581427"/>
    <w:rsid w:val="00582367"/>
    <w:rsid w:val="0058712D"/>
    <w:rsid w:val="00587766"/>
    <w:rsid w:val="005942E9"/>
    <w:rsid w:val="00596195"/>
    <w:rsid w:val="005A49E2"/>
    <w:rsid w:val="005A609F"/>
    <w:rsid w:val="005A7790"/>
    <w:rsid w:val="005C5E6B"/>
    <w:rsid w:val="005E30FF"/>
    <w:rsid w:val="005E6A83"/>
    <w:rsid w:val="005F0306"/>
    <w:rsid w:val="005F0BA3"/>
    <w:rsid w:val="005F1198"/>
    <w:rsid w:val="005F4453"/>
    <w:rsid w:val="005F6105"/>
    <w:rsid w:val="005F6DC9"/>
    <w:rsid w:val="005F6F0E"/>
    <w:rsid w:val="00602958"/>
    <w:rsid w:val="00602B63"/>
    <w:rsid w:val="00607523"/>
    <w:rsid w:val="006105AE"/>
    <w:rsid w:val="006109ED"/>
    <w:rsid w:val="00613A59"/>
    <w:rsid w:val="00614C2D"/>
    <w:rsid w:val="00620626"/>
    <w:rsid w:val="00622019"/>
    <w:rsid w:val="0062261E"/>
    <w:rsid w:val="00624776"/>
    <w:rsid w:val="00626766"/>
    <w:rsid w:val="00627660"/>
    <w:rsid w:val="00642B0B"/>
    <w:rsid w:val="006446F2"/>
    <w:rsid w:val="0064796C"/>
    <w:rsid w:val="00654C94"/>
    <w:rsid w:val="00667CD1"/>
    <w:rsid w:val="00670442"/>
    <w:rsid w:val="00673AFD"/>
    <w:rsid w:val="00676FE8"/>
    <w:rsid w:val="00680B63"/>
    <w:rsid w:val="00683D9F"/>
    <w:rsid w:val="00694687"/>
    <w:rsid w:val="00695D71"/>
    <w:rsid w:val="006A1E27"/>
    <w:rsid w:val="006A5B90"/>
    <w:rsid w:val="006A626F"/>
    <w:rsid w:val="006A6544"/>
    <w:rsid w:val="006A7B1D"/>
    <w:rsid w:val="006B0B00"/>
    <w:rsid w:val="006B601E"/>
    <w:rsid w:val="006B6775"/>
    <w:rsid w:val="006C0640"/>
    <w:rsid w:val="006C2C79"/>
    <w:rsid w:val="006C5A1A"/>
    <w:rsid w:val="006C5CAF"/>
    <w:rsid w:val="006C7C95"/>
    <w:rsid w:val="006D37EE"/>
    <w:rsid w:val="006E077F"/>
    <w:rsid w:val="006E1E27"/>
    <w:rsid w:val="006E3605"/>
    <w:rsid w:val="006E493A"/>
    <w:rsid w:val="006F6FD1"/>
    <w:rsid w:val="00700D36"/>
    <w:rsid w:val="00702567"/>
    <w:rsid w:val="007031CE"/>
    <w:rsid w:val="00711C40"/>
    <w:rsid w:val="00712C10"/>
    <w:rsid w:val="00721289"/>
    <w:rsid w:val="00722A61"/>
    <w:rsid w:val="007304C6"/>
    <w:rsid w:val="00736317"/>
    <w:rsid w:val="0074085F"/>
    <w:rsid w:val="00741312"/>
    <w:rsid w:val="00741F0D"/>
    <w:rsid w:val="00761ABF"/>
    <w:rsid w:val="007719EC"/>
    <w:rsid w:val="0077458C"/>
    <w:rsid w:val="0077467C"/>
    <w:rsid w:val="007761FC"/>
    <w:rsid w:val="0077689E"/>
    <w:rsid w:val="00776EBB"/>
    <w:rsid w:val="007776C2"/>
    <w:rsid w:val="00793B1B"/>
    <w:rsid w:val="007A098F"/>
    <w:rsid w:val="007A195A"/>
    <w:rsid w:val="007A27AC"/>
    <w:rsid w:val="007A395B"/>
    <w:rsid w:val="007A7C88"/>
    <w:rsid w:val="007B200A"/>
    <w:rsid w:val="007B2C67"/>
    <w:rsid w:val="007B309C"/>
    <w:rsid w:val="007C01C2"/>
    <w:rsid w:val="007C1BB4"/>
    <w:rsid w:val="007C4C4A"/>
    <w:rsid w:val="007D5875"/>
    <w:rsid w:val="007D65CA"/>
    <w:rsid w:val="007D75C1"/>
    <w:rsid w:val="007D7C19"/>
    <w:rsid w:val="007E4CDB"/>
    <w:rsid w:val="007E4EBC"/>
    <w:rsid w:val="007F0310"/>
    <w:rsid w:val="007F2419"/>
    <w:rsid w:val="007F6328"/>
    <w:rsid w:val="00804D47"/>
    <w:rsid w:val="00806E3D"/>
    <w:rsid w:val="008152D5"/>
    <w:rsid w:val="00816C2D"/>
    <w:rsid w:val="00834AE4"/>
    <w:rsid w:val="008359E3"/>
    <w:rsid w:val="0083654C"/>
    <w:rsid w:val="00837FB9"/>
    <w:rsid w:val="00842C84"/>
    <w:rsid w:val="00844503"/>
    <w:rsid w:val="008453F6"/>
    <w:rsid w:val="00847733"/>
    <w:rsid w:val="00852CB8"/>
    <w:rsid w:val="00855C03"/>
    <w:rsid w:val="00863886"/>
    <w:rsid w:val="00864F4E"/>
    <w:rsid w:val="008760A1"/>
    <w:rsid w:val="00880AE6"/>
    <w:rsid w:val="0088253A"/>
    <w:rsid w:val="00882A76"/>
    <w:rsid w:val="008857F8"/>
    <w:rsid w:val="008864DE"/>
    <w:rsid w:val="00893B40"/>
    <w:rsid w:val="00893CCB"/>
    <w:rsid w:val="008A1675"/>
    <w:rsid w:val="008A591C"/>
    <w:rsid w:val="008B11EF"/>
    <w:rsid w:val="008D05EC"/>
    <w:rsid w:val="008D06A0"/>
    <w:rsid w:val="008D4F14"/>
    <w:rsid w:val="008D6F85"/>
    <w:rsid w:val="008E0FE0"/>
    <w:rsid w:val="008F0D3E"/>
    <w:rsid w:val="008F11A2"/>
    <w:rsid w:val="008F12D9"/>
    <w:rsid w:val="008F1380"/>
    <w:rsid w:val="008F4F74"/>
    <w:rsid w:val="008F6B9D"/>
    <w:rsid w:val="008F6F4B"/>
    <w:rsid w:val="008F70F6"/>
    <w:rsid w:val="008F7363"/>
    <w:rsid w:val="00901BFF"/>
    <w:rsid w:val="00902F1A"/>
    <w:rsid w:val="00907840"/>
    <w:rsid w:val="00914DE2"/>
    <w:rsid w:val="00917410"/>
    <w:rsid w:val="00923B9D"/>
    <w:rsid w:val="0092505E"/>
    <w:rsid w:val="00926D51"/>
    <w:rsid w:val="0092768E"/>
    <w:rsid w:val="00927818"/>
    <w:rsid w:val="009345C2"/>
    <w:rsid w:val="00937F05"/>
    <w:rsid w:val="00942E89"/>
    <w:rsid w:val="0094631C"/>
    <w:rsid w:val="00952DFF"/>
    <w:rsid w:val="00954605"/>
    <w:rsid w:val="00955521"/>
    <w:rsid w:val="00961182"/>
    <w:rsid w:val="00963033"/>
    <w:rsid w:val="00966AD8"/>
    <w:rsid w:val="009832EF"/>
    <w:rsid w:val="00990951"/>
    <w:rsid w:val="00995D00"/>
    <w:rsid w:val="009A2032"/>
    <w:rsid w:val="009A4D93"/>
    <w:rsid w:val="009A756C"/>
    <w:rsid w:val="009B0B6E"/>
    <w:rsid w:val="009B1753"/>
    <w:rsid w:val="009B202E"/>
    <w:rsid w:val="009B34EC"/>
    <w:rsid w:val="009B431C"/>
    <w:rsid w:val="009C2F15"/>
    <w:rsid w:val="009C5B3F"/>
    <w:rsid w:val="009C5BAC"/>
    <w:rsid w:val="009C6B7F"/>
    <w:rsid w:val="009C76FE"/>
    <w:rsid w:val="009D1C34"/>
    <w:rsid w:val="009D3F4B"/>
    <w:rsid w:val="009E221F"/>
    <w:rsid w:val="009E5374"/>
    <w:rsid w:val="009E66B9"/>
    <w:rsid w:val="009F1364"/>
    <w:rsid w:val="009F7E18"/>
    <w:rsid w:val="00A056B2"/>
    <w:rsid w:val="00A056F6"/>
    <w:rsid w:val="00A15B53"/>
    <w:rsid w:val="00A16C1F"/>
    <w:rsid w:val="00A21E6D"/>
    <w:rsid w:val="00A25767"/>
    <w:rsid w:val="00A35085"/>
    <w:rsid w:val="00A411FA"/>
    <w:rsid w:val="00A47210"/>
    <w:rsid w:val="00A5193C"/>
    <w:rsid w:val="00A5244C"/>
    <w:rsid w:val="00A5438C"/>
    <w:rsid w:val="00A55FD9"/>
    <w:rsid w:val="00A669FB"/>
    <w:rsid w:val="00A67D37"/>
    <w:rsid w:val="00A67E06"/>
    <w:rsid w:val="00A67EA0"/>
    <w:rsid w:val="00A719CF"/>
    <w:rsid w:val="00A764A8"/>
    <w:rsid w:val="00A81D35"/>
    <w:rsid w:val="00A85B64"/>
    <w:rsid w:val="00A8651C"/>
    <w:rsid w:val="00A87160"/>
    <w:rsid w:val="00A87E4F"/>
    <w:rsid w:val="00A92791"/>
    <w:rsid w:val="00A956AC"/>
    <w:rsid w:val="00A97420"/>
    <w:rsid w:val="00AA5DFC"/>
    <w:rsid w:val="00AB50DB"/>
    <w:rsid w:val="00AB5618"/>
    <w:rsid w:val="00AB58E8"/>
    <w:rsid w:val="00AC35D9"/>
    <w:rsid w:val="00AD048D"/>
    <w:rsid w:val="00AD55C6"/>
    <w:rsid w:val="00AE2DF6"/>
    <w:rsid w:val="00AE3668"/>
    <w:rsid w:val="00B024AF"/>
    <w:rsid w:val="00B12716"/>
    <w:rsid w:val="00B1538F"/>
    <w:rsid w:val="00B24F4B"/>
    <w:rsid w:val="00B42C1B"/>
    <w:rsid w:val="00B43F11"/>
    <w:rsid w:val="00B5195B"/>
    <w:rsid w:val="00B55A49"/>
    <w:rsid w:val="00B63F71"/>
    <w:rsid w:val="00B66913"/>
    <w:rsid w:val="00B74355"/>
    <w:rsid w:val="00B8233A"/>
    <w:rsid w:val="00B84117"/>
    <w:rsid w:val="00B9420A"/>
    <w:rsid w:val="00BB08AB"/>
    <w:rsid w:val="00BC10F3"/>
    <w:rsid w:val="00BC23C6"/>
    <w:rsid w:val="00BC31DD"/>
    <w:rsid w:val="00BC6587"/>
    <w:rsid w:val="00BD180F"/>
    <w:rsid w:val="00BD687A"/>
    <w:rsid w:val="00BE201D"/>
    <w:rsid w:val="00BE5259"/>
    <w:rsid w:val="00C00858"/>
    <w:rsid w:val="00C009E1"/>
    <w:rsid w:val="00C00A19"/>
    <w:rsid w:val="00C01406"/>
    <w:rsid w:val="00C02B73"/>
    <w:rsid w:val="00C16872"/>
    <w:rsid w:val="00C17CAF"/>
    <w:rsid w:val="00C213BA"/>
    <w:rsid w:val="00C2737C"/>
    <w:rsid w:val="00C327C7"/>
    <w:rsid w:val="00C358AC"/>
    <w:rsid w:val="00C43BA8"/>
    <w:rsid w:val="00C443F1"/>
    <w:rsid w:val="00C51B81"/>
    <w:rsid w:val="00C62CEB"/>
    <w:rsid w:val="00C71DFD"/>
    <w:rsid w:val="00C7479A"/>
    <w:rsid w:val="00C76396"/>
    <w:rsid w:val="00C9222A"/>
    <w:rsid w:val="00C92A6F"/>
    <w:rsid w:val="00C92B36"/>
    <w:rsid w:val="00C95163"/>
    <w:rsid w:val="00CA1E3D"/>
    <w:rsid w:val="00CB6612"/>
    <w:rsid w:val="00CC05D4"/>
    <w:rsid w:val="00CC1761"/>
    <w:rsid w:val="00CC4726"/>
    <w:rsid w:val="00CC5B93"/>
    <w:rsid w:val="00CC7A23"/>
    <w:rsid w:val="00CD07C3"/>
    <w:rsid w:val="00CD3737"/>
    <w:rsid w:val="00CD436F"/>
    <w:rsid w:val="00CD48C9"/>
    <w:rsid w:val="00CD6FA6"/>
    <w:rsid w:val="00CE3673"/>
    <w:rsid w:val="00CE382B"/>
    <w:rsid w:val="00CE5849"/>
    <w:rsid w:val="00CE6D45"/>
    <w:rsid w:val="00CF2AC8"/>
    <w:rsid w:val="00CF463F"/>
    <w:rsid w:val="00CF677B"/>
    <w:rsid w:val="00D04948"/>
    <w:rsid w:val="00D04E04"/>
    <w:rsid w:val="00D05EED"/>
    <w:rsid w:val="00D070AD"/>
    <w:rsid w:val="00D115BD"/>
    <w:rsid w:val="00D159C5"/>
    <w:rsid w:val="00D16ECD"/>
    <w:rsid w:val="00D17BF9"/>
    <w:rsid w:val="00D219FF"/>
    <w:rsid w:val="00D24369"/>
    <w:rsid w:val="00D42F60"/>
    <w:rsid w:val="00D444B9"/>
    <w:rsid w:val="00D45AE6"/>
    <w:rsid w:val="00D45B41"/>
    <w:rsid w:val="00D549D7"/>
    <w:rsid w:val="00D57A99"/>
    <w:rsid w:val="00D610F9"/>
    <w:rsid w:val="00D63921"/>
    <w:rsid w:val="00D63C78"/>
    <w:rsid w:val="00D733E1"/>
    <w:rsid w:val="00D74BD9"/>
    <w:rsid w:val="00D76745"/>
    <w:rsid w:val="00D80156"/>
    <w:rsid w:val="00D91CE1"/>
    <w:rsid w:val="00D93823"/>
    <w:rsid w:val="00DA088F"/>
    <w:rsid w:val="00DA09F3"/>
    <w:rsid w:val="00DA13CF"/>
    <w:rsid w:val="00DA6F21"/>
    <w:rsid w:val="00DA7063"/>
    <w:rsid w:val="00DB14B2"/>
    <w:rsid w:val="00DB4150"/>
    <w:rsid w:val="00DB509A"/>
    <w:rsid w:val="00DC5A1C"/>
    <w:rsid w:val="00DD11B5"/>
    <w:rsid w:val="00DD6BC8"/>
    <w:rsid w:val="00DE5045"/>
    <w:rsid w:val="00DE531A"/>
    <w:rsid w:val="00E048D6"/>
    <w:rsid w:val="00E05C1D"/>
    <w:rsid w:val="00E17DE7"/>
    <w:rsid w:val="00E205F4"/>
    <w:rsid w:val="00E20729"/>
    <w:rsid w:val="00E23D8C"/>
    <w:rsid w:val="00E241B1"/>
    <w:rsid w:val="00E37665"/>
    <w:rsid w:val="00E57C7B"/>
    <w:rsid w:val="00E610C4"/>
    <w:rsid w:val="00E61DC9"/>
    <w:rsid w:val="00E64187"/>
    <w:rsid w:val="00E71390"/>
    <w:rsid w:val="00E7195D"/>
    <w:rsid w:val="00E71A40"/>
    <w:rsid w:val="00E743CF"/>
    <w:rsid w:val="00E764F7"/>
    <w:rsid w:val="00E80158"/>
    <w:rsid w:val="00E86254"/>
    <w:rsid w:val="00E86AAE"/>
    <w:rsid w:val="00E87534"/>
    <w:rsid w:val="00E93406"/>
    <w:rsid w:val="00E93BE3"/>
    <w:rsid w:val="00E93FF5"/>
    <w:rsid w:val="00EA09CF"/>
    <w:rsid w:val="00EA0AAC"/>
    <w:rsid w:val="00EA78C4"/>
    <w:rsid w:val="00EA7A2C"/>
    <w:rsid w:val="00EB0325"/>
    <w:rsid w:val="00EB0DF0"/>
    <w:rsid w:val="00EB28D4"/>
    <w:rsid w:val="00EB2CFB"/>
    <w:rsid w:val="00EB521F"/>
    <w:rsid w:val="00EB733D"/>
    <w:rsid w:val="00EB7B19"/>
    <w:rsid w:val="00ED0AAE"/>
    <w:rsid w:val="00EE6DDA"/>
    <w:rsid w:val="00EF13BE"/>
    <w:rsid w:val="00EF5272"/>
    <w:rsid w:val="00EF69A9"/>
    <w:rsid w:val="00F0734D"/>
    <w:rsid w:val="00F1561B"/>
    <w:rsid w:val="00F16E0E"/>
    <w:rsid w:val="00F22417"/>
    <w:rsid w:val="00F273F1"/>
    <w:rsid w:val="00F42EAC"/>
    <w:rsid w:val="00F555CD"/>
    <w:rsid w:val="00F64449"/>
    <w:rsid w:val="00F8605C"/>
    <w:rsid w:val="00F94DC2"/>
    <w:rsid w:val="00F97B31"/>
    <w:rsid w:val="00FA0F42"/>
    <w:rsid w:val="00FA1417"/>
    <w:rsid w:val="00FA3620"/>
    <w:rsid w:val="00FA4C85"/>
    <w:rsid w:val="00FB21F9"/>
    <w:rsid w:val="00FB6DA1"/>
    <w:rsid w:val="00FC0C6A"/>
    <w:rsid w:val="00FC39A7"/>
    <w:rsid w:val="00FC52CD"/>
    <w:rsid w:val="00FC5E25"/>
    <w:rsid w:val="00FD01BC"/>
    <w:rsid w:val="00FD2DA5"/>
    <w:rsid w:val="00FD4A37"/>
    <w:rsid w:val="00FE0205"/>
    <w:rsid w:val="00FE5A75"/>
    <w:rsid w:val="00FF4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BED"/>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style>
  <w:style w:type="paragraph" w:styleId="2">
    <w:name w:val="heading 2"/>
    <w:basedOn w:val="a"/>
    <w:next w:val="a"/>
    <w:link w:val="20"/>
    <w:semiHidden/>
    <w:unhideWhenUsed/>
    <w:qFormat/>
    <w:rsid w:val="00DE531A"/>
    <w:pPr>
      <w:keepNext/>
      <w:widowControl/>
      <w:autoSpaceDE/>
      <w:autoSpaceDN/>
      <w:adjustRightInd/>
      <w:spacing w:before="240" w:after="60"/>
      <w:outlineLvl w:val="1"/>
    </w:pPr>
    <w:rPr>
      <w:rFonts w:ascii="Calibri Light" w:hAnsi="Calibri Light"/>
      <w:b/>
      <w:bCs/>
      <w:i/>
      <w:iCs/>
      <w:sz w:val="28"/>
      <w:szCs w:val="28"/>
      <w:lang w:eastAsia="ru-RU"/>
    </w:rPr>
  </w:style>
  <w:style w:type="paragraph" w:styleId="3">
    <w:name w:val="heading 3"/>
    <w:basedOn w:val="a"/>
    <w:next w:val="a"/>
    <w:link w:val="30"/>
    <w:qFormat/>
    <w:rsid w:val="00DE531A"/>
    <w:pPr>
      <w:keepNext/>
      <w:widowControl/>
      <w:autoSpaceDE/>
      <w:autoSpaceDN/>
      <w:adjustRightInd/>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47BED"/>
    <w:pPr>
      <w:widowControl w:val="0"/>
      <w:spacing w:after="0" w:line="240" w:lineRule="auto"/>
      <w:ind w:left="520"/>
    </w:pPr>
    <w:rPr>
      <w:rFonts w:ascii="Arial Narrow" w:eastAsia="Times New Roman" w:hAnsi="Arial Narrow" w:cs="Times New Roman"/>
      <w:snapToGrid w:val="0"/>
      <w:sz w:val="32"/>
      <w:szCs w:val="20"/>
      <w:lang w:val="uk-UA" w:eastAsia="ru-RU"/>
    </w:rPr>
  </w:style>
  <w:style w:type="paragraph" w:customStyle="1" w:styleId="FR1">
    <w:name w:val="FR1"/>
    <w:rsid w:val="00247BED"/>
    <w:pPr>
      <w:widowControl w:val="0"/>
      <w:spacing w:after="0" w:line="480" w:lineRule="auto"/>
      <w:ind w:firstLine="820"/>
      <w:jc w:val="both"/>
    </w:pPr>
    <w:rPr>
      <w:rFonts w:ascii="Times New Roman" w:eastAsia="Times New Roman" w:hAnsi="Times New Roman" w:cs="Times New Roman"/>
      <w:snapToGrid w:val="0"/>
      <w:sz w:val="24"/>
      <w:szCs w:val="20"/>
      <w:lang w:val="uk-UA" w:eastAsia="ru-RU"/>
    </w:rPr>
  </w:style>
  <w:style w:type="paragraph" w:styleId="a3">
    <w:name w:val="Body Text"/>
    <w:basedOn w:val="a"/>
    <w:link w:val="a4"/>
    <w:rsid w:val="00247BED"/>
    <w:pPr>
      <w:widowControl/>
      <w:autoSpaceDE/>
      <w:autoSpaceDN/>
      <w:adjustRightInd/>
      <w:jc w:val="both"/>
    </w:pPr>
    <w:rPr>
      <w:sz w:val="24"/>
      <w:lang w:val="ru-RU" w:eastAsia="ru-RU"/>
    </w:rPr>
  </w:style>
  <w:style w:type="character" w:customStyle="1" w:styleId="a4">
    <w:name w:val="Основной текст Знак"/>
    <w:basedOn w:val="a0"/>
    <w:link w:val="a3"/>
    <w:rsid w:val="00247BED"/>
    <w:rPr>
      <w:rFonts w:ascii="Times New Roman" w:eastAsia="Times New Roman" w:hAnsi="Times New Roman" w:cs="Times New Roman"/>
      <w:sz w:val="24"/>
      <w:szCs w:val="20"/>
      <w:lang w:eastAsia="ru-RU"/>
    </w:rPr>
  </w:style>
  <w:style w:type="paragraph" w:styleId="a5">
    <w:name w:val="Body Text Indent"/>
    <w:basedOn w:val="a"/>
    <w:link w:val="a6"/>
    <w:rsid w:val="00247BED"/>
    <w:pPr>
      <w:spacing w:after="120"/>
      <w:ind w:left="283"/>
    </w:pPr>
  </w:style>
  <w:style w:type="character" w:customStyle="1" w:styleId="a6">
    <w:name w:val="Основной текст с отступом Знак"/>
    <w:basedOn w:val="a0"/>
    <w:link w:val="a5"/>
    <w:rsid w:val="00247BED"/>
    <w:rPr>
      <w:rFonts w:ascii="Times New Roman" w:eastAsia="Times New Roman" w:hAnsi="Times New Roman" w:cs="Times New Roman"/>
      <w:sz w:val="20"/>
      <w:szCs w:val="20"/>
      <w:lang w:val="uk-UA" w:eastAsia="uk-UA"/>
    </w:rPr>
  </w:style>
  <w:style w:type="paragraph" w:styleId="21">
    <w:name w:val="Body Text 2"/>
    <w:basedOn w:val="a"/>
    <w:link w:val="22"/>
    <w:rsid w:val="00247BED"/>
    <w:pPr>
      <w:spacing w:after="120" w:line="480" w:lineRule="auto"/>
    </w:pPr>
  </w:style>
  <w:style w:type="character" w:customStyle="1" w:styleId="22">
    <w:name w:val="Основной текст 2 Знак"/>
    <w:basedOn w:val="a0"/>
    <w:link w:val="21"/>
    <w:rsid w:val="00247BED"/>
    <w:rPr>
      <w:rFonts w:ascii="Times New Roman" w:eastAsia="Times New Roman" w:hAnsi="Times New Roman" w:cs="Times New Roman"/>
      <w:sz w:val="20"/>
      <w:szCs w:val="20"/>
      <w:lang w:val="uk-UA" w:eastAsia="uk-UA"/>
    </w:rPr>
  </w:style>
  <w:style w:type="paragraph" w:styleId="a7">
    <w:name w:val="List Paragraph"/>
    <w:basedOn w:val="a"/>
    <w:uiPriority w:val="34"/>
    <w:qFormat/>
    <w:rsid w:val="0053015A"/>
    <w:pPr>
      <w:ind w:left="720"/>
      <w:contextualSpacing/>
    </w:pPr>
  </w:style>
  <w:style w:type="paragraph" w:styleId="a8">
    <w:name w:val="No Spacing"/>
    <w:uiPriority w:val="1"/>
    <w:qFormat/>
    <w:rsid w:val="00837FB9"/>
    <w:pPr>
      <w:spacing w:after="0" w:line="240" w:lineRule="auto"/>
    </w:pPr>
    <w:rPr>
      <w:lang w:val="uk-UA"/>
    </w:rPr>
  </w:style>
  <w:style w:type="character" w:customStyle="1" w:styleId="20">
    <w:name w:val="Заголовок 2 Знак"/>
    <w:basedOn w:val="a0"/>
    <w:link w:val="2"/>
    <w:semiHidden/>
    <w:rsid w:val="00DE531A"/>
    <w:rPr>
      <w:rFonts w:ascii="Calibri Light" w:eastAsia="Times New Roman" w:hAnsi="Calibri Light" w:cs="Times New Roman"/>
      <w:b/>
      <w:bCs/>
      <w:i/>
      <w:iCs/>
      <w:sz w:val="28"/>
      <w:szCs w:val="28"/>
      <w:lang w:val="uk-UA" w:eastAsia="ru-RU"/>
    </w:rPr>
  </w:style>
  <w:style w:type="character" w:customStyle="1" w:styleId="30">
    <w:name w:val="Заголовок 3 Знак"/>
    <w:basedOn w:val="a0"/>
    <w:link w:val="3"/>
    <w:rsid w:val="00DE531A"/>
    <w:rPr>
      <w:rFonts w:ascii="Arial" w:eastAsia="Times New Roman" w:hAnsi="Arial" w:cs="Arial"/>
      <w:b/>
      <w:bCs/>
      <w:sz w:val="26"/>
      <w:szCs w:val="26"/>
      <w:lang w:val="uk-UA" w:eastAsia="ru-RU"/>
    </w:rPr>
  </w:style>
  <w:style w:type="paragraph" w:customStyle="1" w:styleId="main">
    <w:name w:val="main"/>
    <w:basedOn w:val="a"/>
    <w:rsid w:val="00DE531A"/>
    <w:pPr>
      <w:widowControl/>
      <w:spacing w:line="288" w:lineRule="auto"/>
      <w:ind w:firstLine="283"/>
      <w:jc w:val="both"/>
      <w:textAlignment w:val="center"/>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BED"/>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style>
  <w:style w:type="paragraph" w:styleId="2">
    <w:name w:val="heading 2"/>
    <w:basedOn w:val="a"/>
    <w:next w:val="a"/>
    <w:link w:val="20"/>
    <w:semiHidden/>
    <w:unhideWhenUsed/>
    <w:qFormat/>
    <w:rsid w:val="00DE531A"/>
    <w:pPr>
      <w:keepNext/>
      <w:widowControl/>
      <w:autoSpaceDE/>
      <w:autoSpaceDN/>
      <w:adjustRightInd/>
      <w:spacing w:before="240" w:after="60"/>
      <w:outlineLvl w:val="1"/>
    </w:pPr>
    <w:rPr>
      <w:rFonts w:ascii="Calibri Light" w:hAnsi="Calibri Light"/>
      <w:b/>
      <w:bCs/>
      <w:i/>
      <w:iCs/>
      <w:sz w:val="28"/>
      <w:szCs w:val="28"/>
      <w:lang w:eastAsia="ru-RU"/>
    </w:rPr>
  </w:style>
  <w:style w:type="paragraph" w:styleId="3">
    <w:name w:val="heading 3"/>
    <w:basedOn w:val="a"/>
    <w:next w:val="a"/>
    <w:link w:val="30"/>
    <w:qFormat/>
    <w:rsid w:val="00DE531A"/>
    <w:pPr>
      <w:keepNext/>
      <w:widowControl/>
      <w:autoSpaceDE/>
      <w:autoSpaceDN/>
      <w:adjustRightInd/>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47BED"/>
    <w:pPr>
      <w:widowControl w:val="0"/>
      <w:spacing w:after="0" w:line="240" w:lineRule="auto"/>
      <w:ind w:left="520"/>
    </w:pPr>
    <w:rPr>
      <w:rFonts w:ascii="Arial Narrow" w:eastAsia="Times New Roman" w:hAnsi="Arial Narrow" w:cs="Times New Roman"/>
      <w:snapToGrid w:val="0"/>
      <w:sz w:val="32"/>
      <w:szCs w:val="20"/>
      <w:lang w:val="uk-UA" w:eastAsia="ru-RU"/>
    </w:rPr>
  </w:style>
  <w:style w:type="paragraph" w:customStyle="1" w:styleId="FR1">
    <w:name w:val="FR1"/>
    <w:rsid w:val="00247BED"/>
    <w:pPr>
      <w:widowControl w:val="0"/>
      <w:spacing w:after="0" w:line="480" w:lineRule="auto"/>
      <w:ind w:firstLine="820"/>
      <w:jc w:val="both"/>
    </w:pPr>
    <w:rPr>
      <w:rFonts w:ascii="Times New Roman" w:eastAsia="Times New Roman" w:hAnsi="Times New Roman" w:cs="Times New Roman"/>
      <w:snapToGrid w:val="0"/>
      <w:sz w:val="24"/>
      <w:szCs w:val="20"/>
      <w:lang w:val="uk-UA" w:eastAsia="ru-RU"/>
    </w:rPr>
  </w:style>
  <w:style w:type="paragraph" w:styleId="a3">
    <w:name w:val="Body Text"/>
    <w:basedOn w:val="a"/>
    <w:link w:val="a4"/>
    <w:rsid w:val="00247BED"/>
    <w:pPr>
      <w:widowControl/>
      <w:autoSpaceDE/>
      <w:autoSpaceDN/>
      <w:adjustRightInd/>
      <w:jc w:val="both"/>
    </w:pPr>
    <w:rPr>
      <w:sz w:val="24"/>
      <w:lang w:val="ru-RU" w:eastAsia="ru-RU"/>
    </w:rPr>
  </w:style>
  <w:style w:type="character" w:customStyle="1" w:styleId="a4">
    <w:name w:val="Основной текст Знак"/>
    <w:basedOn w:val="a0"/>
    <w:link w:val="a3"/>
    <w:rsid w:val="00247BED"/>
    <w:rPr>
      <w:rFonts w:ascii="Times New Roman" w:eastAsia="Times New Roman" w:hAnsi="Times New Roman" w:cs="Times New Roman"/>
      <w:sz w:val="24"/>
      <w:szCs w:val="20"/>
      <w:lang w:eastAsia="ru-RU"/>
    </w:rPr>
  </w:style>
  <w:style w:type="paragraph" w:styleId="a5">
    <w:name w:val="Body Text Indent"/>
    <w:basedOn w:val="a"/>
    <w:link w:val="a6"/>
    <w:rsid w:val="00247BED"/>
    <w:pPr>
      <w:spacing w:after="120"/>
      <w:ind w:left="283"/>
    </w:pPr>
  </w:style>
  <w:style w:type="character" w:customStyle="1" w:styleId="a6">
    <w:name w:val="Основной текст с отступом Знак"/>
    <w:basedOn w:val="a0"/>
    <w:link w:val="a5"/>
    <w:rsid w:val="00247BED"/>
    <w:rPr>
      <w:rFonts w:ascii="Times New Roman" w:eastAsia="Times New Roman" w:hAnsi="Times New Roman" w:cs="Times New Roman"/>
      <w:sz w:val="20"/>
      <w:szCs w:val="20"/>
      <w:lang w:val="uk-UA" w:eastAsia="uk-UA"/>
    </w:rPr>
  </w:style>
  <w:style w:type="paragraph" w:styleId="21">
    <w:name w:val="Body Text 2"/>
    <w:basedOn w:val="a"/>
    <w:link w:val="22"/>
    <w:rsid w:val="00247BED"/>
    <w:pPr>
      <w:spacing w:after="120" w:line="480" w:lineRule="auto"/>
    </w:pPr>
  </w:style>
  <w:style w:type="character" w:customStyle="1" w:styleId="22">
    <w:name w:val="Основной текст 2 Знак"/>
    <w:basedOn w:val="a0"/>
    <w:link w:val="21"/>
    <w:rsid w:val="00247BED"/>
    <w:rPr>
      <w:rFonts w:ascii="Times New Roman" w:eastAsia="Times New Roman" w:hAnsi="Times New Roman" w:cs="Times New Roman"/>
      <w:sz w:val="20"/>
      <w:szCs w:val="20"/>
      <w:lang w:val="uk-UA" w:eastAsia="uk-UA"/>
    </w:rPr>
  </w:style>
  <w:style w:type="paragraph" w:styleId="a7">
    <w:name w:val="List Paragraph"/>
    <w:basedOn w:val="a"/>
    <w:uiPriority w:val="34"/>
    <w:qFormat/>
    <w:rsid w:val="0053015A"/>
    <w:pPr>
      <w:ind w:left="720"/>
      <w:contextualSpacing/>
    </w:pPr>
  </w:style>
  <w:style w:type="paragraph" w:styleId="a8">
    <w:name w:val="No Spacing"/>
    <w:uiPriority w:val="1"/>
    <w:qFormat/>
    <w:rsid w:val="00837FB9"/>
    <w:pPr>
      <w:spacing w:after="0" w:line="240" w:lineRule="auto"/>
    </w:pPr>
    <w:rPr>
      <w:lang w:val="uk-UA"/>
    </w:rPr>
  </w:style>
  <w:style w:type="character" w:customStyle="1" w:styleId="20">
    <w:name w:val="Заголовок 2 Знак"/>
    <w:basedOn w:val="a0"/>
    <w:link w:val="2"/>
    <w:semiHidden/>
    <w:rsid w:val="00DE531A"/>
    <w:rPr>
      <w:rFonts w:ascii="Calibri Light" w:eastAsia="Times New Roman" w:hAnsi="Calibri Light" w:cs="Times New Roman"/>
      <w:b/>
      <w:bCs/>
      <w:i/>
      <w:iCs/>
      <w:sz w:val="28"/>
      <w:szCs w:val="28"/>
      <w:lang w:val="uk-UA" w:eastAsia="ru-RU"/>
    </w:rPr>
  </w:style>
  <w:style w:type="character" w:customStyle="1" w:styleId="30">
    <w:name w:val="Заголовок 3 Знак"/>
    <w:basedOn w:val="a0"/>
    <w:link w:val="3"/>
    <w:rsid w:val="00DE531A"/>
    <w:rPr>
      <w:rFonts w:ascii="Arial" w:eastAsia="Times New Roman" w:hAnsi="Arial" w:cs="Arial"/>
      <w:b/>
      <w:bCs/>
      <w:sz w:val="26"/>
      <w:szCs w:val="26"/>
      <w:lang w:val="uk-UA" w:eastAsia="ru-RU"/>
    </w:rPr>
  </w:style>
  <w:style w:type="paragraph" w:customStyle="1" w:styleId="main">
    <w:name w:val="main"/>
    <w:basedOn w:val="a"/>
    <w:rsid w:val="00DE531A"/>
    <w:pPr>
      <w:widowControl/>
      <w:spacing w:line="288" w:lineRule="auto"/>
      <w:ind w:firstLine="283"/>
      <w:jc w:val="both"/>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10694</Words>
  <Characters>6096</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Admin</cp:lastModifiedBy>
  <cp:revision>4</cp:revision>
  <dcterms:created xsi:type="dcterms:W3CDTF">2020-02-14T06:57:00Z</dcterms:created>
  <dcterms:modified xsi:type="dcterms:W3CDTF">2023-01-13T06:38:00Z</dcterms:modified>
</cp:coreProperties>
</file>