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D30" w:rsidRPr="007C2D30" w:rsidRDefault="007C2D30" w:rsidP="007C2D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2D30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D5DDA" wp14:editId="5DE79D78">
                <wp:simplePos x="0" y="0"/>
                <wp:positionH relativeFrom="column">
                  <wp:posOffset>2710180</wp:posOffset>
                </wp:positionH>
                <wp:positionV relativeFrom="paragraph">
                  <wp:posOffset>-422275</wp:posOffset>
                </wp:positionV>
                <wp:extent cx="600710" cy="320675"/>
                <wp:effectExtent l="0" t="0" r="27940" b="22225"/>
                <wp:wrapNone/>
                <wp:docPr id="2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36E40" id="Прямокутник 1" o:spid="_x0000_s1026" style="position:absolute;margin-left:213.4pt;margin-top:-33.25pt;width:47.3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8VkgIAAB0FAAAOAAAAZHJzL2Uyb0RvYy54bWysVEtu2zAQ3RfoHQjuG8lufhUiB0YCFwWC&#10;JEBSZD2hKIsAfyVpy+6qaA+QI/QaRdD2DPKNOqSUb7sKqgU1wxnO5/ENDw5XSpIld14YXdLRVk4J&#10;18xUQs9L+vFy9mafEh9AVyCN5iVdc08PJ69fHbS24GPTGFlxRzCI9kVrS9qEYIss86zhCvyWsVyj&#10;sTZOQUDVzbPKQYvRlczGeb6btcZV1hnGvcfd495IJyl+XXMWzura80BkSbG2kFaX1uu4ZpMDKOYO&#10;bCPYUAa8oAoFQmPS+1DHEIAsnPgrlBLMGW/qsMWMykxdC8ZTD9jNKH/WzUUDlqdeEBxv72Hy/y8s&#10;O12eOyKqko4p0aDwirrvmy+bm+5n97u73XzbfO1+dT+6WzKKWLXWF3jkwp67QfMoxsZXtVPxjy2R&#10;VcJ3fY8vXwXCcHM3z/O9HUoYmt6O812UMUr2cNg6H95zo0gUSurw+hKqsDzxoXe9c4m5vJGimgkp&#10;k7L2R9KRJeBNI0Eq01IiwQfcLOksfUO2J8ekJi0Sd7yXIz0YIAVrCQFFZREUr+eUgJwjt1lwqZYn&#10;p/3LksYmjsE3fbUpYqwNCiUCjoMUqqT7CBbW1HctdbTyROgBingVPfhRujbVGi/SmZ7h3rKZwCQn&#10;CMA5OKQ0dodjGs5wqaXBls0gUdIY9/lf+9EfmYZWSlocEYTj0wIcR1w/aOTgu9H2dpyppGzv7I1R&#10;cY8t148teqGODN7NCB8Ey5IY/YO8E2tn1BVO8zRmRRNohrl74AflKPSji+8B49NpcsM5shBO9IVl&#10;MXjEKcJ7uboCZwciBWTgqbkbJyie8an3jSe1mS6CqUUi2wOuSNKo4Awmug7vRRzyx3ryenjVJn8A&#10;AAD//wMAUEsDBBQABgAIAAAAIQD1bC/W4QAAAAsBAAAPAAAAZHJzL2Rvd25yZXYueG1sTI/BasMw&#10;EETvhf6D2EAvJZFtYrW4lkMohN4CTQy9KpZim1grV5IT5++7PbXHnR1m3pSb2Q7sanzoHUpIVwkw&#10;g43TPbYS6uNu+QosRIVaDQ6NhLsJsKkeH0pVaHfDT3M9xJZRCIZCSehiHAvOQ9MZq8LKjQbpd3be&#10;qkinb7n26kbhduBZkghuVY/U0KnRvHemuRwmK+Hc1Pzji3/vjq3f1y/becrv+2cpnxbz9g1YNHP8&#10;M8MvPqFDRUwnN6EObJCwzgShRwlLIXJg5MizdA3sREoqEuBVyf9vqH4AAAD//wMAUEsBAi0AFAAG&#10;AAgAAAAhALaDOJL+AAAA4QEAABMAAAAAAAAAAAAAAAAAAAAAAFtDb250ZW50X1R5cGVzXS54bWxQ&#10;SwECLQAUAAYACAAAACEAOP0h/9YAAACUAQAACwAAAAAAAAAAAAAAAAAvAQAAX3JlbHMvLnJlbHNQ&#10;SwECLQAUAAYACAAAACEAfXT/FZICAAAdBQAADgAAAAAAAAAAAAAAAAAuAgAAZHJzL2Uyb0RvYy54&#10;bWxQSwECLQAUAAYACAAAACEA9Wwv1uEAAAALAQAADwAAAAAAAAAAAAAAAADsBAAAZHJzL2Rvd25y&#10;ZXYueG1sUEsFBgAAAAAEAAQA8wAAAPoFAAAAAA==&#10;" fillcolor="window" strokecolor="window" strokeweight="1pt"/>
            </w:pict>
          </mc:Fallback>
        </mc:AlternateContent>
      </w:r>
      <w:r w:rsidRPr="007C2D30">
        <w:rPr>
          <w:rFonts w:ascii="Times New Roman" w:eastAsia="Calibri" w:hAnsi="Times New Roman" w:cs="Times New Roman"/>
          <w:sz w:val="28"/>
          <w:szCs w:val="28"/>
        </w:rPr>
        <w:t>Міністерство освіти і науки України</w:t>
      </w:r>
    </w:p>
    <w:p w:rsidR="007C2D30" w:rsidRPr="007C2D30" w:rsidRDefault="007C2D30" w:rsidP="007C2D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2D30">
        <w:rPr>
          <w:rFonts w:ascii="Times New Roman" w:eastAsia="Calibri" w:hAnsi="Times New Roman" w:cs="Times New Roman"/>
          <w:sz w:val="28"/>
          <w:szCs w:val="28"/>
        </w:rPr>
        <w:t>Державний вищий навчальний заклад</w:t>
      </w:r>
    </w:p>
    <w:p w:rsidR="007C2D30" w:rsidRPr="007C2D30" w:rsidRDefault="007C2D30" w:rsidP="007C2D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2D30">
        <w:rPr>
          <w:rFonts w:ascii="Times New Roman" w:eastAsia="Calibri" w:hAnsi="Times New Roman" w:cs="Times New Roman"/>
          <w:sz w:val="28"/>
          <w:szCs w:val="28"/>
        </w:rPr>
        <w:t>«Прикарпатський національний університет імені Василя Стефаника»</w:t>
      </w:r>
    </w:p>
    <w:p w:rsidR="007C2D30" w:rsidRPr="007C2D30" w:rsidRDefault="007C2D30" w:rsidP="007C2D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2D30">
        <w:rPr>
          <w:rFonts w:ascii="Times New Roman" w:eastAsia="Calibri" w:hAnsi="Times New Roman" w:cs="Times New Roman"/>
          <w:sz w:val="28"/>
          <w:szCs w:val="28"/>
        </w:rPr>
        <w:t>Навчально-науков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7C2D30">
        <w:rPr>
          <w:rFonts w:ascii="Times New Roman" w:eastAsia="Calibri" w:hAnsi="Times New Roman" w:cs="Times New Roman"/>
          <w:sz w:val="28"/>
          <w:szCs w:val="28"/>
        </w:rPr>
        <w:t xml:space="preserve"> Юридичн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7C2D30">
        <w:rPr>
          <w:rFonts w:ascii="Times New Roman" w:eastAsia="Calibri" w:hAnsi="Times New Roman" w:cs="Times New Roman"/>
          <w:sz w:val="28"/>
          <w:szCs w:val="28"/>
        </w:rPr>
        <w:t xml:space="preserve"> інститут </w:t>
      </w:r>
    </w:p>
    <w:p w:rsidR="007C2D30" w:rsidRPr="007C2D30" w:rsidRDefault="007C2D30" w:rsidP="007C2D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7C2D30">
        <w:rPr>
          <w:rFonts w:ascii="Times New Roman" w:eastAsia="Calibri" w:hAnsi="Times New Roman" w:cs="Times New Roman"/>
          <w:sz w:val="28"/>
          <w:szCs w:val="28"/>
        </w:rPr>
        <w:t>афедр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C2D30">
        <w:rPr>
          <w:rFonts w:ascii="Times New Roman" w:eastAsia="Calibri" w:hAnsi="Times New Roman" w:cs="Times New Roman"/>
          <w:sz w:val="28"/>
          <w:szCs w:val="28"/>
        </w:rPr>
        <w:t xml:space="preserve"> кримінального права</w:t>
      </w:r>
    </w:p>
    <w:p w:rsidR="007C2D30" w:rsidRDefault="007C2D30" w:rsidP="007C2D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2D30" w:rsidRDefault="007C2D30" w:rsidP="007C2D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2D30" w:rsidRDefault="007C2D30" w:rsidP="007C2D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2D30" w:rsidRDefault="007C2D30" w:rsidP="007C2D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2D30" w:rsidRPr="007C2D30" w:rsidRDefault="007C2D30" w:rsidP="007C2D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2D30" w:rsidRP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D30" w:rsidRPr="007C2D30" w:rsidRDefault="007C2D30" w:rsidP="007C2D30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C2D30" w:rsidRDefault="007C2D30" w:rsidP="007C2D30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6081" w:rsidRDefault="007B6081" w:rsidP="007C2D30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6081" w:rsidRDefault="007B6081" w:rsidP="007C2D30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6081" w:rsidRPr="007C2D30" w:rsidRDefault="007B6081" w:rsidP="007C2D30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C2D30" w:rsidRPr="007C2D30" w:rsidRDefault="007C2D30" w:rsidP="007C2D30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C2D30" w:rsidRDefault="007C2D30" w:rsidP="007C2D30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2D30">
        <w:rPr>
          <w:rFonts w:ascii="Times New Roman" w:hAnsi="Times New Roman" w:cs="Times New Roman"/>
          <w:b/>
          <w:bCs/>
          <w:sz w:val="32"/>
          <w:szCs w:val="32"/>
        </w:rPr>
        <w:t>ПРОГРАМОВІ ВИМОГИ</w:t>
      </w:r>
    </w:p>
    <w:p w:rsidR="007C2D30" w:rsidRPr="007C2D30" w:rsidRDefault="007C2D30" w:rsidP="007C2D30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C2D30" w:rsidRDefault="007C2D30" w:rsidP="007C2D30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2D30">
        <w:rPr>
          <w:rFonts w:ascii="Times New Roman" w:hAnsi="Times New Roman" w:cs="Times New Roman"/>
          <w:b/>
          <w:bCs/>
          <w:sz w:val="32"/>
          <w:szCs w:val="32"/>
        </w:rPr>
        <w:t xml:space="preserve">для проведення заліку </w:t>
      </w:r>
    </w:p>
    <w:p w:rsidR="007C2D30" w:rsidRDefault="007C2D30" w:rsidP="007C2D30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2D30">
        <w:rPr>
          <w:rFonts w:ascii="Times New Roman" w:hAnsi="Times New Roman" w:cs="Times New Roman"/>
          <w:b/>
          <w:bCs/>
          <w:sz w:val="32"/>
          <w:szCs w:val="32"/>
        </w:rPr>
        <w:t>з дисципліни «</w:t>
      </w:r>
      <w:r w:rsidRPr="007C2D30">
        <w:rPr>
          <w:rFonts w:ascii="Times New Roman" w:hAnsi="Times New Roman" w:cs="Times New Roman"/>
          <w:b/>
          <w:bCs/>
          <w:sz w:val="32"/>
          <w:szCs w:val="32"/>
        </w:rPr>
        <w:t>Судова медицина і психіатрія</w:t>
      </w:r>
      <w:r w:rsidRPr="007C2D30">
        <w:rPr>
          <w:rFonts w:ascii="Times New Roman" w:hAnsi="Times New Roman" w:cs="Times New Roman"/>
          <w:b/>
          <w:bCs/>
          <w:sz w:val="32"/>
          <w:szCs w:val="32"/>
        </w:rPr>
        <w:t xml:space="preserve">» </w:t>
      </w:r>
    </w:p>
    <w:p w:rsidR="007C2D30" w:rsidRPr="007C2D30" w:rsidRDefault="007C2D30" w:rsidP="007C2D30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2D30">
        <w:rPr>
          <w:rFonts w:ascii="Times New Roman" w:hAnsi="Times New Roman" w:cs="Times New Roman"/>
          <w:b/>
          <w:bCs/>
          <w:sz w:val="32"/>
          <w:szCs w:val="32"/>
        </w:rPr>
        <w:t>для студентів денної та заочної форми навчання</w:t>
      </w:r>
    </w:p>
    <w:p w:rsidR="007C2D30" w:rsidRPr="007C2D30" w:rsidRDefault="007C2D30" w:rsidP="007C2D30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C2D30" w:rsidRPr="007C2D30" w:rsidRDefault="007C2D30" w:rsidP="007C2D30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C2D30" w:rsidRP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D30" w:rsidRP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D30" w:rsidRP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D30" w:rsidRP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D30" w:rsidRP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D30" w:rsidRP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D30" w:rsidRP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C2D3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Затверджено на засіданні кафедри </w:t>
      </w:r>
      <w:r w:rsidRPr="007C2D3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кримінального права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(п</w:t>
      </w:r>
      <w:r w:rsidRPr="007C2D30">
        <w:rPr>
          <w:rFonts w:ascii="Times New Roman" w:eastAsia="Calibri" w:hAnsi="Times New Roman" w:cs="Times New Roman"/>
          <w:i/>
          <w:iCs/>
          <w:sz w:val="28"/>
          <w:szCs w:val="28"/>
        </w:rPr>
        <w:t>ротокол №8 від «03» лютого 2020 р.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)</w:t>
      </w:r>
    </w:p>
    <w:p w:rsid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D30" w:rsidRP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D30" w:rsidRPr="007C2D30" w:rsidRDefault="007C2D30" w:rsidP="007C2D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C2D30">
        <w:rPr>
          <w:rFonts w:ascii="Times New Roman" w:eastAsia="Calibri" w:hAnsi="Times New Roman" w:cs="Times New Roman"/>
          <w:b/>
          <w:bCs/>
          <w:sz w:val="28"/>
          <w:szCs w:val="28"/>
        </w:rPr>
        <w:t>Івано-Франківськ</w:t>
      </w:r>
    </w:p>
    <w:p w:rsidR="007C2D30" w:rsidRPr="007C2D30" w:rsidRDefault="007C2D30" w:rsidP="007C2D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C2D30">
        <w:rPr>
          <w:rFonts w:ascii="Times New Roman" w:eastAsia="Calibri" w:hAnsi="Times New Roman" w:cs="Times New Roman"/>
          <w:b/>
          <w:bCs/>
          <w:sz w:val="28"/>
          <w:szCs w:val="28"/>
        </w:rPr>
        <w:t>2020 рік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lastRenderedPageBreak/>
        <w:t>Судова медицина як наука. Судово-медична експертиза. Експерт, судово-медичний експерт, лікар-експерт.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Етапи розвитку судової медицини.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Роль судово-медичної експертизи в роботі органів правосуддя та охорони здоров"я.</w:t>
      </w:r>
    </w:p>
    <w:p w:rsid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 xml:space="preserve">Організація судово-медичної служби в Україні відповідно до чинного законодавства. Нормативно-правові акти, що регламентують проведення судово-медичної експертизи. 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Організація судово-медичної служби в Україні. Структура бюро судово-медичної експертизи. Функції його підрозділів.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Права, обов'язки та відповідальність судово-медичного експерта при виконанні ним експертних функцій. Гарантії незалежності експерта.</w:t>
      </w:r>
    </w:p>
    <w:p w:rsidR="00BE5063" w:rsidRPr="00BE5063" w:rsidRDefault="00964800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E5063" w:rsidRPr="00BE5063">
        <w:rPr>
          <w:rFonts w:ascii="Times New Roman" w:hAnsi="Times New Roman" w:cs="Times New Roman"/>
          <w:sz w:val="28"/>
          <w:szCs w:val="28"/>
        </w:rPr>
        <w:t>б'єкти та види судово-медичних експертиз. Організація проведення судово-медичних експертиз:  призначення, документація та її складові.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Трупи, які підлягають судово-медичному розтину. Судово-медичний та патологоанатомічний розтин, їх особливості.</w:t>
      </w:r>
    </w:p>
    <w:p w:rsidR="006F75E8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 xml:space="preserve">Поняття "смерть". Судово-медична класифікація смерті. Визначення категорії, виду та роду смерті. Роль судово-медичного експерта у встановленні роду насильницької смерті. 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Поняття про танатологію. Загальна, спеціальна та молекулярна танатологія.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Патофізіологія процесу вмирання. Термінальний стан. Швидка та агональна смерть.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 xml:space="preserve">Клінічна та біологічна смерть, їх діагностика. Уявна смерть. 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Трупні плями та їх судово-медичне значення.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Трупне заклякання, теорії його виникнення. Судово-медичне значення.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Трупне охолодження та трупне висихання. Судово-медичне значення.</w:t>
      </w:r>
    </w:p>
    <w:p w:rsidR="00F3515C" w:rsidRPr="00BE5063" w:rsidRDefault="00BE5063" w:rsidP="00F351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Трупне гниття: механізм розвитку, прояви.</w:t>
      </w:r>
      <w:r w:rsidR="00F3515C" w:rsidRPr="00F3515C">
        <w:rPr>
          <w:rFonts w:ascii="Times New Roman" w:hAnsi="Times New Roman" w:cs="Times New Roman"/>
          <w:sz w:val="28"/>
          <w:szCs w:val="28"/>
        </w:rPr>
        <w:t xml:space="preserve"> </w:t>
      </w:r>
      <w:r w:rsidR="00F3515C" w:rsidRPr="00BE5063">
        <w:rPr>
          <w:rFonts w:ascii="Times New Roman" w:hAnsi="Times New Roman" w:cs="Times New Roman"/>
          <w:sz w:val="28"/>
          <w:szCs w:val="28"/>
        </w:rPr>
        <w:t xml:space="preserve">Аутоліз та його прояви у внутрішніх органах. 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 xml:space="preserve">Пізні трупні явища. Природна та штучна консервація трупа. Судово-медичне значення. 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Загальні правила, порядок та етапи судово-медичного розтину трупа. Документація. Лікарське свідоцтво про смерть.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Особливості експертизи трупа невідомої особи.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Судово-медичні критерії визначення давності настання смерті: за трупними ознаками, суправітальними реакціями та результатами лабораторних досліджень.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Роль лікаря-спеціаліста в галузі судово-медичної експертизи під час огляду трупа на місці його виявлення. Фази огляду місця події.</w:t>
      </w:r>
    </w:p>
    <w:p w:rsidR="00574F19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 xml:space="preserve">Експертиза живих осіб: приводи призначення, особливості проведення та документація. 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Юридична класифікація та експертні критерії ступеня тяжкості тілесних ушкоджень.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Тяжкі тілесні ушкодження, їх ознаки, особливості проведення експертизи.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Тяжкі тілесні ушкодження за ознакою небезпеки для життя.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 xml:space="preserve">Судово-медична експертиза статевих злочинів.     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Судово-медична експертиза спірних статевих станів.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lastRenderedPageBreak/>
        <w:t>Судово-медична експертиза стану здоров'я: агравація, симуляція, дисимуляція, штучні та удавані хвороби, самокалічення членів.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Поняття „травма”. Фактори зовнішнього середовища, які діють на організм. Класифікація ушкоджень. Анатомічні та функціональні ушкодження. Травматизм та його види. Особливості опису ушкоджень шкіри.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 xml:space="preserve">Ушкодження тупими предметами, їх класифікація, механізм дії. 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Садно, його судово-медичне значення.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Синець, його судово-медичне значення.</w:t>
      </w:r>
    </w:p>
    <w:p w:rsidR="00BE5063" w:rsidRPr="00BE5063" w:rsidRDefault="00574F19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Рани,</w:t>
      </w:r>
      <w:r w:rsidR="00BE5063" w:rsidRPr="00BE5063">
        <w:rPr>
          <w:rFonts w:ascii="Times New Roman" w:hAnsi="Times New Roman" w:cs="Times New Roman"/>
          <w:sz w:val="28"/>
          <w:szCs w:val="28"/>
        </w:rPr>
        <w:t xml:space="preserve"> судово-медичне значення.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Переломи плоских та трубчастих кісток, які виникли від дії тупих твердих предметів.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Особливості ушкоджень при падінні з висоти власного росту (на площині) та при падінні тіла з висоти.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Автотравма, класифікація. Особливості ушкоджень при зіткненні автомобіля з пішоходом.</w:t>
      </w:r>
    </w:p>
    <w:p w:rsidR="00BE5063" w:rsidRPr="00BE5063" w:rsidRDefault="0028607E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Класифікація ран від дії гострих предметів</w:t>
      </w:r>
      <w:r w:rsidR="00BE5063" w:rsidRPr="00BE5063">
        <w:rPr>
          <w:rFonts w:ascii="Times New Roman" w:hAnsi="Times New Roman" w:cs="Times New Roman"/>
          <w:sz w:val="28"/>
          <w:szCs w:val="28"/>
        </w:rPr>
        <w:t>, їх особливості. Визначення ходу ранового каналу.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Основні причини смерті від дії тупих твердих та гострих предметів, їх обгрунтування.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Класифікація ручної стрілецької зброї. Устрій бойового патрону та механізм пострілу. Додаткові фактори пострілу. Кінетична енергія кулі.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 xml:space="preserve"> Механізм дії кулі на тіло людини залежно від кінетичної енергії. Гідродинамічна дія. 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 xml:space="preserve"> Ознаки пострілу впритул. Ознаки самогубства з застосуванням вогнепальної зброї.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 xml:space="preserve"> Ознаки пострілу з близької та неблизької відстані.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 xml:space="preserve"> Ушкодження дробом. Устрій мисливського патрона. Визначення дистанції пострілу.</w:t>
      </w:r>
    </w:p>
    <w:p w:rsidR="00BE5063" w:rsidRPr="00574F19" w:rsidRDefault="00BE5063" w:rsidP="002932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4F19">
        <w:rPr>
          <w:rFonts w:ascii="Times New Roman" w:hAnsi="Times New Roman" w:cs="Times New Roman"/>
          <w:sz w:val="28"/>
          <w:szCs w:val="28"/>
        </w:rPr>
        <w:t>Значення лабораторних методів досліджень при експертизі вогнестрільних ушкоджень.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 xml:space="preserve">Асфіксія, визначення поняття, класифікація видів, зажиттєвий перебіг. Стадії повернення до життя з асфіктичного стану. 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 xml:space="preserve">Загальноасфіктичні ознаки, їх судово-медичне значення. 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Повішення та його діагностичні ознаки.</w:t>
      </w:r>
    </w:p>
    <w:p w:rsidR="00BE5063" w:rsidRPr="00574F19" w:rsidRDefault="00BE5063" w:rsidP="00471F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4F19">
        <w:rPr>
          <w:rFonts w:ascii="Times New Roman" w:hAnsi="Times New Roman" w:cs="Times New Roman"/>
          <w:sz w:val="28"/>
          <w:szCs w:val="28"/>
        </w:rPr>
        <w:t>Задушення петлею</w:t>
      </w:r>
      <w:r w:rsidR="00574F19" w:rsidRPr="00574F19">
        <w:rPr>
          <w:rFonts w:ascii="Times New Roman" w:hAnsi="Times New Roman" w:cs="Times New Roman"/>
          <w:sz w:val="28"/>
          <w:szCs w:val="28"/>
        </w:rPr>
        <w:t xml:space="preserve">, </w:t>
      </w:r>
      <w:r w:rsidR="00574F19">
        <w:rPr>
          <w:rFonts w:ascii="Times New Roman" w:hAnsi="Times New Roman" w:cs="Times New Roman"/>
          <w:sz w:val="28"/>
          <w:szCs w:val="28"/>
        </w:rPr>
        <w:t>з</w:t>
      </w:r>
      <w:r w:rsidRPr="00574F19">
        <w:rPr>
          <w:rFonts w:ascii="Times New Roman" w:hAnsi="Times New Roman" w:cs="Times New Roman"/>
          <w:sz w:val="28"/>
          <w:szCs w:val="28"/>
        </w:rPr>
        <w:t>адушення руками</w:t>
      </w:r>
      <w:r w:rsidR="00815A65">
        <w:rPr>
          <w:rFonts w:ascii="Times New Roman" w:hAnsi="Times New Roman" w:cs="Times New Roman"/>
          <w:sz w:val="28"/>
          <w:szCs w:val="28"/>
        </w:rPr>
        <w:t>, видові ознаки.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Смерть від механічної асфіксії в результаті попадання сторонніх предметів і блювотних мас у дихальні шляхи.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Судово-медична діагностика смерті від утоплення.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Місцева дія на організм високої температури. Опіки шкіри від дії різних термічних факторів. Особливості дослідження обгорілих трупів. Ознаки зажиттєвості потрапляння тіла у вогонь.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Загальна дія холоду. Смерть від переохолодження. Особливості дослідження замерзлих трупів.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Смерть від дії технічного струму. Механізм дії на організм людини. Петлі току. Судово-медична діагностика електроміток.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Ушкодження атмосферною електрикою.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lastRenderedPageBreak/>
        <w:t>Поняття “отрута”. Умови дії отрут. Класифікація отрут  і отруєнь. Судово-медичні джерела діагностики отруєнь. Правила вилучення внутрішніх органів для судово-токсикологічного дослідження.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Отруєння корозивними отрутами.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Деструктивні отрути. Отруєння органічними та неорганічними сполуками ртуті.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Отруєння окисом вуглецю.</w:t>
      </w:r>
    </w:p>
    <w:p w:rsidR="00BE5063" w:rsidRPr="00574F19" w:rsidRDefault="00BE5063" w:rsidP="009A38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4F19">
        <w:rPr>
          <w:rFonts w:ascii="Times New Roman" w:hAnsi="Times New Roman" w:cs="Times New Roman"/>
          <w:sz w:val="28"/>
          <w:szCs w:val="28"/>
        </w:rPr>
        <w:t xml:space="preserve">Функціональні отрути. Класифікація, Особливості діагностики причини смерті. 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Отруєння снодійними засобами.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Отруєння етиловим спиртом.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Поняття про речові докази, класифікація. Правила вилучення та направлення речових доказів на експертизу. Організація проведення експертизи речових доказів біологічного походження.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Особливості слідів крові на місці події. Основні питання, які виріщують при дослідженні слідів крові.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Встановлення наявності крові, орієнтовані та доказові методи.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Визначення видової, статевої належності крові та давності утворення слідів крові.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Експертиза  волосся. Питання, які вирішують при експертизі цього об'єкта.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Організація проведення медико-криміналістичних досліджень: методи, мета та об'єкти.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Предмет і завдання судової психіатрії.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Об'єкти судово-психіатричної експертизи.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Підстави призначення і порядок проведення судово- психіатричної експертизи.</w:t>
      </w:r>
    </w:p>
    <w:p w:rsidR="007C2D30" w:rsidRPr="007C2D30" w:rsidRDefault="00574F19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C2D30" w:rsidRPr="007C2D30">
        <w:rPr>
          <w:rFonts w:ascii="Times New Roman" w:hAnsi="Times New Roman" w:cs="Times New Roman"/>
          <w:sz w:val="28"/>
          <w:szCs w:val="28"/>
        </w:rPr>
        <w:t>рганізаційна структура судово-психіатричної служби.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Види судово-психіатричних експертиз.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 xml:space="preserve">Акт </w:t>
      </w:r>
      <w:r w:rsidR="00574F19">
        <w:rPr>
          <w:rFonts w:ascii="Times New Roman" w:hAnsi="Times New Roman" w:cs="Times New Roman"/>
          <w:sz w:val="28"/>
          <w:szCs w:val="28"/>
        </w:rPr>
        <w:t>с</w:t>
      </w:r>
      <w:r w:rsidRPr="007C2D30">
        <w:rPr>
          <w:rFonts w:ascii="Times New Roman" w:hAnsi="Times New Roman" w:cs="Times New Roman"/>
          <w:sz w:val="28"/>
          <w:szCs w:val="28"/>
        </w:rPr>
        <w:t>удово-психіатричної експертизи, його структура, оцінка слідчими органами і судом.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Поняття про рефлекторну діяльність і психічні хвороби.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Перебіг психічних хвороб (гострі психози, хронічні психічні хвороби, стадії хвороб, перебіг прогредієнтний, непрогредієнтний, безперервний, рекурентний).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Класифікація психічних хвороб.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Методика обстеження психічно хворих.</w:t>
      </w:r>
    </w:p>
    <w:p w:rsidR="007C2D30" w:rsidRPr="00574F19" w:rsidRDefault="007C2D30" w:rsidP="00CE5C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4F19">
        <w:rPr>
          <w:rFonts w:ascii="Times New Roman" w:hAnsi="Times New Roman" w:cs="Times New Roman"/>
          <w:sz w:val="28"/>
          <w:szCs w:val="28"/>
        </w:rPr>
        <w:t>Симптоматика</w:t>
      </w:r>
      <w:r w:rsidR="00574F19" w:rsidRPr="00574F19">
        <w:rPr>
          <w:rFonts w:ascii="Times New Roman" w:hAnsi="Times New Roman" w:cs="Times New Roman"/>
          <w:sz w:val="28"/>
          <w:szCs w:val="28"/>
        </w:rPr>
        <w:t xml:space="preserve"> </w:t>
      </w:r>
      <w:r w:rsidRPr="00574F19">
        <w:rPr>
          <w:rFonts w:ascii="Times New Roman" w:hAnsi="Times New Roman" w:cs="Times New Roman"/>
          <w:sz w:val="28"/>
          <w:szCs w:val="28"/>
        </w:rPr>
        <w:t>психічних хвороб (симптоми розладів</w:t>
      </w:r>
      <w:r w:rsidR="00574F19" w:rsidRPr="00574F19">
        <w:rPr>
          <w:rFonts w:ascii="Times New Roman" w:hAnsi="Times New Roman" w:cs="Times New Roman"/>
          <w:sz w:val="28"/>
          <w:szCs w:val="28"/>
        </w:rPr>
        <w:t xml:space="preserve"> </w:t>
      </w:r>
      <w:r w:rsidRPr="00574F19">
        <w:rPr>
          <w:rFonts w:ascii="Times New Roman" w:hAnsi="Times New Roman" w:cs="Times New Roman"/>
          <w:sz w:val="28"/>
          <w:szCs w:val="28"/>
        </w:rPr>
        <w:t>психічних функцій сприйняття, мислення, пам'яті, емоцій, вольової діяльності, свідомості).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Основні синдроми психічних хвороб (астенічний, істеричний, маніакальний, депресивний, параноїчний, Кандинського- Клерамбо, деліріозний, недоумства).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Формули осудності, неосудності та обмеженої осудності, їх застосування. Основні критерії.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Формули правоздатності, дієздатності, недієздатності та обмеженої дієздатності, їх застосування.</w:t>
      </w:r>
    </w:p>
    <w:p w:rsidR="007C2D30" w:rsidRPr="007C2D30" w:rsidRDefault="0028607E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C2D30" w:rsidRPr="007C2D30">
        <w:rPr>
          <w:rFonts w:ascii="Times New Roman" w:hAnsi="Times New Roman" w:cs="Times New Roman"/>
          <w:sz w:val="28"/>
          <w:szCs w:val="28"/>
        </w:rPr>
        <w:t>ргани опіки і піклування, їх завдання при призначенні опікуна та піклувальника.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lastRenderedPageBreak/>
        <w:t>Поняття неосудності та недієздатності, їх відмінності.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3авдання судово-психіатричної експертизи свідків і потерпілих.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Судово-психіатрична експертиза при статевих злочинах.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Судово-психіатрична експертиза при безпорадних станах.</w:t>
      </w:r>
    </w:p>
    <w:p w:rsidR="007C2D30" w:rsidRPr="007C2D30" w:rsidRDefault="0028607E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C2D30" w:rsidRPr="007C2D30">
        <w:rPr>
          <w:rFonts w:ascii="Times New Roman" w:hAnsi="Times New Roman" w:cs="Times New Roman"/>
          <w:sz w:val="28"/>
          <w:szCs w:val="28"/>
        </w:rPr>
        <w:t>гляд засуджених, приводи та порядок призначення.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Судово-психіатрична експертиза неповнолітніх (пубертатний криз, психопатологічні синдроми психічного інфантилізму, синдром фантазування, надцінні ідеї, гебоідний синдром, синдром пубертатної астенії та їх судово-психіатрична оцінка).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Фізіологічний та патологічні афекти, їх ознаки та відмінності.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Суспільно небезпечні дії психічно хворих; фактори, що на них впливають.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Типи суспільної небезпечності (активний та пасивний).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Профілактичні заходи стосовно суспільно небезпечних дій психічно хворих.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Примусові заходи медичного характеру (поняття та мета, особи, до яких застосовуються, критерії для застосування).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Види примусових заходів медичного характеру. Порядок їх застосування, продовження або зміни.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Примусове лікування.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Судово-психіатрична оцінка шизофренії.</w:t>
      </w:r>
      <w:r w:rsidR="0028607E" w:rsidRPr="0028607E">
        <w:rPr>
          <w:rFonts w:ascii="Times New Roman" w:hAnsi="Times New Roman" w:cs="Times New Roman"/>
          <w:sz w:val="28"/>
          <w:szCs w:val="28"/>
        </w:rPr>
        <w:t xml:space="preserve"> </w:t>
      </w:r>
      <w:r w:rsidR="0028607E" w:rsidRPr="007C2D30">
        <w:rPr>
          <w:rFonts w:ascii="Times New Roman" w:hAnsi="Times New Roman" w:cs="Times New Roman"/>
          <w:sz w:val="28"/>
          <w:szCs w:val="28"/>
        </w:rPr>
        <w:t>Основні клінічні форми</w:t>
      </w:r>
      <w:r w:rsidR="0028607E">
        <w:rPr>
          <w:rFonts w:ascii="Times New Roman" w:hAnsi="Times New Roman" w:cs="Times New Roman"/>
          <w:sz w:val="28"/>
          <w:szCs w:val="28"/>
        </w:rPr>
        <w:t>.</w:t>
      </w:r>
    </w:p>
    <w:p w:rsidR="0028607E" w:rsidRDefault="007C2D30" w:rsidP="002860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Клінічні прояви та судово-психіатрична оцінка маніакально- депресивного психозу, епілепсії та симптоматичних психозів.</w:t>
      </w:r>
    </w:p>
    <w:p w:rsidR="0028607E" w:rsidRDefault="007C2D30" w:rsidP="002860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607E">
        <w:rPr>
          <w:rFonts w:ascii="Times New Roman" w:hAnsi="Times New Roman" w:cs="Times New Roman"/>
          <w:sz w:val="28"/>
          <w:szCs w:val="28"/>
        </w:rPr>
        <w:t>Причини, клінічні форми та динаміка олігофренії, судово- психіатричне значення.</w:t>
      </w:r>
    </w:p>
    <w:p w:rsidR="0028607E" w:rsidRDefault="0028607E" w:rsidP="002860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607E">
        <w:rPr>
          <w:rFonts w:ascii="Times New Roman" w:hAnsi="Times New Roman" w:cs="Times New Roman"/>
          <w:sz w:val="28"/>
          <w:szCs w:val="28"/>
        </w:rPr>
        <w:t>Поняття про структуру та функції центральної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607E">
        <w:rPr>
          <w:rFonts w:ascii="Times New Roman" w:hAnsi="Times New Roman" w:cs="Times New Roman"/>
          <w:sz w:val="28"/>
          <w:szCs w:val="28"/>
        </w:rPr>
        <w:t xml:space="preserve">нервової системи, </w:t>
      </w:r>
      <w:r>
        <w:rPr>
          <w:rFonts w:ascii="Times New Roman" w:hAnsi="Times New Roman" w:cs="Times New Roman"/>
          <w:sz w:val="28"/>
          <w:szCs w:val="28"/>
        </w:rPr>
        <w:t xml:space="preserve">поняття про </w:t>
      </w:r>
      <w:r w:rsidRPr="0028607E">
        <w:rPr>
          <w:rFonts w:ascii="Times New Roman" w:hAnsi="Times New Roman" w:cs="Times New Roman"/>
          <w:sz w:val="28"/>
          <w:szCs w:val="28"/>
        </w:rPr>
        <w:t>вищу нервову діяльність і її розлади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607E">
        <w:rPr>
          <w:rFonts w:ascii="Times New Roman" w:hAnsi="Times New Roman" w:cs="Times New Roman"/>
          <w:sz w:val="28"/>
          <w:szCs w:val="28"/>
        </w:rPr>
        <w:t>психічних захворюваннях</w:t>
      </w:r>
    </w:p>
    <w:p w:rsidR="0028607E" w:rsidRDefault="0028607E" w:rsidP="002860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607E">
        <w:rPr>
          <w:rFonts w:ascii="Times New Roman" w:hAnsi="Times New Roman" w:cs="Times New Roman"/>
          <w:sz w:val="28"/>
          <w:szCs w:val="28"/>
        </w:rPr>
        <w:t>Основні психічні розлади при маніакально-депресивному психозі та його судово-психіатрична оцінка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607E" w:rsidRDefault="0028607E" w:rsidP="002860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607E">
        <w:rPr>
          <w:rFonts w:ascii="Times New Roman" w:hAnsi="Times New Roman" w:cs="Times New Roman"/>
          <w:sz w:val="28"/>
          <w:szCs w:val="28"/>
        </w:rPr>
        <w:t>Судово-психіатрична оцінка психічних розладів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607E">
        <w:rPr>
          <w:rFonts w:ascii="Times New Roman" w:hAnsi="Times New Roman" w:cs="Times New Roman"/>
          <w:sz w:val="28"/>
          <w:szCs w:val="28"/>
        </w:rPr>
        <w:t>внаслідок  алкоголізму, наркоманії та токсикоманії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607E" w:rsidRPr="0028607E" w:rsidRDefault="0028607E" w:rsidP="00286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8607E" w:rsidRPr="002860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C1FA6"/>
    <w:multiLevelType w:val="hybridMultilevel"/>
    <w:tmpl w:val="BF025B74"/>
    <w:lvl w:ilvl="0" w:tplc="A23C50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37473"/>
    <w:multiLevelType w:val="hybridMultilevel"/>
    <w:tmpl w:val="7938D4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30"/>
    <w:rsid w:val="0028607E"/>
    <w:rsid w:val="00397E7A"/>
    <w:rsid w:val="004A4F76"/>
    <w:rsid w:val="00574F19"/>
    <w:rsid w:val="006F75E8"/>
    <w:rsid w:val="007B6081"/>
    <w:rsid w:val="007C2D30"/>
    <w:rsid w:val="00815A65"/>
    <w:rsid w:val="00964800"/>
    <w:rsid w:val="00BE5063"/>
    <w:rsid w:val="00D44F5D"/>
    <w:rsid w:val="00F3515C"/>
    <w:rsid w:val="00F7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60B1"/>
  <w15:chartTrackingRefBased/>
  <w15:docId w15:val="{93912D22-5D4B-4B31-A572-49EFB749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D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9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5761</Words>
  <Characters>3285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Костів</dc:creator>
  <cp:keywords/>
  <dc:description/>
  <cp:lastModifiedBy>Олег Костів</cp:lastModifiedBy>
  <cp:revision>12</cp:revision>
  <dcterms:created xsi:type="dcterms:W3CDTF">2020-02-12T18:25:00Z</dcterms:created>
  <dcterms:modified xsi:type="dcterms:W3CDTF">2020-02-12T19:19:00Z</dcterms:modified>
</cp:coreProperties>
</file>