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A2" w:rsidRPr="00EC747E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МІНІСТЕРСТВО ОСВІТИ І НАУКИ УКРАЇНИ </w:t>
      </w: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Факультет природничих наук </w:t>
      </w: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t>Кафедра географії та природознавства</w:t>
      </w: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НАВЧАЛЬНОЇ ДИСЦИПЛІНИ </w:t>
      </w:r>
    </w:p>
    <w:p w:rsidR="004041A2" w:rsidRPr="00EC747E" w:rsidRDefault="005C56B7" w:rsidP="004041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Ландшафтознавство</w:t>
      </w:r>
    </w:p>
    <w:p w:rsidR="004041A2" w:rsidRPr="00EC747E" w:rsidRDefault="004041A2" w:rsidP="004041A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Освітня програма  </w:t>
      </w:r>
      <w:r w:rsidR="00D132F6" w:rsidRPr="00EC747E">
        <w:rPr>
          <w:rFonts w:ascii="Times New Roman" w:hAnsi="Times New Roman" w:cs="Times New Roman"/>
          <w:sz w:val="28"/>
          <w:szCs w:val="28"/>
          <w:u w:val="single"/>
          <w:lang w:val="uk-UA"/>
        </w:rPr>
        <w:t>Науки про Землю</w:t>
      </w:r>
    </w:p>
    <w:p w:rsidR="004041A2" w:rsidRPr="00EC747E" w:rsidRDefault="004041A2" w:rsidP="004041A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Спеціальність </w:t>
      </w:r>
      <w:r w:rsidR="00D132F6" w:rsidRPr="00EC747E">
        <w:rPr>
          <w:rFonts w:ascii="Times New Roman" w:hAnsi="Times New Roman" w:cs="Times New Roman"/>
          <w:sz w:val="28"/>
          <w:szCs w:val="28"/>
          <w:u w:val="single"/>
          <w:lang w:val="uk-UA"/>
        </w:rPr>
        <w:t>103 Науки про Землю</w:t>
      </w:r>
    </w:p>
    <w:p w:rsidR="004041A2" w:rsidRPr="00EC747E" w:rsidRDefault="004041A2" w:rsidP="004041A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Галузь знань </w:t>
      </w:r>
      <w:r w:rsidR="00D132F6" w:rsidRPr="00EC747E">
        <w:rPr>
          <w:rFonts w:ascii="Times New Roman" w:hAnsi="Times New Roman" w:cs="Times New Roman"/>
          <w:sz w:val="28"/>
          <w:szCs w:val="28"/>
          <w:u w:val="single"/>
          <w:lang w:val="uk-UA"/>
        </w:rPr>
        <w:t>10 Природничі науки</w:t>
      </w:r>
    </w:p>
    <w:p w:rsidR="004041A2" w:rsidRPr="00EC747E" w:rsidRDefault="004041A2" w:rsidP="004041A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4041A2" w:rsidRPr="00EC747E" w:rsidRDefault="004041A2" w:rsidP="004041A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Затверджено на засіданні кафедри</w:t>
      </w:r>
    </w:p>
    <w:p w:rsidR="004041A2" w:rsidRPr="00EC747E" w:rsidRDefault="004041A2" w:rsidP="004041A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1 від “02” вересня 2019 р.   </w:t>
      </w:r>
    </w:p>
    <w:p w:rsidR="004041A2" w:rsidRPr="00EC747E" w:rsidRDefault="004041A2" w:rsidP="004041A2">
      <w:pPr>
        <w:jc w:val="both"/>
        <w:rPr>
          <w:sz w:val="28"/>
          <w:szCs w:val="28"/>
          <w:lang w:val="uk-UA"/>
        </w:rPr>
      </w:pPr>
    </w:p>
    <w:p w:rsidR="004041A2" w:rsidRPr="00EC747E" w:rsidRDefault="004041A2" w:rsidP="00404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>м. Івано-Франківськ – 2019</w:t>
      </w:r>
    </w:p>
    <w:p w:rsidR="004041A2" w:rsidRPr="00EC747E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4041A2" w:rsidRPr="00EC747E" w:rsidRDefault="004041A2" w:rsidP="004041A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>1. Загальна інформація</w:t>
      </w: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>2. Анотація до курсу</w:t>
      </w: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>3. Мета та цілі курсу</w:t>
      </w: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>4. Результати навчання (компетентності)</w:t>
      </w: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>5. Організація навчання курсу</w:t>
      </w: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>6. Система оцінювання курсу</w:t>
      </w: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>7. Політика курсу</w:t>
      </w: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47E">
        <w:rPr>
          <w:rFonts w:ascii="Times New Roman" w:hAnsi="Times New Roman" w:cs="Times New Roman"/>
          <w:sz w:val="28"/>
          <w:szCs w:val="28"/>
          <w:lang w:val="uk-UA"/>
        </w:rPr>
        <w:t>8. Рекомендована література</w:t>
      </w: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EC747E" w:rsidRDefault="004041A2" w:rsidP="004041A2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491"/>
        <w:gridCol w:w="1149"/>
        <w:gridCol w:w="502"/>
        <w:gridCol w:w="892"/>
        <w:gridCol w:w="777"/>
        <w:gridCol w:w="521"/>
        <w:gridCol w:w="549"/>
        <w:gridCol w:w="508"/>
        <w:gridCol w:w="1716"/>
      </w:tblGrid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66471A" w:rsidRPr="00EC747E" w:rsidTr="00D3405A">
        <w:tc>
          <w:tcPr>
            <w:tcW w:w="4382" w:type="dxa"/>
            <w:gridSpan w:val="4"/>
            <w:shd w:val="clear" w:color="auto" w:fill="auto"/>
          </w:tcPr>
          <w:p w:rsidR="004041A2" w:rsidRPr="00EC747E" w:rsidRDefault="004041A2" w:rsidP="006647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EC747E" w:rsidRDefault="001B140D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Ландшафтознавство</w:t>
            </w:r>
          </w:p>
        </w:tc>
      </w:tr>
      <w:tr w:rsidR="0066471A" w:rsidRPr="00EC747E" w:rsidTr="00D3405A">
        <w:tc>
          <w:tcPr>
            <w:tcW w:w="4382" w:type="dxa"/>
            <w:gridSpan w:val="4"/>
            <w:shd w:val="clear" w:color="auto" w:fill="auto"/>
          </w:tcPr>
          <w:p w:rsidR="004041A2" w:rsidRPr="00EC747E" w:rsidRDefault="004041A2" w:rsidP="006647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6012C2" w:rsidRPr="00EC747E" w:rsidRDefault="006012C2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1A51AD7" wp14:editId="560360F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238760</wp:posOffset>
                      </wp:positionV>
                      <wp:extent cx="2733675" cy="314325"/>
                      <wp:effectExtent l="0" t="0" r="28575" b="28575"/>
                      <wp:wrapSquare wrapText="bothSides"/>
                      <wp:docPr id="217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12C2" w:rsidRPr="001B140D" w:rsidRDefault="006012C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B140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Гуцуляк</w:t>
                                  </w:r>
                                  <w:proofErr w:type="spellEnd"/>
                                  <w:r w:rsidRPr="001B140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Василь Миколайович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A3803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е поле 2" o:spid="_x0000_s1026" type="#_x0000_t202" style="position:absolute;left:0;text-align:left;margin-left:-5.15pt;margin-top:18.8pt;width:215.2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">
                      <v:textbox>
                        <w:txbxContent>
                          <w:p w:rsidR="006012C2" w:rsidRPr="001B140D" w:rsidRDefault="006012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14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Гуцуляк</w:t>
                            </w:r>
                            <w:proofErr w:type="spellEnd"/>
                            <w:r w:rsidRPr="001B14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Василь Миколайович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D132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Атаманюк</w:t>
            </w:r>
            <w:proofErr w:type="spellEnd"/>
            <w:r w:rsidR="00D132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Ярослава Дмитрівна</w:t>
            </w:r>
          </w:p>
        </w:tc>
      </w:tr>
      <w:tr w:rsidR="0066471A" w:rsidRPr="00EC747E" w:rsidTr="00D3405A">
        <w:tc>
          <w:tcPr>
            <w:tcW w:w="4382" w:type="dxa"/>
            <w:gridSpan w:val="4"/>
            <w:shd w:val="clear" w:color="auto" w:fill="auto"/>
          </w:tcPr>
          <w:p w:rsidR="004041A2" w:rsidRPr="00EC747E" w:rsidRDefault="004041A2" w:rsidP="006647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EC747E" w:rsidRDefault="004041A2" w:rsidP="00D13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+3805037</w:t>
            </w:r>
            <w:r w:rsidR="00D132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32162</w:t>
            </w:r>
          </w:p>
        </w:tc>
      </w:tr>
      <w:tr w:rsidR="0066471A" w:rsidRPr="00EC747E" w:rsidTr="00D3405A">
        <w:tc>
          <w:tcPr>
            <w:tcW w:w="4382" w:type="dxa"/>
            <w:gridSpan w:val="4"/>
            <w:shd w:val="clear" w:color="auto" w:fill="auto"/>
          </w:tcPr>
          <w:p w:rsidR="004041A2" w:rsidRPr="00EC747E" w:rsidRDefault="004041A2" w:rsidP="006647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EC747E" w:rsidRDefault="00031901" w:rsidP="00D13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D132F6" w:rsidRPr="00EC747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yaroslava.atamaniuk@gmail.com</w:t>
              </w:r>
            </w:hyperlink>
            <w:r w:rsidR="00D132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6471A" w:rsidRPr="00EC747E" w:rsidTr="00D3405A">
        <w:tc>
          <w:tcPr>
            <w:tcW w:w="4382" w:type="dxa"/>
            <w:gridSpan w:val="4"/>
            <w:shd w:val="clear" w:color="auto" w:fill="auto"/>
          </w:tcPr>
          <w:p w:rsidR="004041A2" w:rsidRPr="00EC747E" w:rsidRDefault="004041A2" w:rsidP="00664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EC747E" w:rsidRDefault="004041A2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Семестровий</w:t>
            </w:r>
          </w:p>
        </w:tc>
      </w:tr>
      <w:tr w:rsidR="0066471A" w:rsidRPr="00EC747E" w:rsidTr="00D3405A">
        <w:tc>
          <w:tcPr>
            <w:tcW w:w="4382" w:type="dxa"/>
            <w:gridSpan w:val="4"/>
            <w:shd w:val="clear" w:color="auto" w:fill="auto"/>
          </w:tcPr>
          <w:p w:rsidR="004041A2" w:rsidRPr="00EC747E" w:rsidRDefault="004041A2" w:rsidP="00664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EC747E" w:rsidRDefault="00031901" w:rsidP="0066471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  <w:bookmarkStart w:id="0" w:name="_GoBack"/>
            <w:bookmarkEnd w:id="0"/>
            <w:r w:rsidR="004041A2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66471A" w:rsidRPr="00031901" w:rsidTr="00D3405A">
        <w:tc>
          <w:tcPr>
            <w:tcW w:w="4382" w:type="dxa"/>
            <w:gridSpan w:val="4"/>
            <w:shd w:val="clear" w:color="auto" w:fill="auto"/>
          </w:tcPr>
          <w:p w:rsidR="004041A2" w:rsidRPr="00EC747E" w:rsidRDefault="004041A2" w:rsidP="00664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EC747E" w:rsidRDefault="00031901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4041A2" w:rsidRPr="00EC747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http://www.d-learn.pu.if.ua/</w:t>
              </w:r>
            </w:hyperlink>
          </w:p>
        </w:tc>
      </w:tr>
      <w:tr w:rsidR="0066471A" w:rsidRPr="00EC747E" w:rsidTr="00D3405A">
        <w:tc>
          <w:tcPr>
            <w:tcW w:w="4382" w:type="dxa"/>
            <w:gridSpan w:val="4"/>
            <w:shd w:val="clear" w:color="auto" w:fill="auto"/>
          </w:tcPr>
          <w:p w:rsidR="004041A2" w:rsidRPr="00EC747E" w:rsidRDefault="004041A2" w:rsidP="00664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EC747E" w:rsidRDefault="004041A2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Щотижня</w:t>
            </w:r>
            <w:r w:rsidR="0035646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аудиторні та </w:t>
            </w:r>
            <w:r w:rsidR="00356466" w:rsidRPr="00EC74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онлайн-консультації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Анотація до курсу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1B1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вивчення нормативної навчальної дисципліни «</w:t>
            </w:r>
            <w:r w:rsidR="001B140D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Ландшафтознавство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складена відповідно до освітньо-професійної програми підготовки </w:t>
            </w:r>
            <w:r w:rsidR="0035646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акалавр</w:t>
            </w:r>
            <w:r w:rsidR="0035646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</w:t>
            </w:r>
            <w:r w:rsidR="00D132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освітньою програмою Науки про Землю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спеціальність </w:t>
            </w:r>
            <w:r w:rsidR="00D132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 Науки про Землю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галузь знань </w:t>
            </w:r>
            <w:r w:rsidR="00D132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B140D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D132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Природничі науки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Мета та цілі курсу </w:t>
            </w:r>
          </w:p>
        </w:tc>
      </w:tr>
      <w:tr w:rsidR="004041A2" w:rsidRPr="00031901" w:rsidTr="0066471A">
        <w:tc>
          <w:tcPr>
            <w:tcW w:w="9345" w:type="dxa"/>
            <w:gridSpan w:val="10"/>
            <w:shd w:val="clear" w:color="auto" w:fill="auto"/>
          </w:tcPr>
          <w:p w:rsidR="00D3405A" w:rsidRPr="00EC747E" w:rsidRDefault="00D3405A" w:rsidP="00D3405A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Завданнями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дисципліни є освоїти теоретичні і практичні питання для різних прикладних цілей.</w:t>
            </w:r>
          </w:p>
          <w:p w:rsidR="00D3405A" w:rsidRPr="00EC747E" w:rsidRDefault="00D3405A" w:rsidP="00D34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результаті вивчення дисципліни студенти повинні:</w:t>
            </w:r>
          </w:p>
          <w:p w:rsidR="00D3405A" w:rsidRPr="00EC747E" w:rsidRDefault="00D3405A" w:rsidP="00D34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знати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вчення про географічний  ландшафт, його морфологічну структуру, класифікацію, динаміку, стани, зміни під впливом господарської діяльності, особливості використання ПТК як об’єктів раціонального природокористування, охорони природи та моніторингу.</w:t>
            </w:r>
          </w:p>
          <w:p w:rsidR="004041A2" w:rsidRPr="00EC747E" w:rsidRDefault="00D3405A" w:rsidP="00D3405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вміти: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характеризувати морфологічні одиниці ландшафтів, стани ПТК, їх зміни під антропогенним фактором; складати ландшафтні карти, профілі їх  описи.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4041A2" w:rsidRPr="00031901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EC747E" w:rsidP="00EC74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EC747E" w:rsidRPr="00EC747E" w:rsidRDefault="00EC747E" w:rsidP="00EC74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Прагнення до збереження природного навколишнього середовища.</w:t>
            </w:r>
          </w:p>
          <w:p w:rsidR="00EC747E" w:rsidRPr="00EC747E" w:rsidRDefault="00EC747E" w:rsidP="00EC74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EC747E" w:rsidRPr="00EC747E" w:rsidRDefault="00EC747E" w:rsidP="00EC74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здійснювати збір, реєстрацію і аналіз даних за допомогою відповідних 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методів і технологічних засобів у польових і лабораторних умовах.</w:t>
            </w:r>
          </w:p>
          <w:p w:rsidR="00EC747E" w:rsidRPr="00EC747E" w:rsidRDefault="00EC747E" w:rsidP="00EC74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всебічного аналізу складу і будови геосфер</w:t>
            </w:r>
          </w:p>
          <w:p w:rsidR="00EC747E" w:rsidRPr="00EC747E" w:rsidRDefault="00EC747E" w:rsidP="00EC74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інтегрувати польові та лабораторні спостереження з теорією у послідовності: від спостереження до розпізнавання, синтезу і моделювання.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 Організація навчання курсу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A24D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курсу</w:t>
            </w:r>
          </w:p>
        </w:tc>
      </w:tr>
      <w:tr w:rsidR="0066471A" w:rsidRPr="00EC747E" w:rsidTr="00D3405A">
        <w:tc>
          <w:tcPr>
            <w:tcW w:w="6051" w:type="dxa"/>
            <w:gridSpan w:val="6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66471A" w:rsidRPr="00EC747E" w:rsidTr="00D3405A">
        <w:tc>
          <w:tcPr>
            <w:tcW w:w="6051" w:type="dxa"/>
            <w:gridSpan w:val="6"/>
            <w:shd w:val="clear" w:color="auto" w:fill="auto"/>
          </w:tcPr>
          <w:p w:rsidR="004041A2" w:rsidRPr="00EC747E" w:rsidRDefault="004041A2" w:rsidP="0066471A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4041A2" w:rsidRPr="00EC747E" w:rsidRDefault="00D3405A" w:rsidP="00D13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132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6471A" w:rsidRPr="00EC747E" w:rsidTr="00D3405A">
        <w:tc>
          <w:tcPr>
            <w:tcW w:w="6051" w:type="dxa"/>
            <w:gridSpan w:val="6"/>
            <w:shd w:val="clear" w:color="auto" w:fill="auto"/>
          </w:tcPr>
          <w:p w:rsidR="004041A2" w:rsidRPr="00EC747E" w:rsidRDefault="004041A2" w:rsidP="0066471A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4041A2" w:rsidRPr="00EC747E" w:rsidRDefault="00D3405A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132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6471A" w:rsidRPr="00EC747E" w:rsidTr="00D3405A">
        <w:tc>
          <w:tcPr>
            <w:tcW w:w="6051" w:type="dxa"/>
            <w:gridSpan w:val="6"/>
            <w:shd w:val="clear" w:color="auto" w:fill="auto"/>
          </w:tcPr>
          <w:p w:rsidR="004041A2" w:rsidRPr="00EC747E" w:rsidRDefault="004041A2" w:rsidP="0066471A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4041A2" w:rsidRPr="00EC747E" w:rsidRDefault="00D3405A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4041A2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</w:tc>
      </w:tr>
      <w:tr w:rsidR="00EE46A9" w:rsidRPr="00EC747E" w:rsidTr="00D3405A">
        <w:tc>
          <w:tcPr>
            <w:tcW w:w="2731" w:type="dxa"/>
            <w:gridSpan w:val="2"/>
            <w:shd w:val="clear" w:color="auto" w:fill="auto"/>
            <w:vAlign w:val="center"/>
          </w:tcPr>
          <w:p w:rsidR="004041A2" w:rsidRPr="00EC747E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43" w:type="dxa"/>
            <w:gridSpan w:val="3"/>
            <w:shd w:val="clear" w:color="auto" w:fill="auto"/>
            <w:vAlign w:val="center"/>
          </w:tcPr>
          <w:p w:rsidR="004041A2" w:rsidRPr="00EC747E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4041A2" w:rsidRPr="00EC747E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041A2" w:rsidRPr="00EC747E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4041A2" w:rsidRPr="00EC747E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4041A2" w:rsidRPr="00EC747E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E46A9" w:rsidRPr="00EC747E" w:rsidTr="00D3405A">
        <w:tc>
          <w:tcPr>
            <w:tcW w:w="2731" w:type="dxa"/>
            <w:gridSpan w:val="2"/>
            <w:shd w:val="clear" w:color="auto" w:fill="auto"/>
          </w:tcPr>
          <w:p w:rsidR="004041A2" w:rsidRPr="00EC747E" w:rsidRDefault="00A24DC4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05A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</w:t>
            </w:r>
          </w:p>
        </w:tc>
        <w:tc>
          <w:tcPr>
            <w:tcW w:w="2543" w:type="dxa"/>
            <w:gridSpan w:val="3"/>
            <w:shd w:val="clear" w:color="auto" w:fill="auto"/>
          </w:tcPr>
          <w:p w:rsidR="004041A2" w:rsidRPr="00EC747E" w:rsidRDefault="00D132F6" w:rsidP="00664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 Науки про Землю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4041A2" w:rsidRPr="00EC747E" w:rsidRDefault="004041A2" w:rsidP="00D13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</w:t>
            </w:r>
            <w:r w:rsidR="00D3405A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4041A2" w:rsidRPr="00EC747E" w:rsidRDefault="004041A2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нормативний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EE46A9" w:rsidRPr="00EC747E" w:rsidTr="00D3405A">
        <w:tc>
          <w:tcPr>
            <w:tcW w:w="2240" w:type="dxa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747E">
              <w:rPr>
                <w:rFonts w:ascii="Times New Roman" w:hAnsi="Times New Roman" w:cs="Times New Roman"/>
                <w:color w:val="000000"/>
                <w:lang w:val="uk-UA"/>
              </w:rPr>
              <w:t>Тема, план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4041A2" w:rsidRPr="00EC747E" w:rsidRDefault="004041A2" w:rsidP="0066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rFonts w:ascii="Times New Roman" w:hAnsi="Times New Roman" w:cs="Times New Roman"/>
                <w:i w:val="0"/>
                <w:lang w:val="uk-UA"/>
              </w:rPr>
            </w:pPr>
            <w:r w:rsidRPr="00EC747E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lang w:val="uk-UA"/>
              </w:rPr>
              <w:t>Форма заняття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747E">
              <w:rPr>
                <w:rFonts w:ascii="Times New Roman" w:hAnsi="Times New Roman" w:cs="Times New Roman"/>
                <w:lang w:val="uk-UA"/>
              </w:rPr>
              <w:t>Література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747E">
              <w:rPr>
                <w:rFonts w:ascii="Times New Roman" w:hAnsi="Times New Roman" w:cs="Times New Roman"/>
                <w:lang w:val="uk-UA"/>
              </w:rPr>
              <w:t>Завдання, год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747E">
              <w:rPr>
                <w:rFonts w:ascii="Times New Roman" w:hAnsi="Times New Roman" w:cs="Times New Roman"/>
                <w:lang w:val="uk-UA"/>
              </w:rPr>
              <w:t>Вага оцінки</w:t>
            </w:r>
          </w:p>
        </w:tc>
        <w:tc>
          <w:tcPr>
            <w:tcW w:w="1716" w:type="dxa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747E">
              <w:rPr>
                <w:rFonts w:ascii="Times New Roman" w:hAnsi="Times New Roman" w:cs="Times New Roman"/>
                <w:lang w:val="uk-UA"/>
              </w:rPr>
              <w:t>Термін виконання</w:t>
            </w:r>
          </w:p>
        </w:tc>
      </w:tr>
      <w:tr w:rsidR="00A24DC4" w:rsidRPr="00EC747E" w:rsidTr="00A24DC4">
        <w:trPr>
          <w:trHeight w:val="70"/>
        </w:trPr>
        <w:tc>
          <w:tcPr>
            <w:tcW w:w="9345" w:type="dxa"/>
            <w:gridSpan w:val="10"/>
            <w:shd w:val="clear" w:color="auto" w:fill="auto"/>
          </w:tcPr>
          <w:p w:rsidR="00A24DC4" w:rsidRPr="00EC747E" w:rsidRDefault="00A24DC4" w:rsidP="00D3405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1.</w:t>
            </w:r>
            <w:r w:rsidR="00D3405A"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Об’єкт і предмет дослідження. Історія розвитку ландшафтознавства</w:t>
            </w:r>
          </w:p>
        </w:tc>
      </w:tr>
      <w:tr w:rsidR="00EE46A9" w:rsidRPr="00EC747E" w:rsidTr="00D3405A">
        <w:trPr>
          <w:trHeight w:val="1899"/>
        </w:trPr>
        <w:tc>
          <w:tcPr>
            <w:tcW w:w="2240" w:type="dxa"/>
            <w:shd w:val="clear" w:color="auto" w:fill="auto"/>
          </w:tcPr>
          <w:p w:rsidR="00A24DC4" w:rsidRPr="00EC747E" w:rsidRDefault="00A24DC4" w:rsidP="00A24D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1. </w:t>
            </w:r>
            <w:r w:rsidR="00D3405A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 і предмет дослідження, основні завдання прикладне значення науки. Історія становлення розвитку ландшафтознавства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4041A2" w:rsidRPr="00EC747E" w:rsidRDefault="004041A2" w:rsidP="00A2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  <w:r w:rsidR="00A24DC4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A24DC4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4041A2" w:rsidRPr="00EC747E" w:rsidRDefault="006012C2" w:rsidP="00D34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D3405A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3405A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3405A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4041A2" w:rsidRPr="00EC747E" w:rsidRDefault="00D3405A" w:rsidP="00A2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4041A2" w:rsidRPr="00EC747E" w:rsidRDefault="00D3405A" w:rsidP="00A2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4041A2" w:rsidRPr="00EC747E" w:rsidRDefault="004041A2" w:rsidP="00A2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E46A9" w:rsidRPr="00EC747E" w:rsidTr="00D3405A">
        <w:trPr>
          <w:trHeight w:val="1153"/>
        </w:trPr>
        <w:tc>
          <w:tcPr>
            <w:tcW w:w="2240" w:type="dxa"/>
            <w:shd w:val="clear" w:color="auto" w:fill="auto"/>
          </w:tcPr>
          <w:p w:rsidR="00C02A65" w:rsidRPr="00EC747E" w:rsidRDefault="00A24DC4" w:rsidP="00A2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3405A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Видатні наукові школи з ландшафтознавства: російська, українська, західноєвропейські, американська.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02A65" w:rsidRPr="00EC747E" w:rsidRDefault="00B405E1" w:rsidP="00A2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</w:t>
            </w:r>
            <w:proofErr w:type="spellStart"/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C02A65" w:rsidRPr="00EC747E" w:rsidRDefault="006012C2" w:rsidP="005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D3405A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C56B7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C02A65" w:rsidRPr="00EC747E" w:rsidRDefault="00D3405A" w:rsidP="00A2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C02A65" w:rsidRPr="00EC747E" w:rsidRDefault="00D3405A" w:rsidP="00A2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C02A65" w:rsidRPr="00EC747E" w:rsidRDefault="0085381E" w:rsidP="00A2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3405A" w:rsidRPr="00EC747E" w:rsidTr="00D3405A">
        <w:trPr>
          <w:trHeight w:val="419"/>
        </w:trPr>
        <w:tc>
          <w:tcPr>
            <w:tcW w:w="9345" w:type="dxa"/>
            <w:gridSpan w:val="10"/>
            <w:shd w:val="clear" w:color="auto" w:fill="auto"/>
          </w:tcPr>
          <w:p w:rsidR="00D3405A" w:rsidRPr="00EC747E" w:rsidRDefault="00D3405A" w:rsidP="00D3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2. Структура і динаміка ландшафтів</w:t>
            </w:r>
          </w:p>
        </w:tc>
      </w:tr>
      <w:tr w:rsidR="00D3405A" w:rsidRPr="00EC747E" w:rsidTr="00D3405A">
        <w:trPr>
          <w:trHeight w:val="3390"/>
        </w:trPr>
        <w:tc>
          <w:tcPr>
            <w:tcW w:w="2240" w:type="dxa"/>
            <w:shd w:val="clear" w:color="auto" w:fill="auto"/>
          </w:tcPr>
          <w:p w:rsidR="00D3405A" w:rsidRPr="00EC747E" w:rsidRDefault="00D3405A" w:rsidP="00D340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Тема 1.</w:t>
            </w:r>
            <w:r w:rsidRPr="00EC747E">
              <w:rPr>
                <w:rFonts w:ascii="Times New Roman" w:hAnsi="Times New Roman" w:cs="Times New Roman"/>
                <w:sz w:val="24"/>
                <w:lang w:val="uk-UA"/>
              </w:rPr>
              <w:t xml:space="preserve"> Природні компоненти – фактори формування ландшафту. ПТК та геосистеми.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D3405A" w:rsidRPr="00EC747E" w:rsidRDefault="00D3405A" w:rsidP="00D34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</w:t>
            </w:r>
            <w:proofErr w:type="spellStart"/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D3405A" w:rsidRPr="00EC747E" w:rsidRDefault="00D3405A" w:rsidP="005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5C56B7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C56B7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D3405A" w:rsidRPr="00EC747E" w:rsidRDefault="00D3405A" w:rsidP="00D3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D3405A" w:rsidRPr="00EC747E" w:rsidRDefault="00D3405A" w:rsidP="00D3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D3405A" w:rsidRPr="00EC747E" w:rsidRDefault="00D3405A" w:rsidP="00D34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3405A" w:rsidRPr="00EC747E" w:rsidTr="00D3405A">
        <w:trPr>
          <w:trHeight w:val="586"/>
        </w:trPr>
        <w:tc>
          <w:tcPr>
            <w:tcW w:w="2240" w:type="dxa"/>
            <w:shd w:val="clear" w:color="auto" w:fill="auto"/>
          </w:tcPr>
          <w:p w:rsidR="00D3405A" w:rsidRPr="00EC747E" w:rsidRDefault="00D3405A" w:rsidP="00D34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lang w:val="uk-UA"/>
              </w:rPr>
              <w:t>Тема 2.</w:t>
            </w:r>
            <w:r w:rsidRPr="00EC747E">
              <w:rPr>
                <w:rFonts w:ascii="Times New Roman" w:hAnsi="Times New Roman" w:cs="Times New Roman"/>
                <w:sz w:val="24"/>
                <w:lang w:val="uk-UA"/>
              </w:rPr>
              <w:t xml:space="preserve"> Просторова структура ландшафтів. Морфологічні одиниці.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D3405A" w:rsidRPr="00EC747E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</w:t>
            </w:r>
            <w:proofErr w:type="spellStart"/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D3405A" w:rsidRPr="00EC747E" w:rsidRDefault="005C56B7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1-3, 5-7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D3405A" w:rsidRPr="00EC747E" w:rsidRDefault="00D3405A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D3405A" w:rsidRPr="00EC747E" w:rsidRDefault="00D3405A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D3405A" w:rsidRPr="00EC747E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3405A" w:rsidRPr="00EC747E" w:rsidTr="00D3405A">
        <w:trPr>
          <w:trHeight w:val="3033"/>
        </w:trPr>
        <w:tc>
          <w:tcPr>
            <w:tcW w:w="2240" w:type="dxa"/>
            <w:shd w:val="clear" w:color="auto" w:fill="auto"/>
          </w:tcPr>
          <w:p w:rsidR="00D3405A" w:rsidRPr="00EC747E" w:rsidRDefault="00D3405A" w:rsidP="00D34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Тема 3. </w:t>
            </w:r>
            <w:r w:rsidRPr="00EC747E">
              <w:rPr>
                <w:rFonts w:ascii="Times New Roman" w:hAnsi="Times New Roman" w:cs="Times New Roman"/>
                <w:sz w:val="24"/>
                <w:lang w:val="uk-UA"/>
              </w:rPr>
              <w:t>Особливості ландшафтної структури гірських територій Структурно-функціональна організація міських ландшафтних комплексів (систем)</w:t>
            </w:r>
            <w:r w:rsidRPr="00EC747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D3405A" w:rsidRPr="00EC747E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</w:t>
            </w:r>
            <w:proofErr w:type="spellStart"/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D3405A" w:rsidRPr="00EC747E" w:rsidRDefault="005C56B7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1-3, 5-7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D3405A" w:rsidRPr="00EC747E" w:rsidRDefault="00D3405A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D3405A" w:rsidRPr="00EC747E" w:rsidRDefault="00D3405A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D3405A" w:rsidRPr="00EC747E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3405A" w:rsidRPr="00EC747E" w:rsidTr="00D3405A">
        <w:trPr>
          <w:trHeight w:val="837"/>
        </w:trPr>
        <w:tc>
          <w:tcPr>
            <w:tcW w:w="2240" w:type="dxa"/>
            <w:shd w:val="clear" w:color="auto" w:fill="auto"/>
          </w:tcPr>
          <w:p w:rsidR="00D3405A" w:rsidRPr="00EC747E" w:rsidRDefault="00D3405A" w:rsidP="00D34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Тема 4. </w:t>
            </w:r>
            <w:r w:rsidRPr="00EC747E">
              <w:rPr>
                <w:rFonts w:ascii="Times New Roman" w:hAnsi="Times New Roman" w:cs="Times New Roman"/>
                <w:sz w:val="24"/>
                <w:lang w:val="uk-UA"/>
              </w:rPr>
              <w:t>Класифікація ландшафтів.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D3405A" w:rsidRPr="00EC747E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</w:t>
            </w:r>
            <w:proofErr w:type="spellStart"/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D3405A" w:rsidRPr="00EC747E" w:rsidRDefault="005C56B7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1-3, 5-7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D3405A" w:rsidRPr="00EC747E" w:rsidRDefault="00D3405A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D3405A" w:rsidRPr="00EC747E" w:rsidRDefault="00D3405A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D3405A" w:rsidRPr="00EC747E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2A06AC" w:rsidRPr="00EC747E" w:rsidTr="00D3405A">
        <w:trPr>
          <w:trHeight w:val="435"/>
        </w:trPr>
        <w:tc>
          <w:tcPr>
            <w:tcW w:w="6572" w:type="dxa"/>
            <w:gridSpan w:val="7"/>
            <w:shd w:val="clear" w:color="auto" w:fill="auto"/>
          </w:tcPr>
          <w:p w:rsidR="002A06AC" w:rsidRPr="00EC747E" w:rsidRDefault="002A06AC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контроль (екзамен)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2A06AC" w:rsidRPr="00EC747E" w:rsidRDefault="002A06AC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716" w:type="dxa"/>
            <w:shd w:val="clear" w:color="auto" w:fill="auto"/>
          </w:tcPr>
          <w:p w:rsidR="002A06AC" w:rsidRPr="00EC747E" w:rsidRDefault="002A06AC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 Система оцінювання курсу</w:t>
            </w:r>
          </w:p>
        </w:tc>
      </w:tr>
      <w:tr w:rsidR="0066471A" w:rsidRPr="00EC747E" w:rsidTr="00D3405A">
        <w:tc>
          <w:tcPr>
            <w:tcW w:w="3880" w:type="dxa"/>
            <w:gridSpan w:val="3"/>
            <w:shd w:val="clear" w:color="auto" w:fill="auto"/>
          </w:tcPr>
          <w:p w:rsidR="004041A2" w:rsidRPr="00EC747E" w:rsidRDefault="004041A2" w:rsidP="0066471A">
            <w:pPr>
              <w:pStyle w:val="1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65" w:type="dxa"/>
            <w:gridSpan w:val="7"/>
            <w:shd w:val="clear" w:color="auto" w:fill="auto"/>
          </w:tcPr>
          <w:p w:rsidR="004041A2" w:rsidRPr="00EC747E" w:rsidRDefault="004041A2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Семестровий (підсумковий) контроль проводиться у формі екзамену. Екзамен – форма підсумкового контролю, яка передбачає перевірку розуміння студентом теоретичного та практичного програмного матеріалу з усієї дисципліни, здатності творчо використовувати здобуті знання та вміння, формувати власне ставлення до певної проблеми тощо</w:t>
            </w:r>
            <w:r w:rsidRPr="00EC747E">
              <w:rPr>
                <w:sz w:val="24"/>
                <w:szCs w:val="24"/>
                <w:lang w:val="uk-UA"/>
              </w:rPr>
              <w:t>.</w:t>
            </w:r>
          </w:p>
        </w:tc>
      </w:tr>
      <w:tr w:rsidR="0066471A" w:rsidRPr="00EC747E" w:rsidTr="00D3405A">
        <w:tc>
          <w:tcPr>
            <w:tcW w:w="3880" w:type="dxa"/>
            <w:gridSpan w:val="3"/>
            <w:shd w:val="clear" w:color="auto" w:fill="auto"/>
          </w:tcPr>
          <w:p w:rsidR="004041A2" w:rsidRPr="00EC747E" w:rsidRDefault="004041A2" w:rsidP="0066471A">
            <w:pPr>
              <w:pStyle w:val="1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65" w:type="dxa"/>
            <w:gridSpan w:val="7"/>
            <w:shd w:val="clear" w:color="auto" w:fill="auto"/>
          </w:tcPr>
          <w:p w:rsidR="003345A7" w:rsidRPr="00EC747E" w:rsidRDefault="004041A2" w:rsidP="00601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Підсумкова письмова робота виконується у формі тестових завдань з вибором правильної відповіді. </w:t>
            </w:r>
          </w:p>
        </w:tc>
      </w:tr>
      <w:tr w:rsidR="0066471A" w:rsidRPr="00EC747E" w:rsidTr="00D3405A">
        <w:tc>
          <w:tcPr>
            <w:tcW w:w="3880" w:type="dxa"/>
            <w:gridSpan w:val="3"/>
            <w:shd w:val="clear" w:color="auto" w:fill="auto"/>
          </w:tcPr>
          <w:p w:rsidR="004041A2" w:rsidRPr="00EC747E" w:rsidRDefault="004041A2" w:rsidP="0066471A">
            <w:pPr>
              <w:pStyle w:val="1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465" w:type="dxa"/>
            <w:gridSpan w:val="7"/>
            <w:shd w:val="clear" w:color="auto" w:fill="auto"/>
          </w:tcPr>
          <w:p w:rsidR="00CF7DC7" w:rsidRPr="00EC747E" w:rsidRDefault="004041A2" w:rsidP="002B3AED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заняття вимагають від студентів роботи із навчальним матеріалом у вигляді текстів, інформаційних баз даних, атласів. Студенти на аудиторному занятті та вдома 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працюють з контурною картою, наносячи на неї </w:t>
            </w:r>
            <w:r w:rsidR="002B3AED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географічну інформацію. Дають </w:t>
            </w:r>
            <w:r w:rsidR="002B3AED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характеристику екологічних особливостей і родинних зв’язків різних видів і груп з урахуванням фізико-географічних умов , виявляють закономірності географічного розподілу організмів та угрупувань, розкривають їх причини. Подають виклад фактів і закономірностей потрібних для розв’язання проблем охорони та раціонального використання ресурсів біосфери.</w:t>
            </w:r>
          </w:p>
          <w:p w:rsidR="004041A2" w:rsidRPr="00EC747E" w:rsidRDefault="004041A2" w:rsidP="00CF7DC7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 оцінюванні відповідей  враховується також рівень теоретичної підготовки, розуміння причинно-наслідкових зв’язків, володіння понятійним апаратом, знання фактичного матеріалу, орієнтування по карті, вміння складати графічні зображення (таблиці, діаграми, картосхеми). У разі пропуску заняття готують самостійно практичну роботу і </w:t>
            </w:r>
            <w:r w:rsidR="00CF7DC7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проходять тестування 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задану тему.</w:t>
            </w:r>
          </w:p>
        </w:tc>
      </w:tr>
      <w:tr w:rsidR="0066471A" w:rsidRPr="00EC747E" w:rsidTr="00D3405A">
        <w:tc>
          <w:tcPr>
            <w:tcW w:w="3880" w:type="dxa"/>
            <w:gridSpan w:val="3"/>
            <w:shd w:val="clear" w:color="auto" w:fill="auto"/>
          </w:tcPr>
          <w:p w:rsidR="004041A2" w:rsidRPr="00EC747E" w:rsidRDefault="004041A2" w:rsidP="0066471A">
            <w:pPr>
              <w:pStyle w:val="1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4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465" w:type="dxa"/>
            <w:gridSpan w:val="7"/>
            <w:shd w:val="clear" w:color="auto" w:fill="auto"/>
          </w:tcPr>
          <w:p w:rsidR="004041A2" w:rsidRPr="00EC747E" w:rsidRDefault="004041A2" w:rsidP="008354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допускається до складання екзамену, якщо впродовж семестру він набрав сумарно 25 балів і вище. Студент не допускається до складання екзамену, якщо впродовж семестру він набрав менше 25 балів. У цьому випадку студенту у відомості робиться запис «не допущений» і виставляється набрана кількість балів. Допускається, як виняток, з дозволу декана факультету за заявою, погодженою з відповідною кафедрою,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 завдань тощо) для підвищення оцінок за змістові модулі. Напередодні екзамену викладач подає доповідну декану про </w:t>
            </w:r>
            <w:proofErr w:type="spellStart"/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недопуск</w:t>
            </w:r>
            <w:proofErr w:type="spellEnd"/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студентів академічної групи (груп). Відмітка про </w:t>
            </w:r>
            <w:proofErr w:type="spellStart"/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недопуск</w:t>
            </w:r>
            <w:proofErr w:type="spellEnd"/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відомості робиться при наявності розпорядження декана.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8354E2" w:rsidRPr="00EC747E" w:rsidRDefault="008354E2" w:rsidP="00EC747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Дотримуватись правил внутрішнього розпорядку.</w:t>
            </w:r>
          </w:p>
          <w:p w:rsidR="000816F6" w:rsidRPr="00EC747E" w:rsidRDefault="000816F6" w:rsidP="00EC747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відволікатись на сторонні розмови, не вживати їжу та вимкнути звук мобільного телефону.</w:t>
            </w:r>
          </w:p>
          <w:p w:rsidR="008354E2" w:rsidRPr="00EC747E" w:rsidRDefault="008354E2" w:rsidP="00EC747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Приймати активну участь в навчальному процесі.</w:t>
            </w:r>
          </w:p>
          <w:p w:rsidR="008354E2" w:rsidRPr="00EC747E" w:rsidRDefault="008354E2" w:rsidP="00EC747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Якісно та своєчасно готуватись до </w:t>
            </w:r>
            <w:r w:rsidR="000816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та практичних занять, опрацьовувати запропоновану базову та допоміжну літературу.</w:t>
            </w:r>
          </w:p>
          <w:p w:rsidR="008354E2" w:rsidRPr="00EC747E" w:rsidRDefault="008354E2" w:rsidP="00EC747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пропускати </w:t>
            </w:r>
            <w:r w:rsidR="000816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 заняття, а у випадку пропуску заняття надати документ, що пояснює причину пропуску та відпрацювати пропущене заняття, виконавши </w:t>
            </w:r>
            <w:r w:rsidR="000816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відповідну практич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 роботу згідно методичних рекомендацій.</w:t>
            </w:r>
          </w:p>
          <w:p w:rsidR="000816F6" w:rsidRPr="00EC747E" w:rsidRDefault="008354E2" w:rsidP="00EC747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разі невиконання завдання, передбачені бали не </w:t>
            </w:r>
            <w:proofErr w:type="spellStart"/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0816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умуються</w:t>
            </w:r>
            <w:proofErr w:type="spellEnd"/>
            <w:r w:rsidR="000816F6"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підсумкової оцінки.</w:t>
            </w:r>
          </w:p>
          <w:p w:rsidR="000816F6" w:rsidRPr="00EC747E" w:rsidRDefault="004041A2" w:rsidP="00EC747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повинен самостійно виконувати навчальні завдання, завдання поточного та підсумкового контролю. </w:t>
            </w:r>
          </w:p>
          <w:p w:rsidR="000816F6" w:rsidRPr="00EC747E" w:rsidRDefault="004041A2" w:rsidP="00EC747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Вважається шахрайством копіювання іншого тесту, підглядання в роботу іншого студента, списування, використання підручника, зошита чи мобільного телефону під час написання модульної, підсумкової роботи чи захисту лабораторної роботи, використання шпаргалок, дозволяти іншим копіювати вашу роботу. </w:t>
            </w:r>
          </w:p>
          <w:p w:rsidR="008354E2" w:rsidRPr="00EC747E" w:rsidRDefault="004041A2" w:rsidP="00EC747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lang w:val="uk-UA"/>
              </w:rPr>
            </w:pP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кінці семестру підраховується рейтинг за поточними видами контролю і підраховується загальний рейтинг, який переводиться в оцінку у відповідності до шкали оцінювання.</w:t>
            </w:r>
          </w:p>
        </w:tc>
      </w:tr>
      <w:tr w:rsidR="004041A2" w:rsidRPr="00EC747E" w:rsidTr="0066471A">
        <w:tc>
          <w:tcPr>
            <w:tcW w:w="9345" w:type="dxa"/>
            <w:gridSpan w:val="10"/>
            <w:shd w:val="clear" w:color="auto" w:fill="auto"/>
          </w:tcPr>
          <w:p w:rsidR="004041A2" w:rsidRPr="00EC747E" w:rsidRDefault="004041A2" w:rsidP="00664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8. Рекомендована література</w:t>
            </w:r>
          </w:p>
        </w:tc>
      </w:tr>
      <w:tr w:rsidR="004041A2" w:rsidRPr="00031901" w:rsidTr="0066471A">
        <w:tc>
          <w:tcPr>
            <w:tcW w:w="9345" w:type="dxa"/>
            <w:gridSpan w:val="10"/>
            <w:shd w:val="clear" w:color="auto" w:fill="auto"/>
          </w:tcPr>
          <w:p w:rsidR="00D3405A" w:rsidRPr="00EC747E" w:rsidRDefault="00D3405A" w:rsidP="00D3405A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Базова</w:t>
            </w:r>
          </w:p>
          <w:p w:rsidR="00D3405A" w:rsidRPr="00EC747E" w:rsidRDefault="00D3405A" w:rsidP="00EC74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Гуцуляк</w:t>
            </w:r>
            <w:proofErr w:type="spellEnd"/>
            <w:r w:rsidRPr="00EC74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В. М.</w:t>
            </w:r>
            <w:r w:rsidRPr="00EC74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C747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uk-UA"/>
              </w:rPr>
              <w:t xml:space="preserve">Ландшафтна екологія : підручник / В. М. </w:t>
            </w:r>
            <w:proofErr w:type="spellStart"/>
            <w:r w:rsidRPr="00EC747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uk-UA"/>
              </w:rPr>
              <w:t>Гуцуляк</w:t>
            </w:r>
            <w:proofErr w:type="spellEnd"/>
            <w:r w:rsidRPr="00EC747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uk-UA"/>
              </w:rPr>
              <w:t xml:space="preserve">, </w:t>
            </w:r>
            <w:r w:rsidRPr="00EC747E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Н.В. Максименко,</w:t>
            </w:r>
            <w:r w:rsidRPr="00EC747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uk-UA" w:eastAsia="uk-UA"/>
              </w:rPr>
              <w:t xml:space="preserve"> Т.В. Дудар</w:t>
            </w:r>
            <w:r w:rsidRPr="00EC747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  <w:t xml:space="preserve">. – </w:t>
            </w:r>
            <w:r w:rsidRPr="00EC74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Чернівці : 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Чернівецький нац. ун-т </w:t>
            </w:r>
            <w:r w:rsidRPr="00EC747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ім. Юрія </w:t>
            </w:r>
            <w:proofErr w:type="spellStart"/>
            <w:r w:rsidRPr="00EC747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Федьковича</w:t>
            </w:r>
            <w:proofErr w:type="spellEnd"/>
            <w:r w:rsidRPr="00EC74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2017. – 248 с.</w:t>
            </w:r>
          </w:p>
          <w:p w:rsidR="00D3405A" w:rsidRPr="00EC747E" w:rsidRDefault="00D3405A" w:rsidP="00EC74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Гуцуляк</w:t>
            </w:r>
            <w:proofErr w:type="spellEnd"/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В. М. , Максименко Н.В., Дудар Т.В. Ландшафтна екологія.– Чернівці : Чернівецький нац. ун-т ім. Юрія </w:t>
            </w:r>
            <w:proofErr w:type="spellStart"/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Федьковича</w:t>
            </w:r>
            <w:proofErr w:type="spellEnd"/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, 2017. – 248 с.</w:t>
            </w:r>
          </w:p>
          <w:p w:rsidR="00D3405A" w:rsidRPr="00EC747E" w:rsidRDefault="00D3405A" w:rsidP="00EC74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Гуцуляк</w:t>
            </w:r>
            <w:proofErr w:type="spellEnd"/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В. М. Ландшафтознавство: Теорія і практика : </w:t>
            </w:r>
            <w:proofErr w:type="spellStart"/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навч</w:t>
            </w:r>
            <w:proofErr w:type="spellEnd"/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посібник. / В. М. </w:t>
            </w:r>
            <w:proofErr w:type="spellStart"/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Гуцуляк</w:t>
            </w:r>
            <w:proofErr w:type="spellEnd"/>
            <w:r w:rsidRPr="00EC74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– Чернівці : Книги – ХХІ, 2008. – 168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Исаченко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 А. Г.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Ландшафтоведение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физико-географическое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районирование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 </w:t>
            </w:r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/ </w:t>
            </w:r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А. Г.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Исаченко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. </w:t>
            </w:r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– М. </w:t>
            </w:r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Высш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. шк., 1991. – 366 с.</w:t>
            </w:r>
          </w:p>
          <w:p w:rsidR="005C56B7" w:rsidRPr="00EC747E" w:rsidRDefault="005C56B7" w:rsidP="00EC747E">
            <w:pPr>
              <w:pStyle w:val="af4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Міхелі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С.В. Українське ландшафтознавство: витоки, становлення, сучасний стан: монографія / С.В.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Міхелі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– К.: Вид-во НПУ імені М.П. Драгоманова, 2014.-416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Мильков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Ф. Н.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Антропогенное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ландшафтоведение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, предмет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изучения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и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современное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состояние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/ Ф. Н.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Мильков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//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Вопросы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географии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, 1977. –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Вып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106. – С. 11-27.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Петлін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В. М. Прикладне ландшафтознавство / В. М. 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Петлін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– К. : ІСДО, 1993. – 92 с.</w:t>
            </w:r>
          </w:p>
          <w:p w:rsidR="00D3405A" w:rsidRPr="00EC747E" w:rsidRDefault="00D3405A" w:rsidP="00D34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t>Допоміжна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Аненская</w:t>
            </w:r>
            <w:proofErr w:type="spellEnd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Г. Н. </w:t>
            </w: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Морфологическая</w:t>
            </w:r>
            <w:proofErr w:type="spellEnd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структура </w:t>
            </w: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географического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 Н.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Аненская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А. А. Видана, В. К.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Жучкова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. – М., 1962. – 55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Арманд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Л. Наука о ландшафте / Д. Л.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Арманд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Мысль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1975. – 288 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Беручишвили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Л.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Четыре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измерения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 Л.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Беручишвили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Мысль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1986. – 183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Геренчук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И. 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морфологической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структуре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горных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ландшафтов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(на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примере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Украинских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Карпат).. И.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Геренчук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Г. П.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Миллер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С. В.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Трохимчук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//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Вопросы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ландшафтоведения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К – Алма-Ата, 1963. – С. 370-376.</w:t>
            </w:r>
          </w:p>
          <w:p w:rsidR="00D3405A" w:rsidRPr="00EC747E" w:rsidRDefault="00D3405A" w:rsidP="00EC747E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EC747E">
              <w:rPr>
                <w:rStyle w:val="4"/>
                <w:sz w:val="24"/>
                <w:szCs w:val="24"/>
              </w:rPr>
              <w:t>Денисик</w:t>
            </w:r>
            <w:proofErr w:type="spellEnd"/>
            <w:r w:rsidRPr="00EC747E">
              <w:rPr>
                <w:rStyle w:val="4"/>
                <w:sz w:val="24"/>
                <w:szCs w:val="24"/>
              </w:rPr>
              <w:t xml:space="preserve"> Г. 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EC747E">
              <w:rPr>
                <w:rStyle w:val="4"/>
                <w:sz w:val="24"/>
                <w:szCs w:val="24"/>
              </w:rPr>
              <w:t xml:space="preserve">Антропогенні ландшафти Правобережної України : монографія 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Г. </w:t>
            </w:r>
            <w:r w:rsidRPr="00EC747E">
              <w:rPr>
                <w:rStyle w:val="4"/>
                <w:sz w:val="24"/>
                <w:szCs w:val="24"/>
              </w:rPr>
              <w:t xml:space="preserve">І. </w:t>
            </w:r>
            <w:proofErr w:type="spellStart"/>
            <w:r w:rsidRPr="00EC747E">
              <w:rPr>
                <w:rStyle w:val="4"/>
                <w:sz w:val="24"/>
                <w:szCs w:val="24"/>
              </w:rPr>
              <w:t>Денисик</w:t>
            </w:r>
            <w:proofErr w:type="spellEnd"/>
            <w:r w:rsidRPr="00EC747E">
              <w:rPr>
                <w:rStyle w:val="4"/>
                <w:sz w:val="24"/>
                <w:szCs w:val="24"/>
              </w:rPr>
              <w:t>. – Вінниця </w:t>
            </w:r>
            <w:r w:rsidRPr="00EC7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EC747E">
              <w:rPr>
                <w:rStyle w:val="4"/>
                <w:sz w:val="24"/>
                <w:szCs w:val="24"/>
              </w:rPr>
              <w:t>Арбат, 1998. – 292 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Дьяконов</w:t>
            </w:r>
            <w:proofErr w:type="spellEnd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К. Н. </w:t>
            </w: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Функционально-динамическое</w:t>
            </w:r>
            <w:proofErr w:type="spellEnd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направление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экспериментальных</w:t>
            </w:r>
            <w:proofErr w:type="spellEnd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ландшафтных</w:t>
            </w:r>
            <w:proofErr w:type="spellEnd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исследованиях</w:t>
            </w:r>
            <w:proofErr w:type="spellEnd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/ К. Н. </w:t>
            </w:r>
            <w:proofErr w:type="spellStart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Дьяконов</w:t>
            </w:r>
            <w:proofErr w:type="spellEnd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//</w:t>
            </w: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Изв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РАН. Сер.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географическая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. – 1997. – № 2. – С. 62-76.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Маринич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 Удосконалена схема фізико-географічного </w:t>
            </w:r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районування України / О.М. </w:t>
            </w:r>
            <w:proofErr w:type="spellStart"/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Маринич</w:t>
            </w:r>
            <w:proofErr w:type="spellEnd"/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 Г.О. Пархоменко, О.М. Петренко,</w:t>
            </w: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П.Г.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Шищенко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 // Український географічний журнал, 2003, № 1. –С. 16-21.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Мельник А. В. Ландшафтний моніторинг / А. В. Мельник, Г. П. Міллер. – К. : 1993. – 148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Миллер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П.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Ландшафтные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исследования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горных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предгорных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территорий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Г. П.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Миллер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Львов 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-во Львов.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-та, 1974. – 202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Охрана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ландшафтов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толковый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словарь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В. С.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Преображенского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Прогресс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1982. – 272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Пащенко В. М. Методологія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постнекласичного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ландшафтознавства / В. М. Пащенко. – К., 1999. – 284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Солнцев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А.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Основные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проблемы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советского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ландшафтоведения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его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практическое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значение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народного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хозяйства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доклад по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опубликованым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работам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представленным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соискание</w:t>
            </w:r>
            <w:proofErr w:type="spellEnd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ученой</w:t>
            </w:r>
            <w:proofErr w:type="spellEnd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степени</w:t>
            </w:r>
            <w:proofErr w:type="spellEnd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доктора </w:t>
            </w:r>
            <w:proofErr w:type="spellStart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географических</w:t>
            </w:r>
            <w:proofErr w:type="spellEnd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наук. – М. : </w:t>
            </w:r>
            <w:proofErr w:type="spellStart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Изд</w:t>
            </w:r>
            <w:proofErr w:type="spellEnd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-</w:t>
            </w: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Моск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-та, 1964. – 24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Сочава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Б.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Введение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учение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геосистемах / В. Б.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Сочава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Новосибирск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 : Наука, 1978. – 320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Тютюнник Ю. Г. </w:t>
            </w:r>
            <w:proofErr w:type="spellStart"/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Идентификация</w:t>
            </w:r>
            <w:proofErr w:type="spellEnd"/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, структура и </w:t>
            </w:r>
            <w:proofErr w:type="spellStart"/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классификация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ландшафтов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урбанизированных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территорий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Ю. Г. Тютюнник //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География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природные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ресурсы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1991. – № 3. – С. 22-28.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Україна. Ландшафти: стінна карта масштабу 1:100 000 для середньої загальноосвітньої школи / О. М.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Маринич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С. В.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Міхелі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В. М. Пащенко, О. М. Петренко. – К. : НВП «Картографія», 1997.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Федотов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И.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Техногенные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региональные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структуры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практика / В. И.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Федотов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-во Воронеж.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-та, 1985. – 192 с.</w:t>
            </w:r>
          </w:p>
          <w:p w:rsidR="00D3405A" w:rsidRPr="00EC747E" w:rsidRDefault="00D3405A" w:rsidP="00EC747E">
            <w:pPr>
              <w:pStyle w:val="af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Шищенко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Г.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Принципы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ландшафтного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анализа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региональном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проектировании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П. Г.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Шищенко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Фитосоциоцентр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1999. – 284 с. </w:t>
            </w:r>
          </w:p>
          <w:p w:rsidR="00D3405A" w:rsidRPr="00EC747E" w:rsidRDefault="00D3405A" w:rsidP="00D3405A">
            <w:pPr>
              <w:shd w:val="clear" w:color="auto" w:fill="FFFFFF"/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Інформаційні ресурси</w:t>
            </w:r>
          </w:p>
          <w:p w:rsidR="00D3405A" w:rsidRPr="00EC747E" w:rsidRDefault="00031901" w:rsidP="00EC747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284" w:firstLine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D3405A" w:rsidRPr="00EC747E">
                <w:rPr>
                  <w:rFonts w:ascii="Times New Roman" w:hAnsi="Times New Roman" w:cs="Times New Roman"/>
                  <w:color w:val="0000FF"/>
                  <w:spacing w:val="-13"/>
                  <w:sz w:val="24"/>
                  <w:szCs w:val="24"/>
                  <w:u w:val="single"/>
                  <w:lang w:val="uk-UA"/>
                </w:rPr>
                <w:t>http://geoinfo.if.ua</w:t>
              </w:r>
            </w:hyperlink>
            <w:r w:rsidR="00D3405A" w:rsidRPr="00EC747E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uk-UA"/>
              </w:rPr>
              <w:t>.</w:t>
            </w:r>
          </w:p>
          <w:p w:rsidR="004041A2" w:rsidRPr="00EC747E" w:rsidRDefault="00031901" w:rsidP="00EC747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284" w:firstLine="283"/>
              <w:rPr>
                <w:lang w:val="uk-UA"/>
              </w:rPr>
            </w:pPr>
            <w:r>
              <w:fldChar w:fldCharType="begin"/>
            </w:r>
            <w:r w:rsidRPr="0003190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31901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031901">
              <w:rPr>
                <w:lang w:val="uk-UA"/>
              </w:rPr>
              <w:instrText>://</w:instrText>
            </w:r>
            <w:r>
              <w:instrText>geo</w:instrText>
            </w:r>
            <w:r w:rsidRPr="00031901">
              <w:rPr>
                <w:lang w:val="uk-UA"/>
              </w:rPr>
              <w:instrText>.</w:instrText>
            </w:r>
            <w:r>
              <w:instrText>pnpu</w:instrText>
            </w:r>
            <w:r w:rsidRPr="00031901">
              <w:rPr>
                <w:lang w:val="uk-UA"/>
              </w:rPr>
              <w:instrText>.</w:instrText>
            </w:r>
            <w:r>
              <w:instrText>edu</w:instrText>
            </w:r>
            <w:r w:rsidRPr="00031901">
              <w:rPr>
                <w:lang w:val="uk-UA"/>
              </w:rPr>
              <w:instrText>.</w:instrText>
            </w:r>
            <w:r>
              <w:instrText>ua</w:instrText>
            </w:r>
            <w:r w:rsidRPr="00031901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D3405A" w:rsidRPr="00EC747E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http://geo.pnpu.edu.ua/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FB1F72" w:rsidRPr="00EC747E" w:rsidRDefault="00FB1F72" w:rsidP="00FB1F72">
      <w:pPr>
        <w:ind w:left="453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5940" w:rsidRPr="00EC747E" w:rsidRDefault="004041A2" w:rsidP="00FB1F72">
      <w:pPr>
        <w:ind w:left="4536"/>
        <w:jc w:val="center"/>
        <w:rPr>
          <w:lang w:val="uk-UA"/>
        </w:rPr>
      </w:pP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t>Викладач</w:t>
      </w:r>
      <w:r w:rsidR="00FB1F72" w:rsidRPr="00EC7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EC7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F7DC7" w:rsidRPr="00EC747E">
        <w:rPr>
          <w:rFonts w:ascii="Times New Roman" w:hAnsi="Times New Roman" w:cs="Times New Roman"/>
          <w:b/>
          <w:sz w:val="28"/>
          <w:szCs w:val="28"/>
          <w:lang w:val="uk-UA"/>
        </w:rPr>
        <w:t>Атаманюк</w:t>
      </w:r>
      <w:proofErr w:type="spellEnd"/>
      <w:r w:rsidR="00CF7DC7" w:rsidRPr="00EC7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Я.Д.</w:t>
      </w:r>
    </w:p>
    <w:sectPr w:rsidR="00775940" w:rsidRPr="00EC747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C1" w:rsidRDefault="004F01C1" w:rsidP="00CF7DC7">
      <w:pPr>
        <w:spacing w:after="0" w:line="240" w:lineRule="auto"/>
      </w:pPr>
      <w:r>
        <w:separator/>
      </w:r>
    </w:p>
  </w:endnote>
  <w:endnote w:type="continuationSeparator" w:id="0">
    <w:p w:rsidR="004F01C1" w:rsidRDefault="004F01C1" w:rsidP="00CF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C1" w:rsidRDefault="004F01C1" w:rsidP="00CF7DC7">
      <w:pPr>
        <w:spacing w:after="0" w:line="240" w:lineRule="auto"/>
      </w:pPr>
      <w:r>
        <w:separator/>
      </w:r>
    </w:p>
  </w:footnote>
  <w:footnote w:type="continuationSeparator" w:id="0">
    <w:p w:rsidR="004F01C1" w:rsidRDefault="004F01C1" w:rsidP="00CF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2221"/>
      <w:docPartObj>
        <w:docPartGallery w:val="Page Numbers (Top of Page)"/>
        <w:docPartUnique/>
      </w:docPartObj>
    </w:sdtPr>
    <w:sdtEndPr/>
    <w:sdtContent>
      <w:p w:rsidR="0066471A" w:rsidRDefault="0066471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901" w:rsidRPr="00031901">
          <w:rPr>
            <w:noProof/>
            <w:lang w:val="uk-UA"/>
          </w:rPr>
          <w:t>4</w:t>
        </w:r>
        <w:r>
          <w:fldChar w:fldCharType="end"/>
        </w:r>
      </w:p>
    </w:sdtContent>
  </w:sdt>
  <w:p w:rsidR="0066471A" w:rsidRDefault="0066471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75A5"/>
    <w:multiLevelType w:val="hybridMultilevel"/>
    <w:tmpl w:val="185CE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41755C8C"/>
    <w:multiLevelType w:val="hybridMultilevel"/>
    <w:tmpl w:val="564AC6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5B24E6"/>
    <w:multiLevelType w:val="hybridMultilevel"/>
    <w:tmpl w:val="C2862344"/>
    <w:lvl w:ilvl="0" w:tplc="0422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0468C3"/>
    <w:multiLevelType w:val="hybridMultilevel"/>
    <w:tmpl w:val="95404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A2"/>
    <w:rsid w:val="0000389A"/>
    <w:rsid w:val="00031901"/>
    <w:rsid w:val="000816F6"/>
    <w:rsid w:val="000B5037"/>
    <w:rsid w:val="000E3543"/>
    <w:rsid w:val="00132259"/>
    <w:rsid w:val="001912A1"/>
    <w:rsid w:val="001B140D"/>
    <w:rsid w:val="002A06AC"/>
    <w:rsid w:val="002B3AED"/>
    <w:rsid w:val="003345A7"/>
    <w:rsid w:val="00356466"/>
    <w:rsid w:val="004041A2"/>
    <w:rsid w:val="0049458E"/>
    <w:rsid w:val="004F01C1"/>
    <w:rsid w:val="00534BE2"/>
    <w:rsid w:val="005C0E29"/>
    <w:rsid w:val="005C56B7"/>
    <w:rsid w:val="006012C2"/>
    <w:rsid w:val="0066471A"/>
    <w:rsid w:val="006A6071"/>
    <w:rsid w:val="00734970"/>
    <w:rsid w:val="00775940"/>
    <w:rsid w:val="00784433"/>
    <w:rsid w:val="007D6C0D"/>
    <w:rsid w:val="008354E2"/>
    <w:rsid w:val="0085381E"/>
    <w:rsid w:val="008E3CC4"/>
    <w:rsid w:val="008F2A71"/>
    <w:rsid w:val="0096493F"/>
    <w:rsid w:val="00A21BAE"/>
    <w:rsid w:val="00A24DC4"/>
    <w:rsid w:val="00A652FE"/>
    <w:rsid w:val="00B22806"/>
    <w:rsid w:val="00B405E1"/>
    <w:rsid w:val="00B7319E"/>
    <w:rsid w:val="00C02A65"/>
    <w:rsid w:val="00CF7DC7"/>
    <w:rsid w:val="00D132F6"/>
    <w:rsid w:val="00D3405A"/>
    <w:rsid w:val="00DD0E7A"/>
    <w:rsid w:val="00E43BDD"/>
    <w:rsid w:val="00E5710D"/>
    <w:rsid w:val="00EC747E"/>
    <w:rsid w:val="00EE46A9"/>
    <w:rsid w:val="00F054B2"/>
    <w:rsid w:val="00F424FA"/>
    <w:rsid w:val="00F72474"/>
    <w:rsid w:val="00FA5DB2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2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73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41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41A2"/>
    <w:rPr>
      <w:color w:val="0563C1" w:themeColor="hyperlink"/>
      <w:u w:val="single"/>
    </w:rPr>
  </w:style>
  <w:style w:type="paragraph" w:customStyle="1" w:styleId="11">
    <w:name w:val="Обычный1"/>
    <w:rsid w:val="004041A2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5">
    <w:name w:val="Subtle Emphasis"/>
    <w:uiPriority w:val="19"/>
    <w:qFormat/>
    <w:rsid w:val="004041A2"/>
    <w:rPr>
      <w:i/>
      <w:iCs/>
      <w:color w:val="808080"/>
    </w:rPr>
  </w:style>
  <w:style w:type="paragraph" w:customStyle="1" w:styleId="12">
    <w:name w:val="Основний текст1"/>
    <w:basedOn w:val="a"/>
    <w:rsid w:val="004041A2"/>
    <w:pPr>
      <w:shd w:val="clear" w:color="auto" w:fill="FFFFFF"/>
      <w:spacing w:after="0" w:line="211" w:lineRule="exact"/>
      <w:jc w:val="both"/>
    </w:pPr>
    <w:rPr>
      <w:rFonts w:ascii="Times New Roman" w:eastAsia="Arial Unicode MS" w:hAnsi="Times New Roman" w:cs="Times New Roman"/>
      <w:sz w:val="21"/>
      <w:szCs w:val="21"/>
      <w:lang w:eastAsia="uk-UA"/>
    </w:rPr>
  </w:style>
  <w:style w:type="paragraph" w:styleId="a6">
    <w:name w:val="Title"/>
    <w:basedOn w:val="a"/>
    <w:link w:val="a7"/>
    <w:qFormat/>
    <w:rsid w:val="00D132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7">
    <w:name w:val="Название Знак"/>
    <w:basedOn w:val="a0"/>
    <w:link w:val="a6"/>
    <w:rsid w:val="00D132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ody Text Indent"/>
    <w:basedOn w:val="a"/>
    <w:link w:val="a9"/>
    <w:unhideWhenUsed/>
    <w:rsid w:val="00D132F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132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B3A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3AED"/>
    <w:rPr>
      <w:sz w:val="16"/>
      <w:szCs w:val="16"/>
      <w:lang w:val="ru-RU"/>
    </w:rPr>
  </w:style>
  <w:style w:type="paragraph" w:styleId="aa">
    <w:name w:val="Body Text"/>
    <w:basedOn w:val="a"/>
    <w:link w:val="ab"/>
    <w:rsid w:val="00CF7DC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F7DC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reference-text">
    <w:name w:val="reference-text"/>
    <w:rsid w:val="00CF7DC7"/>
  </w:style>
  <w:style w:type="character" w:customStyle="1" w:styleId="st">
    <w:name w:val="st"/>
    <w:rsid w:val="00CF7DC7"/>
  </w:style>
  <w:style w:type="character" w:styleId="ac">
    <w:name w:val="Emphasis"/>
    <w:qFormat/>
    <w:rsid w:val="00CF7DC7"/>
    <w:rPr>
      <w:i/>
      <w:iCs/>
    </w:rPr>
  </w:style>
  <w:style w:type="character" w:customStyle="1" w:styleId="item">
    <w:name w:val="item"/>
    <w:rsid w:val="00CF7DC7"/>
  </w:style>
  <w:style w:type="character" w:customStyle="1" w:styleId="fn">
    <w:name w:val="fn"/>
    <w:rsid w:val="00CF7DC7"/>
  </w:style>
  <w:style w:type="character" w:customStyle="1" w:styleId="bysmalltext">
    <w:name w:val="by smalltext"/>
    <w:rsid w:val="00CF7DC7"/>
  </w:style>
  <w:style w:type="paragraph" w:styleId="ad">
    <w:name w:val="header"/>
    <w:basedOn w:val="a"/>
    <w:link w:val="ae"/>
    <w:uiPriority w:val="99"/>
    <w:unhideWhenUsed/>
    <w:rsid w:val="00CF7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7DC7"/>
    <w:rPr>
      <w:lang w:val="ru-RU"/>
    </w:rPr>
  </w:style>
  <w:style w:type="paragraph" w:styleId="af">
    <w:name w:val="footer"/>
    <w:basedOn w:val="a"/>
    <w:link w:val="af0"/>
    <w:uiPriority w:val="99"/>
    <w:unhideWhenUsed/>
    <w:rsid w:val="00CF7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7DC7"/>
    <w:rPr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CF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7DC7"/>
    <w:rPr>
      <w:rFonts w:ascii="Segoe UI" w:hAnsi="Segoe UI" w:cs="Segoe UI"/>
      <w:sz w:val="18"/>
      <w:szCs w:val="18"/>
      <w:lang w:val="ru-RU"/>
    </w:rPr>
  </w:style>
  <w:style w:type="character" w:styleId="af3">
    <w:name w:val="Strong"/>
    <w:basedOn w:val="a0"/>
    <w:uiPriority w:val="22"/>
    <w:qFormat/>
    <w:rsid w:val="00E43BD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349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A24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24DC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4">
    <w:name w:val="No Spacing"/>
    <w:uiPriority w:val="99"/>
    <w:qFormat/>
    <w:rsid w:val="00D3405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4">
    <w:name w:val="Основной текст4"/>
    <w:uiPriority w:val="99"/>
    <w:rsid w:val="00D3405A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2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73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41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41A2"/>
    <w:rPr>
      <w:color w:val="0563C1" w:themeColor="hyperlink"/>
      <w:u w:val="single"/>
    </w:rPr>
  </w:style>
  <w:style w:type="paragraph" w:customStyle="1" w:styleId="11">
    <w:name w:val="Обычный1"/>
    <w:rsid w:val="004041A2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5">
    <w:name w:val="Subtle Emphasis"/>
    <w:uiPriority w:val="19"/>
    <w:qFormat/>
    <w:rsid w:val="004041A2"/>
    <w:rPr>
      <w:i/>
      <w:iCs/>
      <w:color w:val="808080"/>
    </w:rPr>
  </w:style>
  <w:style w:type="paragraph" w:customStyle="1" w:styleId="12">
    <w:name w:val="Основний текст1"/>
    <w:basedOn w:val="a"/>
    <w:rsid w:val="004041A2"/>
    <w:pPr>
      <w:shd w:val="clear" w:color="auto" w:fill="FFFFFF"/>
      <w:spacing w:after="0" w:line="211" w:lineRule="exact"/>
      <w:jc w:val="both"/>
    </w:pPr>
    <w:rPr>
      <w:rFonts w:ascii="Times New Roman" w:eastAsia="Arial Unicode MS" w:hAnsi="Times New Roman" w:cs="Times New Roman"/>
      <w:sz w:val="21"/>
      <w:szCs w:val="21"/>
      <w:lang w:eastAsia="uk-UA"/>
    </w:rPr>
  </w:style>
  <w:style w:type="paragraph" w:styleId="a6">
    <w:name w:val="Title"/>
    <w:basedOn w:val="a"/>
    <w:link w:val="a7"/>
    <w:qFormat/>
    <w:rsid w:val="00D132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7">
    <w:name w:val="Название Знак"/>
    <w:basedOn w:val="a0"/>
    <w:link w:val="a6"/>
    <w:rsid w:val="00D132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ody Text Indent"/>
    <w:basedOn w:val="a"/>
    <w:link w:val="a9"/>
    <w:unhideWhenUsed/>
    <w:rsid w:val="00D132F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132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B3A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3AED"/>
    <w:rPr>
      <w:sz w:val="16"/>
      <w:szCs w:val="16"/>
      <w:lang w:val="ru-RU"/>
    </w:rPr>
  </w:style>
  <w:style w:type="paragraph" w:styleId="aa">
    <w:name w:val="Body Text"/>
    <w:basedOn w:val="a"/>
    <w:link w:val="ab"/>
    <w:rsid w:val="00CF7DC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F7DC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reference-text">
    <w:name w:val="reference-text"/>
    <w:rsid w:val="00CF7DC7"/>
  </w:style>
  <w:style w:type="character" w:customStyle="1" w:styleId="st">
    <w:name w:val="st"/>
    <w:rsid w:val="00CF7DC7"/>
  </w:style>
  <w:style w:type="character" w:styleId="ac">
    <w:name w:val="Emphasis"/>
    <w:qFormat/>
    <w:rsid w:val="00CF7DC7"/>
    <w:rPr>
      <w:i/>
      <w:iCs/>
    </w:rPr>
  </w:style>
  <w:style w:type="character" w:customStyle="1" w:styleId="item">
    <w:name w:val="item"/>
    <w:rsid w:val="00CF7DC7"/>
  </w:style>
  <w:style w:type="character" w:customStyle="1" w:styleId="fn">
    <w:name w:val="fn"/>
    <w:rsid w:val="00CF7DC7"/>
  </w:style>
  <w:style w:type="character" w:customStyle="1" w:styleId="bysmalltext">
    <w:name w:val="by smalltext"/>
    <w:rsid w:val="00CF7DC7"/>
  </w:style>
  <w:style w:type="paragraph" w:styleId="ad">
    <w:name w:val="header"/>
    <w:basedOn w:val="a"/>
    <w:link w:val="ae"/>
    <w:uiPriority w:val="99"/>
    <w:unhideWhenUsed/>
    <w:rsid w:val="00CF7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7DC7"/>
    <w:rPr>
      <w:lang w:val="ru-RU"/>
    </w:rPr>
  </w:style>
  <w:style w:type="paragraph" w:styleId="af">
    <w:name w:val="footer"/>
    <w:basedOn w:val="a"/>
    <w:link w:val="af0"/>
    <w:uiPriority w:val="99"/>
    <w:unhideWhenUsed/>
    <w:rsid w:val="00CF7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7DC7"/>
    <w:rPr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CF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7DC7"/>
    <w:rPr>
      <w:rFonts w:ascii="Segoe UI" w:hAnsi="Segoe UI" w:cs="Segoe UI"/>
      <w:sz w:val="18"/>
      <w:szCs w:val="18"/>
      <w:lang w:val="ru-RU"/>
    </w:rPr>
  </w:style>
  <w:style w:type="character" w:styleId="af3">
    <w:name w:val="Strong"/>
    <w:basedOn w:val="a0"/>
    <w:uiPriority w:val="22"/>
    <w:qFormat/>
    <w:rsid w:val="00E43BD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349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A24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24DC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4">
    <w:name w:val="No Spacing"/>
    <w:uiPriority w:val="99"/>
    <w:qFormat/>
    <w:rsid w:val="00D3405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4">
    <w:name w:val="Основной текст4"/>
    <w:uiPriority w:val="99"/>
    <w:rsid w:val="00D3405A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eoinfo.if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aroslava.atamaniu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8FA8-BC85-457C-ACB7-B9534EE6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7355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Сливка</dc:creator>
  <cp:lastModifiedBy>Користувач</cp:lastModifiedBy>
  <cp:revision>4</cp:revision>
  <cp:lastPrinted>2020-01-22T20:24:00Z</cp:lastPrinted>
  <dcterms:created xsi:type="dcterms:W3CDTF">2020-02-05T21:03:00Z</dcterms:created>
  <dcterms:modified xsi:type="dcterms:W3CDTF">2020-02-06T10:02:00Z</dcterms:modified>
</cp:coreProperties>
</file>