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221643">
        <w:rPr>
          <w:b/>
          <w:sz w:val="28"/>
          <w:szCs w:val="28"/>
          <w:u w:val="single"/>
          <w:lang w:val="uk-UA"/>
        </w:rPr>
        <w:t>Сталий розвиток регіону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EA363A" w:rsidRPr="00EA363A" w:rsidRDefault="00EA363A" w:rsidP="00EA363A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EA363A">
        <w:rPr>
          <w:b/>
          <w:bCs/>
          <w:sz w:val="28"/>
          <w:szCs w:val="28"/>
        </w:rPr>
        <w:t>«</w:t>
      </w:r>
      <w:r w:rsidRPr="00EA363A">
        <w:rPr>
          <w:b/>
          <w:bCs/>
          <w:sz w:val="28"/>
          <w:szCs w:val="28"/>
          <w:u w:val="single"/>
        </w:rPr>
        <w:t>Середня освіта (Географія)</w:t>
      </w:r>
      <w:r w:rsidRPr="00EA363A">
        <w:rPr>
          <w:b/>
          <w:bCs/>
          <w:sz w:val="28"/>
          <w:szCs w:val="28"/>
        </w:rPr>
        <w:t>»</w:t>
      </w:r>
    </w:p>
    <w:p w:rsidR="00EA363A" w:rsidRPr="00EA363A" w:rsidRDefault="00EA363A" w:rsidP="00EA363A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EA363A">
        <w:rPr>
          <w:b/>
          <w:bCs/>
          <w:sz w:val="28"/>
          <w:szCs w:val="28"/>
        </w:rPr>
        <w:t xml:space="preserve">за спеціальністю </w:t>
      </w:r>
      <w:r w:rsidRPr="00EA363A">
        <w:rPr>
          <w:b/>
          <w:bCs/>
          <w:sz w:val="28"/>
          <w:szCs w:val="28"/>
          <w:u w:val="single"/>
        </w:rPr>
        <w:t>014 Середня освіта (Географія)</w:t>
      </w:r>
      <w:r w:rsidRPr="00EA363A">
        <w:rPr>
          <w:b/>
          <w:bCs/>
          <w:sz w:val="28"/>
          <w:szCs w:val="28"/>
          <w:u w:val="single"/>
        </w:rPr>
        <w:br/>
      </w:r>
      <w:r w:rsidRPr="00EA363A">
        <w:rPr>
          <w:b/>
          <w:bCs/>
          <w:sz w:val="28"/>
          <w:szCs w:val="28"/>
        </w:rPr>
        <w:t xml:space="preserve">галузі знань </w:t>
      </w:r>
      <w:r w:rsidRPr="00EA363A">
        <w:rPr>
          <w:b/>
          <w:bCs/>
          <w:sz w:val="28"/>
          <w:szCs w:val="28"/>
          <w:u w:val="single"/>
        </w:rPr>
        <w:t>01 Освіта/Педагогіка</w:t>
      </w:r>
    </w:p>
    <w:p w:rsidR="00EA363A" w:rsidRPr="00EA363A" w:rsidRDefault="00EA363A" w:rsidP="00EA363A">
      <w:pPr>
        <w:rPr>
          <w:sz w:val="28"/>
          <w:szCs w:val="28"/>
          <w:lang w:val="x-none"/>
        </w:rPr>
      </w:pPr>
    </w:p>
    <w:p w:rsidR="00395013" w:rsidRPr="00EA363A" w:rsidRDefault="00395013" w:rsidP="00395013">
      <w:pPr>
        <w:jc w:val="center"/>
        <w:rPr>
          <w:sz w:val="28"/>
          <w:szCs w:val="28"/>
          <w:lang w:val="x-none"/>
        </w:rPr>
      </w:pPr>
      <w:bookmarkStart w:id="0" w:name="_GoBack"/>
      <w:bookmarkEnd w:id="0"/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961F8A" w:rsidRPr="00961F8A">
        <w:rPr>
          <w:sz w:val="28"/>
          <w:szCs w:val="28"/>
          <w:lang w:val="uk-UA"/>
        </w:rPr>
        <w:t>30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серпня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F4D" w:rsidRDefault="00395F4D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EA363A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EA363A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EA363A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2216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Сталий розвиток регіону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1418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Default="005E2569" w:rsidP="00BB60FA">
            <w:pPr>
              <w:jc w:val="both"/>
              <w:rPr>
                <w:lang w:val="uk-UA"/>
              </w:rPr>
            </w:pPr>
            <w:r w:rsidRPr="00BB60FA">
              <w:rPr>
                <w:lang w:val="uk-UA"/>
              </w:rPr>
              <w:t>6 кредитів</w:t>
            </w:r>
            <w:r w:rsidR="0014188A" w:rsidRPr="00BB60FA">
              <w:t xml:space="preserve"> </w:t>
            </w:r>
            <w:r w:rsidR="0014188A" w:rsidRPr="00BB60FA">
              <w:rPr>
                <w:lang w:val="en-US"/>
              </w:rPr>
              <w:t>ECTS</w:t>
            </w:r>
            <w:r w:rsidR="00DA4966" w:rsidRPr="00BB60FA">
              <w:t>, 1</w:t>
            </w:r>
            <w:r w:rsidR="00DA4966" w:rsidRPr="00BB60FA">
              <w:rPr>
                <w:lang w:val="uk-UA"/>
              </w:rPr>
              <w:t>8</w:t>
            </w:r>
            <w:r w:rsidR="0014188A" w:rsidRPr="00BB60FA">
              <w:t>0</w:t>
            </w:r>
            <w:r w:rsidR="0014188A" w:rsidRPr="00BB60FA">
              <w:rPr>
                <w:lang w:val="uk-UA"/>
              </w:rPr>
              <w:t xml:space="preserve"> год., з них: </w:t>
            </w:r>
            <w:r w:rsidR="00221643">
              <w:rPr>
                <w:lang w:val="uk-UA"/>
              </w:rPr>
              <w:t>30</w:t>
            </w:r>
            <w:r w:rsidR="0014188A" w:rsidRPr="00BB60FA">
              <w:rPr>
                <w:lang w:val="uk-UA"/>
              </w:rPr>
              <w:t xml:space="preserve"> год. лекційних та </w:t>
            </w:r>
            <w:r w:rsidR="00221643">
              <w:rPr>
                <w:lang w:val="uk-UA"/>
              </w:rPr>
              <w:t>30</w:t>
            </w:r>
            <w:r w:rsidR="0014188A" w:rsidRPr="00BB60FA">
              <w:rPr>
                <w:lang w:val="uk-UA"/>
              </w:rPr>
              <w:t xml:space="preserve"> год. </w:t>
            </w:r>
            <w:r w:rsidR="00DA4966" w:rsidRPr="00BB60FA">
              <w:rPr>
                <w:lang w:val="uk-UA"/>
              </w:rPr>
              <w:t>практичних</w:t>
            </w:r>
            <w:r w:rsidR="0014188A" w:rsidRPr="00BB60FA">
              <w:rPr>
                <w:lang w:val="uk-UA"/>
              </w:rPr>
              <w:t xml:space="preserve"> занять, </w:t>
            </w:r>
            <w:r w:rsidRPr="00BB60FA">
              <w:rPr>
                <w:lang w:val="uk-UA"/>
              </w:rPr>
              <w:t>12</w:t>
            </w:r>
            <w:r w:rsidR="0014188A" w:rsidRPr="00BB60FA">
              <w:rPr>
                <w:lang w:val="uk-UA"/>
              </w:rPr>
              <w:t>0 год. самостійн</w:t>
            </w:r>
            <w:r w:rsidR="00BB60FA" w:rsidRPr="00BB60FA">
              <w:rPr>
                <w:lang w:val="uk-UA"/>
              </w:rPr>
              <w:t>ої</w:t>
            </w:r>
            <w:r w:rsidR="0014188A" w:rsidRPr="00BB60FA">
              <w:rPr>
                <w:lang w:val="uk-UA"/>
              </w:rPr>
              <w:t xml:space="preserve"> робот</w:t>
            </w:r>
            <w:r w:rsidR="00BB60FA" w:rsidRPr="00BB60FA">
              <w:rPr>
                <w:lang w:val="uk-UA"/>
              </w:rPr>
              <w:t>и</w:t>
            </w:r>
            <w:r w:rsidR="00BB60FA">
              <w:rPr>
                <w:lang w:val="uk-UA"/>
              </w:rPr>
              <w:t>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4188A" w:rsidRPr="00BB60FA">
              <w:rPr>
                <w:lang w:val="uk-UA"/>
              </w:rPr>
              <w:t>ид контролю – екзамен.</w:t>
            </w:r>
          </w:p>
        </w:tc>
      </w:tr>
      <w:tr w:rsidR="002C2330" w:rsidRPr="00EA363A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DA4966" w:rsidRDefault="00EA363A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4B1F3B">
                <w:rPr>
                  <w:rStyle w:val="a8"/>
                </w:rPr>
                <w:t>http</w:t>
              </w:r>
              <w:r w:rsidR="008151DD" w:rsidRPr="004B1F3B">
                <w:rPr>
                  <w:rStyle w:val="a8"/>
                  <w:lang w:val="uk-UA"/>
                </w:rPr>
                <w:t>://</w:t>
              </w:r>
              <w:r w:rsidR="008151DD" w:rsidRPr="004B1F3B">
                <w:rPr>
                  <w:rStyle w:val="a8"/>
                </w:rPr>
                <w:t>www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d</w:t>
              </w:r>
              <w:r w:rsidR="008151DD" w:rsidRPr="004B1F3B">
                <w:rPr>
                  <w:rStyle w:val="a8"/>
                  <w:lang w:val="uk-UA"/>
                </w:rPr>
                <w:t>-</w:t>
              </w:r>
              <w:r w:rsidR="008151DD" w:rsidRPr="004B1F3B">
                <w:rPr>
                  <w:rStyle w:val="a8"/>
                </w:rPr>
                <w:t>learn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pu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if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ua</w:t>
              </w:r>
              <w:r w:rsidR="008151DD" w:rsidRPr="004B1F3B">
                <w:rPr>
                  <w:rStyle w:val="a8"/>
                  <w:lang w:val="uk-UA"/>
                </w:rPr>
                <w:t>/</w:t>
              </w:r>
              <w:r w:rsidR="008151DD" w:rsidRPr="004B1F3B">
                <w:rPr>
                  <w:rStyle w:val="a8"/>
                </w:rPr>
                <w:t>index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php</w:t>
              </w:r>
              <w:r w:rsidR="008151DD" w:rsidRPr="004B1F3B">
                <w:rPr>
                  <w:rStyle w:val="a8"/>
                  <w:lang w:val="uk-UA"/>
                </w:rPr>
                <w:t>?</w:t>
              </w:r>
              <w:r w:rsidR="008151DD" w:rsidRPr="004B1F3B">
                <w:rPr>
                  <w:rStyle w:val="a8"/>
                </w:rPr>
                <w:t>mod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action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ReviewOneCourse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cat</w:t>
              </w:r>
              <w:r w:rsidR="008151DD" w:rsidRPr="004B1F3B">
                <w:rPr>
                  <w:rStyle w:val="a8"/>
                  <w:lang w:val="uk-UA"/>
                </w:rPr>
                <w:t>=146&amp;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cou</w:t>
              </w:r>
              <w:r w:rsidR="008151DD" w:rsidRPr="004B1F3B">
                <w:rPr>
                  <w:rStyle w:val="a8"/>
                  <w:lang w:val="uk-UA"/>
                </w:rPr>
                <w:t>=2110</w:t>
              </w:r>
            </w:hyperlink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21643" w:rsidTr="004946F0">
        <w:tc>
          <w:tcPr>
            <w:tcW w:w="9493" w:type="dxa"/>
            <w:gridSpan w:val="9"/>
          </w:tcPr>
          <w:p w:rsidR="00C67355" w:rsidRPr="00C67355" w:rsidRDefault="007D0EF4" w:rsidP="00311B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221643">
              <w:rPr>
                <w:lang w:val="uk-UA"/>
              </w:rPr>
              <w:t>Сталий розвиток регіону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спеціальності 014.0</w:t>
            </w:r>
            <w:r w:rsidR="005E2569">
              <w:rPr>
                <w:lang w:val="uk-UA"/>
              </w:rPr>
              <w:t>7</w:t>
            </w:r>
            <w:r>
              <w:rPr>
                <w:lang w:val="uk-UA"/>
              </w:rPr>
              <w:t xml:space="preserve"> Середня освіта (</w:t>
            </w:r>
            <w:r w:rsidR="005E2569">
              <w:rPr>
                <w:lang w:val="uk-UA"/>
              </w:rPr>
              <w:t>географія</w:t>
            </w:r>
            <w:r>
              <w:rPr>
                <w:lang w:val="uk-UA"/>
              </w:rPr>
              <w:t>).</w:t>
            </w:r>
            <w:r w:rsidR="001A4CFA">
              <w:rPr>
                <w:lang w:val="uk-UA"/>
              </w:rPr>
              <w:t xml:space="preserve"> </w:t>
            </w:r>
            <w:r w:rsidR="00311B98" w:rsidRPr="00311B98">
              <w:rPr>
                <w:lang w:val="uk-UA"/>
              </w:rPr>
              <w:t>Навчальна дисципліна «Ст</w:t>
            </w:r>
            <w:r w:rsidR="00311B98">
              <w:rPr>
                <w:lang w:val="uk-UA"/>
              </w:rPr>
              <w:t>алий розвиток регіону</w:t>
            </w:r>
            <w:r w:rsidR="00311B98" w:rsidRPr="00311B98">
              <w:rPr>
                <w:lang w:val="uk-UA"/>
              </w:rPr>
              <w:t>»</w:t>
            </w:r>
            <w:r w:rsidR="00311B98">
              <w:rPr>
                <w:lang w:val="uk-UA"/>
              </w:rPr>
              <w:t xml:space="preserve"> </w:t>
            </w:r>
            <w:r w:rsidR="00311B98" w:rsidRPr="00311B98">
              <w:rPr>
                <w:lang w:val="uk-UA"/>
              </w:rPr>
              <w:t xml:space="preserve">належить до числа новітніх навчальних курсів </w:t>
            </w:r>
            <w:r w:rsidR="00311B98">
              <w:rPr>
                <w:lang w:val="uk-UA"/>
              </w:rPr>
              <w:t>і передбачає міждисциплінарний та</w:t>
            </w:r>
            <w:r w:rsidR="00311B98" w:rsidRPr="00311B98">
              <w:rPr>
                <w:lang w:val="uk-UA"/>
              </w:rPr>
              <w:t xml:space="preserve"> системний підхід до вивчення основних проблем взаємодії людини і навколишнього середовища з точки зору принципів і стратегій сталого розвитку. У відповідності до рекомендацій Конференції ООН з навколишнього середовища і розвитку (Ріо-де-Жанейро, 1992 р.) вивчен</w:t>
            </w:r>
            <w:r w:rsidR="00311B98">
              <w:rPr>
                <w:lang w:val="uk-UA"/>
              </w:rPr>
              <w:t>ня проблем сталого розвитку повинно стати</w:t>
            </w:r>
            <w:r w:rsidR="00311B98" w:rsidRPr="00311B98">
              <w:rPr>
                <w:lang w:val="uk-UA"/>
              </w:rPr>
              <w:t xml:space="preserve"> складовою частиною в програм</w:t>
            </w:r>
            <w:r w:rsidR="00311B98">
              <w:rPr>
                <w:lang w:val="uk-UA"/>
              </w:rPr>
              <w:t>і</w:t>
            </w:r>
            <w:r w:rsidR="00311B98" w:rsidRPr="00311B98">
              <w:rPr>
                <w:lang w:val="uk-UA"/>
              </w:rPr>
              <w:t xml:space="preserve"> підготовки фахівців </w:t>
            </w:r>
            <w:r w:rsidR="00311B98">
              <w:rPr>
                <w:lang w:val="uk-UA"/>
              </w:rPr>
              <w:t>природничих</w:t>
            </w:r>
            <w:r w:rsidR="00311B98" w:rsidRPr="00311B98">
              <w:rPr>
                <w:lang w:val="uk-UA"/>
              </w:rPr>
              <w:t xml:space="preserve"> спеціальност</w:t>
            </w:r>
            <w:r w:rsidR="00311B98">
              <w:rPr>
                <w:lang w:val="uk-UA"/>
              </w:rPr>
              <w:t>ей</w:t>
            </w:r>
            <w:r w:rsidR="00311B98" w:rsidRPr="00311B98">
              <w:rPr>
                <w:lang w:val="uk-UA"/>
              </w:rPr>
              <w:t>, або ж бути організовано як окремий загальний курс.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11B98" w:rsidTr="004946F0">
        <w:tc>
          <w:tcPr>
            <w:tcW w:w="9493" w:type="dxa"/>
            <w:gridSpan w:val="9"/>
          </w:tcPr>
          <w:p w:rsidR="00311B98" w:rsidRDefault="005B08B7" w:rsidP="005B08B7">
            <w:pPr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</w:t>
            </w:r>
            <w:r w:rsidR="00311B98" w:rsidRPr="00311B98">
              <w:rPr>
                <w:b/>
                <w:bCs/>
                <w:lang w:val="uk-UA"/>
              </w:rPr>
              <w:t>Сталий розвиток регіону</w:t>
            </w:r>
            <w:r w:rsidRPr="005B08B7">
              <w:rPr>
                <w:b/>
                <w:bCs/>
                <w:lang w:val="uk-UA"/>
              </w:rPr>
              <w:t>»</w:t>
            </w:r>
            <w:r w:rsidR="00311B98">
              <w:rPr>
                <w:bCs/>
                <w:lang w:val="uk-UA"/>
              </w:rPr>
              <w:t xml:space="preserve"> є </w:t>
            </w:r>
            <w:r w:rsidR="00311B98" w:rsidRPr="00311B98">
              <w:rPr>
                <w:bCs/>
                <w:lang w:val="uk-UA"/>
              </w:rPr>
              <w:t xml:space="preserve">формування у студентів основ цілісного </w:t>
            </w:r>
            <w:proofErr w:type="spellStart"/>
            <w:r w:rsidR="00311B98" w:rsidRPr="00311B98">
              <w:rPr>
                <w:bCs/>
                <w:lang w:val="uk-UA"/>
              </w:rPr>
              <w:t>екоцентричного</w:t>
            </w:r>
            <w:proofErr w:type="spellEnd"/>
            <w:r w:rsidR="00311B98" w:rsidRPr="00311B98">
              <w:rPr>
                <w:bCs/>
                <w:lang w:val="uk-UA"/>
              </w:rPr>
              <w:t xml:space="preserve"> світогляду щодо напрямів розвитку цивілізації, шляхів гармонізації екологічних, економічних та соціальних аспектів людс</w:t>
            </w:r>
            <w:r w:rsidR="00311B98">
              <w:rPr>
                <w:bCs/>
                <w:lang w:val="uk-UA"/>
              </w:rPr>
              <w:t xml:space="preserve">ької діяльності на глобальному, </w:t>
            </w:r>
            <w:r w:rsidR="00311B98" w:rsidRPr="00311B98">
              <w:rPr>
                <w:bCs/>
                <w:lang w:val="uk-UA"/>
              </w:rPr>
              <w:t>локальному та місцевому рівнях, а також сучасних підходів щодо кількісної оцінки управлінських ріше</w:t>
            </w:r>
            <w:r w:rsidR="00311B98">
              <w:rPr>
                <w:bCs/>
                <w:lang w:val="uk-UA"/>
              </w:rPr>
              <w:t xml:space="preserve">нь у контексті сталого розвитку регіону. </w:t>
            </w:r>
            <w:r w:rsidR="00311B98" w:rsidRPr="00311B98">
              <w:rPr>
                <w:bCs/>
                <w:lang w:val="uk-UA"/>
              </w:rPr>
              <w:t>Курс має на меті формування базових знань з проблем взаємодії людини і навколишнього середовища, необхідних для прийняття рішень у подальшій професійній діяльності згідно з принципами сталого розвитку.</w:t>
            </w:r>
          </w:p>
          <w:p w:rsidR="005B08B7" w:rsidRPr="005B08B7" w:rsidRDefault="005B08B7" w:rsidP="005B08B7">
            <w:pPr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</w:t>
            </w:r>
            <w:r w:rsidR="00311B98" w:rsidRPr="00311B98">
              <w:rPr>
                <w:b/>
                <w:bCs/>
                <w:lang w:val="uk-UA"/>
              </w:rPr>
              <w:t>Сталий розвиток регіону</w:t>
            </w:r>
            <w:r w:rsidRPr="005B08B7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5B08B7" w:rsidRPr="005B08B7" w:rsidRDefault="005B08B7" w:rsidP="00E51060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lastRenderedPageBreak/>
              <w:t>вивчити</w:t>
            </w:r>
            <w:r w:rsidR="00311B98">
              <w:rPr>
                <w:bCs/>
                <w:lang w:val="uk-UA"/>
              </w:rPr>
              <w:t xml:space="preserve"> </w:t>
            </w:r>
            <w:proofErr w:type="spellStart"/>
            <w:r w:rsidR="00311B98">
              <w:rPr>
                <w:bCs/>
                <w:lang w:val="uk-UA"/>
              </w:rPr>
              <w:t>понятійно</w:t>
            </w:r>
            <w:proofErr w:type="spellEnd"/>
            <w:r w:rsidR="00311B98">
              <w:rPr>
                <w:bCs/>
                <w:lang w:val="uk-UA"/>
              </w:rPr>
              <w:t>-категорійний апарат стратегії сталого розвитку</w:t>
            </w:r>
            <w:r w:rsidRPr="005B08B7">
              <w:rPr>
                <w:bCs/>
                <w:lang w:val="uk-UA"/>
              </w:rPr>
              <w:t>;</w:t>
            </w:r>
          </w:p>
          <w:p w:rsidR="00311B98" w:rsidRDefault="00E75B5E" w:rsidP="00E51060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опрацювати </w:t>
            </w:r>
            <w:r w:rsidR="00311B98" w:rsidRPr="00311B98">
              <w:rPr>
                <w:bCs/>
                <w:lang w:val="uk-UA"/>
              </w:rPr>
              <w:t xml:space="preserve">основні відомості про глобальні екологічні проблеми людства – ресурси і розвиток, антропогенні впливи на біосферу; </w:t>
            </w:r>
          </w:p>
          <w:p w:rsidR="00311B98" w:rsidRDefault="00E75B5E" w:rsidP="00E51060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вивчити </w:t>
            </w:r>
            <w:r w:rsidR="00311B98" w:rsidRPr="00311B98">
              <w:rPr>
                <w:bCs/>
                <w:lang w:val="uk-UA"/>
              </w:rPr>
              <w:t xml:space="preserve">якісні і кількісні критерії стійкості природних екосистем, розвитку і моделювання сталого розвитку суспільства; </w:t>
            </w:r>
          </w:p>
          <w:p w:rsidR="00311B98" w:rsidRDefault="00E75B5E" w:rsidP="00E51060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проаналізувати </w:t>
            </w:r>
            <w:r w:rsidR="00311B98" w:rsidRPr="00311B98">
              <w:rPr>
                <w:bCs/>
                <w:lang w:val="uk-UA"/>
              </w:rPr>
              <w:t>економічні, соціально-політичні, екологічні та етичні проблеми розвитку;</w:t>
            </w:r>
          </w:p>
          <w:p w:rsidR="00C67355" w:rsidRDefault="00E75B5E" w:rsidP="00E51060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дослідити</w:t>
            </w:r>
            <w:r w:rsidR="00311B98" w:rsidRPr="00311B98">
              <w:rPr>
                <w:bCs/>
                <w:lang w:val="uk-UA"/>
              </w:rPr>
              <w:t xml:space="preserve"> проблеми</w:t>
            </w:r>
            <w:r w:rsidR="001B1B8A">
              <w:rPr>
                <w:bCs/>
                <w:lang w:val="uk-UA"/>
              </w:rPr>
              <w:t xml:space="preserve"> прийняття управлінських рішень;</w:t>
            </w:r>
          </w:p>
          <w:p w:rsidR="001B1B8A" w:rsidRPr="001B1B8A" w:rsidRDefault="001B1B8A" w:rsidP="00E51060">
            <w:pPr>
              <w:pStyle w:val="a5"/>
              <w:numPr>
                <w:ilvl w:val="0"/>
                <w:numId w:val="16"/>
              </w:numPr>
              <w:ind w:left="0" w:firstLine="30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навчитися застосо</w:t>
            </w:r>
            <w:r w:rsidRPr="001B1B8A">
              <w:rPr>
                <w:bCs/>
                <w:lang w:val="uk-UA"/>
              </w:rPr>
              <w:t>в</w:t>
            </w:r>
            <w:r>
              <w:rPr>
                <w:bCs/>
                <w:lang w:val="uk-UA"/>
              </w:rPr>
              <w:t xml:space="preserve">увати </w:t>
            </w:r>
            <w:r w:rsidRPr="001B1B8A">
              <w:rPr>
                <w:bCs/>
                <w:lang w:val="uk-UA"/>
              </w:rPr>
              <w:t>індикатор</w:t>
            </w:r>
            <w:r>
              <w:rPr>
                <w:bCs/>
                <w:lang w:val="uk-UA"/>
              </w:rPr>
              <w:t>и</w:t>
            </w:r>
            <w:r w:rsidRPr="001B1B8A">
              <w:rPr>
                <w:bCs/>
                <w:lang w:val="uk-UA"/>
              </w:rPr>
              <w:t xml:space="preserve"> сталого розвитку при вирішенні соціально-екологічних проблем на місцевому, регіональному і глобальному рівнях.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554D87" w:rsidRDefault="00554D87" w:rsidP="001039A3">
            <w:pPr>
              <w:jc w:val="center"/>
              <w:rPr>
                <w:b/>
                <w:lang w:val="uk-UA"/>
              </w:rPr>
            </w:pPr>
          </w:p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EA363A" w:rsidTr="004946F0">
        <w:tc>
          <w:tcPr>
            <w:tcW w:w="9493" w:type="dxa"/>
            <w:gridSpan w:val="9"/>
          </w:tcPr>
          <w:p w:rsidR="00E62671" w:rsidRPr="0012325D" w:rsidRDefault="00E62671" w:rsidP="00E62671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uk-UA"/>
              </w:rPr>
            </w:pPr>
            <w:r w:rsidRPr="0012325D">
              <w:rPr>
                <w:rFonts w:eastAsia="Calibri"/>
                <w:lang w:val="uk-UA" w:eastAsia="uk-UA"/>
              </w:rPr>
              <w:t xml:space="preserve">Здатність планувати та </w:t>
            </w:r>
            <w:proofErr w:type="spellStart"/>
            <w:r w:rsidRPr="0012325D">
              <w:rPr>
                <w:rFonts w:eastAsia="Calibri"/>
                <w:lang w:val="uk-UA" w:eastAsia="uk-UA"/>
              </w:rPr>
              <w:t>логічно</w:t>
            </w:r>
            <w:proofErr w:type="spellEnd"/>
            <w:r w:rsidRPr="0012325D">
              <w:rPr>
                <w:rFonts w:eastAsia="Calibri"/>
                <w:lang w:val="uk-UA" w:eastAsia="uk-UA"/>
              </w:rPr>
              <w:t xml:space="preserve">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E62671" w:rsidRPr="0012325D" w:rsidRDefault="00E62671" w:rsidP="00E62671">
            <w:pPr>
              <w:jc w:val="both"/>
              <w:rPr>
                <w:iCs/>
                <w:lang w:val="uk-UA"/>
              </w:rPr>
            </w:pPr>
            <w:r w:rsidRPr="0012325D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12325D">
              <w:rPr>
                <w:iCs/>
                <w:lang w:val="uk-UA"/>
              </w:rPr>
              <w:t>професійно</w:t>
            </w:r>
            <w:proofErr w:type="spellEnd"/>
            <w:r w:rsidRPr="0012325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62671" w:rsidRPr="0012325D" w:rsidRDefault="00E62671" w:rsidP="00E62671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>З</w:t>
            </w:r>
            <w:r w:rsidRPr="0012325D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12325D">
              <w:rPr>
                <w:rFonts w:eastAsia="Calibri"/>
                <w:lang w:val="uk-UA" w:eastAsia="en-US"/>
              </w:rPr>
              <w:t>.</w:t>
            </w:r>
          </w:p>
          <w:p w:rsidR="00E62671" w:rsidRPr="0012325D" w:rsidRDefault="00E62671" w:rsidP="00E62671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12325D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E62671" w:rsidRPr="0012325D" w:rsidRDefault="00E62671" w:rsidP="00E62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E62671" w:rsidRDefault="00E62671" w:rsidP="00E62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12325D">
              <w:rPr>
                <w:iCs/>
                <w:lang w:val="uk-UA"/>
              </w:rPr>
              <w:t>професійно</w:t>
            </w:r>
            <w:proofErr w:type="spellEnd"/>
            <w:r w:rsidRPr="0012325D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12325D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E62671" w:rsidRPr="0012325D" w:rsidRDefault="00E62671" w:rsidP="00E62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12325D">
              <w:rPr>
                <w:i/>
                <w:lang w:val="uk-UA"/>
              </w:rPr>
              <w:t xml:space="preserve"> </w:t>
            </w:r>
            <w:r w:rsidRPr="0012325D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51060" w:rsidRPr="0049399D" w:rsidRDefault="00E51060" w:rsidP="00E62671">
            <w:pPr>
              <w:pStyle w:val="a5"/>
              <w:ind w:left="284"/>
              <w:jc w:val="both"/>
              <w:rPr>
                <w:bCs/>
                <w:lang w:val="uk-UA"/>
              </w:rPr>
            </w:pP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F64E6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F64E6">
              <w:rPr>
                <w:lang w:val="uk-UA"/>
              </w:rPr>
              <w:t>18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49399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C67355" w:rsidRDefault="0049399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554D87" w:rsidRDefault="00554D87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49399D" w:rsidRDefault="00824EB1" w:rsidP="000506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ІІ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014.07</w:t>
            </w:r>
            <w:r w:rsidR="0065546B" w:rsidRPr="001D39F3">
              <w:rPr>
                <w:lang w:val="uk-UA"/>
              </w:rPr>
              <w:t xml:space="preserve"> Середня освіта </w:t>
            </w:r>
            <w:r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D39F3">
              <w:rPr>
                <w:lang w:val="uk-UA"/>
              </w:rPr>
              <w:t xml:space="preserve"> курс ОР «</w:t>
            </w:r>
            <w:r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вибірков</w:t>
            </w:r>
            <w:r w:rsidR="007016EE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514DA">
        <w:trPr>
          <w:trHeight w:val="661"/>
        </w:trPr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Основні поняття і визначення сталого розвитку. </w:t>
            </w:r>
          </w:p>
        </w:tc>
        <w:tc>
          <w:tcPr>
            <w:tcW w:w="1729" w:type="dxa"/>
          </w:tcPr>
          <w:p w:rsidR="004C6503" w:rsidRPr="00E514DA" w:rsidRDefault="004C6503" w:rsidP="00701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  <w:r>
              <w:rPr>
                <w:lang w:val="uk-UA"/>
              </w:rPr>
              <w:t>/ Практична робота №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555C8E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rPr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про </w:t>
            </w:r>
            <w:proofErr w:type="spellStart"/>
            <w:r>
              <w:t>системи</w:t>
            </w:r>
            <w:proofErr w:type="spellEnd"/>
            <w:r>
              <w:t>.</w:t>
            </w:r>
            <w:r>
              <w:rPr>
                <w:szCs w:val="20"/>
                <w:lang w:val="uk-UA"/>
              </w:rPr>
              <w:t xml:space="preserve"> Принципи функціонування  систем.</w:t>
            </w:r>
          </w:p>
        </w:tc>
        <w:tc>
          <w:tcPr>
            <w:tcW w:w="1729" w:type="dxa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  <w:r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Механізми і властивості систем.</w:t>
            </w:r>
          </w:p>
        </w:tc>
        <w:tc>
          <w:tcPr>
            <w:tcW w:w="1729" w:type="dxa"/>
          </w:tcPr>
          <w:p w:rsidR="004C6503" w:rsidRPr="00EA52FD" w:rsidRDefault="004C6503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>
              <w:rPr>
                <w:lang w:val="uk-UA"/>
              </w:rPr>
              <w:t>/ Практична робота № 3</w:t>
            </w:r>
          </w:p>
        </w:tc>
        <w:tc>
          <w:tcPr>
            <w:tcW w:w="1843" w:type="dxa"/>
            <w:gridSpan w:val="3"/>
          </w:tcPr>
          <w:p w:rsidR="004C6503" w:rsidRDefault="004C6503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555C8E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220B80">
            <w:proofErr w:type="spellStart"/>
            <w:r>
              <w:t>Глобаль</w:t>
            </w:r>
            <w:r w:rsidR="00B8156C">
              <w:t>ні</w:t>
            </w:r>
            <w:proofErr w:type="spellEnd"/>
            <w:r w:rsidR="00B8156C">
              <w:t xml:space="preserve"> </w:t>
            </w:r>
            <w:proofErr w:type="spellStart"/>
            <w:r w:rsidR="00B8156C">
              <w:t>екологічні</w:t>
            </w:r>
            <w:proofErr w:type="spellEnd"/>
            <w:r w:rsidR="00B8156C">
              <w:t xml:space="preserve"> </w:t>
            </w:r>
            <w:proofErr w:type="spellStart"/>
            <w:r w:rsidR="00B8156C">
              <w:t>проблеми</w:t>
            </w:r>
            <w:proofErr w:type="spellEnd"/>
            <w:r w:rsidR="00B8156C">
              <w:t xml:space="preserve"> </w:t>
            </w:r>
            <w:proofErr w:type="spellStart"/>
            <w:r w:rsidR="00B8156C">
              <w:t>людства</w:t>
            </w:r>
            <w:proofErr w:type="spellEnd"/>
            <w:r w:rsidR="00B8156C">
              <w:rPr>
                <w:lang w:val="uk-UA"/>
              </w:rPr>
              <w:t>. П</w:t>
            </w:r>
            <w:proofErr w:type="spellStart"/>
            <w:r w:rsidR="00220B80">
              <w:t>оложення</w:t>
            </w:r>
            <w:proofErr w:type="spellEnd"/>
            <w:r w:rsidR="00220B80">
              <w:t xml:space="preserve"> “Порядку денного на </w:t>
            </w:r>
            <w:r w:rsidR="00220B80">
              <w:rPr>
                <w:lang w:val="uk-UA"/>
              </w:rPr>
              <w:t>ХХІ</w:t>
            </w:r>
            <w:r>
              <w:t xml:space="preserve"> </w:t>
            </w:r>
            <w:proofErr w:type="spellStart"/>
            <w:r>
              <w:t>століття</w:t>
            </w:r>
            <w:proofErr w:type="spellEnd"/>
            <w:r>
              <w:t xml:space="preserve"> </w:t>
            </w:r>
            <w:r>
              <w:rPr>
                <w:lang w:val="uk-UA"/>
              </w:rPr>
              <w:t>“</w:t>
            </w:r>
            <w:r w:rsidR="00B8156C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>
              <w:rPr>
                <w:lang w:val="uk-UA"/>
              </w:rPr>
              <w:t>/</w:t>
            </w:r>
            <w:r>
              <w:t xml:space="preserve"> </w:t>
            </w:r>
            <w:r>
              <w:rPr>
                <w:lang w:val="uk-UA"/>
              </w:rPr>
              <w:t>Практична робота № 4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Pr="00B8156C" w:rsidRDefault="004C6503" w:rsidP="00B8156C">
            <w:pPr>
              <w:rPr>
                <w:lang w:val="uk-UA"/>
              </w:rPr>
            </w:pPr>
            <w:proofErr w:type="spellStart"/>
            <w:r>
              <w:t>Закономірності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природи</w:t>
            </w:r>
            <w:proofErr w:type="spellEnd"/>
            <w:r w:rsidR="00B8156C">
              <w:rPr>
                <w:lang w:val="uk-UA"/>
              </w:rPr>
              <w:t>.</w:t>
            </w:r>
            <w:r w:rsidR="00B8156C">
              <w:t xml:space="preserve"> </w:t>
            </w:r>
            <w:r w:rsidR="00B8156C" w:rsidRPr="00B8156C">
              <w:rPr>
                <w:lang w:val="uk-UA"/>
              </w:rPr>
              <w:t>Духовна криза людства як основний фактор екологічної кризи.</w:t>
            </w:r>
          </w:p>
        </w:tc>
        <w:tc>
          <w:tcPr>
            <w:tcW w:w="1729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>
              <w:rPr>
                <w:lang w:val="uk-UA"/>
              </w:rPr>
              <w:t>/ Практична робота № 5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555C8E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4C6503" w:rsidRPr="000506C6" w:rsidRDefault="004C6503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rPr>
                <w:lang w:val="uk-UA"/>
              </w:rPr>
            </w:pPr>
            <w:r>
              <w:rPr>
                <w:lang w:val="uk-UA"/>
              </w:rPr>
              <w:t>Функціонування соціально-економічних систем.</w:t>
            </w:r>
          </w:p>
        </w:tc>
        <w:tc>
          <w:tcPr>
            <w:tcW w:w="1729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>
              <w:rPr>
                <w:lang w:val="uk-UA"/>
              </w:rPr>
              <w:t>/ Практична робота № 6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9C146A" w:rsidTr="00E13BB0">
        <w:tc>
          <w:tcPr>
            <w:tcW w:w="3369" w:type="dxa"/>
            <w:gridSpan w:val="2"/>
          </w:tcPr>
          <w:p w:rsidR="004C6503" w:rsidRDefault="004C6503" w:rsidP="00B8156C">
            <w:proofErr w:type="spellStart"/>
            <w:r>
              <w:t>Наукові</w:t>
            </w:r>
            <w:proofErr w:type="spellEnd"/>
            <w:r>
              <w:t xml:space="preserve"> </w:t>
            </w: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1729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7</w:t>
            </w:r>
            <w:r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555C8E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6621F9" w:rsidTr="00E13BB0">
        <w:tc>
          <w:tcPr>
            <w:tcW w:w="3369" w:type="dxa"/>
            <w:gridSpan w:val="2"/>
          </w:tcPr>
          <w:p w:rsidR="004C6503" w:rsidRDefault="00B8156C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 w:rsidRPr="00B8156C">
              <w:rPr>
                <w:szCs w:val="20"/>
                <w:lang w:val="uk-UA"/>
              </w:rPr>
              <w:t>Індикатори сталого розвитку</w:t>
            </w:r>
            <w:r>
              <w:rPr>
                <w:szCs w:val="20"/>
                <w:lang w:val="uk-UA"/>
              </w:rPr>
              <w:t xml:space="preserve"> природних і соціально-економічних систем.</w:t>
            </w:r>
          </w:p>
        </w:tc>
        <w:tc>
          <w:tcPr>
            <w:tcW w:w="1729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>
              <w:rPr>
                <w:lang w:val="uk-UA"/>
              </w:rPr>
              <w:t>/ Практична робота № 8</w:t>
            </w:r>
          </w:p>
        </w:tc>
        <w:tc>
          <w:tcPr>
            <w:tcW w:w="1843" w:type="dxa"/>
            <w:gridSpan w:val="3"/>
          </w:tcPr>
          <w:p w:rsidR="004C6503" w:rsidRDefault="004C6503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4C6503" w:rsidRPr="000506C6" w:rsidRDefault="004C6503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B8156C" w:rsidRPr="004943BE" w:rsidTr="00E13BB0">
        <w:trPr>
          <w:trHeight w:val="903"/>
        </w:trPr>
        <w:tc>
          <w:tcPr>
            <w:tcW w:w="3369" w:type="dxa"/>
            <w:gridSpan w:val="2"/>
          </w:tcPr>
          <w:p w:rsidR="00B8156C" w:rsidRDefault="00B8156C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 w:rsidRPr="00B8156C">
              <w:rPr>
                <w:szCs w:val="20"/>
                <w:lang w:val="uk-UA"/>
              </w:rPr>
              <w:t>Інформація як складова сталого розвитку</w:t>
            </w:r>
            <w:r>
              <w:rPr>
                <w:szCs w:val="20"/>
                <w:lang w:val="uk-UA"/>
              </w:rPr>
              <w:t xml:space="preserve"> регіону.</w:t>
            </w:r>
          </w:p>
        </w:tc>
        <w:tc>
          <w:tcPr>
            <w:tcW w:w="1729" w:type="dxa"/>
          </w:tcPr>
          <w:p w:rsidR="00B8156C" w:rsidRPr="000506C6" w:rsidRDefault="00B8156C" w:rsidP="00A57A6B">
            <w:pPr>
              <w:pStyle w:val="ab"/>
              <w:jc w:val="center"/>
              <w:rPr>
                <w:sz w:val="24"/>
                <w:lang w:val="uk-UA"/>
              </w:rPr>
            </w:pPr>
            <w:r w:rsidRPr="000506C6">
              <w:rPr>
                <w:sz w:val="24"/>
                <w:lang w:val="uk-UA"/>
              </w:rPr>
              <w:t>Лекція 9</w:t>
            </w:r>
            <w:r>
              <w:rPr>
                <w:sz w:val="24"/>
                <w:lang w:val="uk-UA"/>
              </w:rPr>
              <w:t xml:space="preserve">/ </w:t>
            </w:r>
            <w:r w:rsidRPr="00442366">
              <w:rPr>
                <w:sz w:val="24"/>
                <w:lang w:val="uk-UA"/>
              </w:rPr>
              <w:t>Пр</w:t>
            </w:r>
            <w:r>
              <w:rPr>
                <w:sz w:val="24"/>
                <w:lang w:val="uk-UA"/>
              </w:rPr>
              <w:t>актична робота № 9</w:t>
            </w:r>
          </w:p>
        </w:tc>
        <w:tc>
          <w:tcPr>
            <w:tcW w:w="1843" w:type="dxa"/>
            <w:gridSpan w:val="3"/>
          </w:tcPr>
          <w:p w:rsidR="00B8156C" w:rsidRPr="00EA52FD" w:rsidRDefault="00B8156C" w:rsidP="00EA52FD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B8156C" w:rsidRPr="000506C6" w:rsidRDefault="00B8156C" w:rsidP="00EA52FD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8156C" w:rsidRPr="000506C6" w:rsidRDefault="00555C8E" w:rsidP="000506C6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60" w:type="dxa"/>
          </w:tcPr>
          <w:p w:rsidR="00B8156C" w:rsidRPr="000506C6" w:rsidRDefault="00B8156C" w:rsidP="00C712F9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C712F9">
              <w:rPr>
                <w:sz w:val="24"/>
                <w:lang w:val="uk-UA"/>
              </w:rPr>
              <w:t>Згідно розкладу</w:t>
            </w:r>
          </w:p>
        </w:tc>
      </w:tr>
      <w:tr w:rsidR="00B8156C" w:rsidRPr="004943BE" w:rsidTr="00E13BB0">
        <w:trPr>
          <w:trHeight w:val="711"/>
        </w:trPr>
        <w:tc>
          <w:tcPr>
            <w:tcW w:w="3369" w:type="dxa"/>
            <w:gridSpan w:val="2"/>
          </w:tcPr>
          <w:p w:rsidR="00B8156C" w:rsidRPr="00B8156C" w:rsidRDefault="00B8156C" w:rsidP="00A84C73">
            <w:pPr>
              <w:rPr>
                <w:lang w:val="uk-UA"/>
              </w:rPr>
            </w:pPr>
            <w:r w:rsidRPr="00B8156C">
              <w:rPr>
                <w:lang w:val="uk-UA"/>
              </w:rPr>
              <w:lastRenderedPageBreak/>
              <w:t>Альтернативні стратегії розвитку суспільства</w:t>
            </w:r>
            <w:r>
              <w:rPr>
                <w:lang w:val="uk-UA"/>
              </w:rPr>
              <w:t xml:space="preserve"> та регіонів</w:t>
            </w:r>
            <w:r w:rsidRPr="00B8156C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B8156C" w:rsidRPr="000506C6" w:rsidRDefault="00B8156C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10</w:t>
            </w:r>
            <w:r>
              <w:rPr>
                <w:lang w:val="uk-UA"/>
              </w:rPr>
              <w:t>/ Практична робота № 10</w:t>
            </w:r>
          </w:p>
        </w:tc>
        <w:tc>
          <w:tcPr>
            <w:tcW w:w="1843" w:type="dxa"/>
            <w:gridSpan w:val="3"/>
          </w:tcPr>
          <w:p w:rsidR="00B8156C" w:rsidRPr="00442366" w:rsidRDefault="00B8156C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8156C" w:rsidRPr="000506C6" w:rsidRDefault="00B8156C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8156C" w:rsidRPr="000506C6" w:rsidRDefault="00B8156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8156C" w:rsidRPr="000506C6" w:rsidRDefault="00B8156C" w:rsidP="00D90B45">
            <w:pPr>
              <w:jc w:val="center"/>
              <w:rPr>
                <w:lang w:val="uk-UA"/>
              </w:rPr>
            </w:pPr>
            <w:r w:rsidRPr="00C712F9">
              <w:rPr>
                <w:lang w:val="uk-UA"/>
              </w:rPr>
              <w:t>Згідно розкладу</w:t>
            </w:r>
          </w:p>
        </w:tc>
      </w:tr>
      <w:tr w:rsidR="00B8156C" w:rsidRPr="006621F9" w:rsidTr="00E13BB0">
        <w:trPr>
          <w:trHeight w:val="1706"/>
        </w:trPr>
        <w:tc>
          <w:tcPr>
            <w:tcW w:w="3369" w:type="dxa"/>
            <w:gridSpan w:val="2"/>
          </w:tcPr>
          <w:p w:rsidR="00B8156C" w:rsidRPr="000506C6" w:rsidRDefault="00B8156C" w:rsidP="00CD4D68">
            <w:pPr>
              <w:rPr>
                <w:lang w:val="uk-UA"/>
              </w:rPr>
            </w:pPr>
            <w:r w:rsidRPr="00B8156C">
              <w:rPr>
                <w:lang w:val="uk-UA"/>
              </w:rPr>
              <w:t>Особливості концепції освіти для сталого розвитку.</w:t>
            </w:r>
          </w:p>
        </w:tc>
        <w:tc>
          <w:tcPr>
            <w:tcW w:w="1729" w:type="dxa"/>
          </w:tcPr>
          <w:p w:rsidR="00B8156C" w:rsidRPr="000506C6" w:rsidRDefault="00B8156C" w:rsidP="00554D87">
            <w:pPr>
              <w:rPr>
                <w:lang w:val="uk-UA"/>
              </w:rPr>
            </w:pPr>
            <w:r>
              <w:rPr>
                <w:lang w:val="uk-UA"/>
              </w:rPr>
              <w:t>/ Практична робота № 11</w:t>
            </w:r>
          </w:p>
        </w:tc>
        <w:tc>
          <w:tcPr>
            <w:tcW w:w="1843" w:type="dxa"/>
            <w:gridSpan w:val="3"/>
          </w:tcPr>
          <w:p w:rsidR="00B8156C" w:rsidRPr="00442366" w:rsidRDefault="00B8156C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8156C" w:rsidRPr="000506C6" w:rsidRDefault="00B8156C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8156C" w:rsidRPr="000506C6" w:rsidRDefault="00555C8E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8156C" w:rsidRPr="000506C6" w:rsidRDefault="00B8156C" w:rsidP="00CC6B6A">
            <w:pPr>
              <w:jc w:val="center"/>
              <w:rPr>
                <w:lang w:val="uk-UA"/>
              </w:rPr>
            </w:pPr>
          </w:p>
          <w:p w:rsidR="00B8156C" w:rsidRPr="000506C6" w:rsidRDefault="00B8156C" w:rsidP="00CC6B6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B8156C" w:rsidRPr="000506C6" w:rsidRDefault="00B8156C" w:rsidP="00CC6B6A">
            <w:pPr>
              <w:jc w:val="center"/>
              <w:rPr>
                <w:lang w:val="uk-UA"/>
              </w:rPr>
            </w:pPr>
            <w:r w:rsidRPr="00C712F9">
              <w:rPr>
                <w:lang w:val="uk-UA"/>
              </w:rPr>
              <w:t xml:space="preserve">Згідно розкладу </w:t>
            </w:r>
          </w:p>
        </w:tc>
      </w:tr>
      <w:tr w:rsidR="00B8156C" w:rsidRPr="004943BE" w:rsidTr="00E13BB0">
        <w:trPr>
          <w:trHeight w:val="836"/>
        </w:trPr>
        <w:tc>
          <w:tcPr>
            <w:tcW w:w="3369" w:type="dxa"/>
            <w:gridSpan w:val="2"/>
          </w:tcPr>
          <w:p w:rsidR="00B8156C" w:rsidRPr="000506C6" w:rsidRDefault="00B8156C" w:rsidP="00B8156C">
            <w:pPr>
              <w:rPr>
                <w:lang w:val="uk-UA"/>
              </w:rPr>
            </w:pPr>
            <w:r w:rsidRPr="00B8156C">
              <w:rPr>
                <w:lang w:val="uk-UA"/>
              </w:rPr>
              <w:t>Завдання сучасної екології як науки про виживання людства</w:t>
            </w:r>
            <w:r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B8156C" w:rsidRPr="000506C6" w:rsidRDefault="00B8156C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12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B8156C" w:rsidRPr="00442366" w:rsidRDefault="00B8156C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8156C" w:rsidRPr="000506C6" w:rsidRDefault="00B8156C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8156C" w:rsidRPr="000506C6" w:rsidRDefault="00B8156C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8156C" w:rsidRPr="000506C6" w:rsidRDefault="00B8156C" w:rsidP="00C712F9">
            <w:pPr>
              <w:jc w:val="center"/>
              <w:rPr>
                <w:highlight w:val="yellow"/>
                <w:lang w:val="uk-UA"/>
              </w:rPr>
            </w:pPr>
            <w:r w:rsidRPr="00C712F9">
              <w:rPr>
                <w:lang w:val="uk-UA"/>
              </w:rPr>
              <w:t>Згідно розкладу</w:t>
            </w:r>
          </w:p>
        </w:tc>
      </w:tr>
      <w:tr w:rsidR="00220B80" w:rsidRPr="004943BE" w:rsidTr="00E13BB0">
        <w:tc>
          <w:tcPr>
            <w:tcW w:w="3369" w:type="dxa"/>
            <w:gridSpan w:val="2"/>
          </w:tcPr>
          <w:p w:rsidR="00220B80" w:rsidRPr="000506C6" w:rsidRDefault="00220B80" w:rsidP="00A84C73">
            <w:pPr>
              <w:jc w:val="both"/>
              <w:rPr>
                <w:lang w:val="uk-UA"/>
              </w:rPr>
            </w:pPr>
            <w:r w:rsidRPr="00220B80">
              <w:rPr>
                <w:lang w:val="uk-UA"/>
              </w:rPr>
              <w:t>Особливості втілення концепції сталого розвитку в Україні.</w:t>
            </w:r>
          </w:p>
        </w:tc>
        <w:tc>
          <w:tcPr>
            <w:tcW w:w="1729" w:type="dxa"/>
          </w:tcPr>
          <w:p w:rsidR="00220B80" w:rsidRPr="000506C6" w:rsidRDefault="00220B80" w:rsidP="00E514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13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220B80" w:rsidRPr="00442366" w:rsidRDefault="00220B80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220B80" w:rsidRPr="000506C6" w:rsidRDefault="00220B80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220B80" w:rsidRPr="000506C6" w:rsidRDefault="00220B80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20B80" w:rsidRPr="000506C6" w:rsidRDefault="00220B80" w:rsidP="00A57A6B">
            <w:pPr>
              <w:jc w:val="center"/>
              <w:rPr>
                <w:lang w:val="uk-UA"/>
              </w:rPr>
            </w:pPr>
            <w:r w:rsidRPr="00C712F9">
              <w:rPr>
                <w:lang w:val="uk-UA"/>
              </w:rPr>
              <w:t xml:space="preserve">Згідно розкладу </w:t>
            </w:r>
          </w:p>
        </w:tc>
      </w:tr>
      <w:tr w:rsidR="00220B80" w:rsidRPr="004943BE" w:rsidTr="00E13BB0">
        <w:trPr>
          <w:trHeight w:val="882"/>
        </w:trPr>
        <w:tc>
          <w:tcPr>
            <w:tcW w:w="3369" w:type="dxa"/>
            <w:gridSpan w:val="2"/>
          </w:tcPr>
          <w:p w:rsidR="00220B80" w:rsidRPr="000506C6" w:rsidRDefault="00220B80" w:rsidP="00A84C73">
            <w:pPr>
              <w:jc w:val="both"/>
              <w:rPr>
                <w:lang w:val="uk-UA"/>
              </w:rPr>
            </w:pPr>
            <w:r w:rsidRPr="00220B80">
              <w:rPr>
                <w:lang w:val="uk-UA"/>
              </w:rPr>
              <w:t xml:space="preserve">Розрахунок індексу людського розвитку </w:t>
            </w:r>
            <w:r>
              <w:rPr>
                <w:lang w:val="uk-UA"/>
              </w:rPr>
              <w:t xml:space="preserve">в регіонах </w:t>
            </w:r>
            <w:r w:rsidRPr="00220B80">
              <w:rPr>
                <w:lang w:val="uk-UA"/>
              </w:rPr>
              <w:t>України</w:t>
            </w:r>
            <w:r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220B80" w:rsidRPr="000506C6" w:rsidRDefault="00220B80" w:rsidP="00E514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14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 xml:space="preserve">4 </w:t>
            </w:r>
          </w:p>
        </w:tc>
        <w:tc>
          <w:tcPr>
            <w:tcW w:w="1843" w:type="dxa"/>
            <w:gridSpan w:val="3"/>
          </w:tcPr>
          <w:p w:rsidR="00220B80" w:rsidRPr="00442366" w:rsidRDefault="00220B80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220B80" w:rsidRPr="000506C6" w:rsidRDefault="00220B80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220B80" w:rsidRPr="000506C6" w:rsidRDefault="00220B80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20B80" w:rsidRPr="000506C6" w:rsidRDefault="00220B80" w:rsidP="00A57A6B">
            <w:pPr>
              <w:jc w:val="center"/>
              <w:rPr>
                <w:highlight w:val="yellow"/>
                <w:lang w:val="uk-UA"/>
              </w:rPr>
            </w:pPr>
            <w:r w:rsidRPr="00C712F9">
              <w:rPr>
                <w:lang w:val="uk-UA"/>
              </w:rPr>
              <w:t>Згідно розкладу</w:t>
            </w:r>
            <w:r w:rsidRPr="00C712F9">
              <w:rPr>
                <w:highlight w:val="yellow"/>
                <w:lang w:val="uk-UA"/>
              </w:rPr>
              <w:t xml:space="preserve"> </w:t>
            </w:r>
          </w:p>
        </w:tc>
      </w:tr>
      <w:tr w:rsidR="00220B80" w:rsidRPr="006621F9" w:rsidTr="00E13BB0">
        <w:tc>
          <w:tcPr>
            <w:tcW w:w="3369" w:type="dxa"/>
            <w:gridSpan w:val="2"/>
          </w:tcPr>
          <w:p w:rsidR="00220B80" w:rsidRPr="000506C6" w:rsidRDefault="00220B80" w:rsidP="00A84C73">
            <w:pPr>
              <w:jc w:val="both"/>
              <w:rPr>
                <w:lang w:val="uk-UA"/>
              </w:rPr>
            </w:pPr>
            <w:r w:rsidRPr="00220B80">
              <w:rPr>
                <w:lang w:val="uk-UA"/>
              </w:rPr>
              <w:t>Розробка місцевого плану дій з охорони навколишнього середовища</w:t>
            </w:r>
            <w:r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220B80" w:rsidRPr="000506C6" w:rsidRDefault="00220B80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15</w:t>
            </w:r>
            <w:r>
              <w:rPr>
                <w:lang w:val="uk-UA"/>
              </w:rPr>
              <w:t>/</w:t>
            </w:r>
            <w:r>
              <w:t xml:space="preserve">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220B80" w:rsidRDefault="00220B80" w:rsidP="00EA52FD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 xml:space="preserve">/ </w:t>
            </w:r>
            <w:r w:rsidR="00337796">
              <w:rPr>
                <w:lang w:val="uk-UA"/>
              </w:rPr>
              <w:t>Підсумкова контрольна робота/</w:t>
            </w:r>
          </w:p>
          <w:p w:rsidR="00220B80" w:rsidRPr="000506C6" w:rsidRDefault="00220B80" w:rsidP="00EA52FD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220B80" w:rsidRPr="000506C6" w:rsidRDefault="00555C8E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20B80" w:rsidRPr="000506C6" w:rsidRDefault="00220B80" w:rsidP="0082486B">
            <w:pPr>
              <w:jc w:val="center"/>
              <w:rPr>
                <w:highlight w:val="yellow"/>
                <w:lang w:val="uk-UA"/>
              </w:rPr>
            </w:pPr>
            <w:r w:rsidRPr="00C712F9">
              <w:rPr>
                <w:lang w:val="uk-UA"/>
              </w:rPr>
              <w:t>Згідно розкладу</w:t>
            </w:r>
          </w:p>
        </w:tc>
      </w:tr>
      <w:tr w:rsidR="00220B80" w:rsidRPr="006621F9" w:rsidTr="004946F0">
        <w:tc>
          <w:tcPr>
            <w:tcW w:w="9493" w:type="dxa"/>
            <w:gridSpan w:val="9"/>
          </w:tcPr>
          <w:p w:rsidR="00220B80" w:rsidRDefault="00220B80" w:rsidP="00CC6B6A">
            <w:pPr>
              <w:jc w:val="center"/>
              <w:rPr>
                <w:b/>
                <w:lang w:val="en-US"/>
              </w:rPr>
            </w:pPr>
          </w:p>
          <w:p w:rsidR="00220B80" w:rsidRPr="00151BC4" w:rsidRDefault="00220B80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 час навчання на практичних заняттях отримати не менше 25 балів, а </w:t>
            </w:r>
            <w:r>
              <w:rPr>
                <w:lang w:val="uk-UA"/>
              </w:rPr>
              <w:lastRenderedPageBreak/>
              <w:t>також, обов’язково захистити індивідуальну роботу згідно обраної тематики.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CC6B6A">
            <w:pPr>
              <w:jc w:val="center"/>
              <w:rPr>
                <w:b/>
                <w:lang w:val="uk-UA"/>
              </w:rPr>
            </w:pPr>
          </w:p>
          <w:p w:rsidR="00EE633D" w:rsidRDefault="00EE633D" w:rsidP="00CC6B6A">
            <w:pPr>
              <w:jc w:val="center"/>
              <w:rPr>
                <w:b/>
                <w:lang w:val="uk-UA"/>
              </w:rPr>
            </w:pPr>
          </w:p>
          <w:p w:rsidR="00220B80" w:rsidRPr="00483A45" w:rsidRDefault="00220B80" w:rsidP="00CC6B6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220B80" w:rsidRDefault="00220B80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220B80" w:rsidRPr="00483A45" w:rsidRDefault="00220B80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0506C6">
            <w:pPr>
              <w:rPr>
                <w:b/>
                <w:lang w:val="uk-UA"/>
              </w:rPr>
            </w:pPr>
          </w:p>
          <w:p w:rsidR="00220B80" w:rsidRPr="00151BC4" w:rsidRDefault="00220B80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20B80" w:rsidRPr="00EA363A" w:rsidTr="004946F0">
        <w:tc>
          <w:tcPr>
            <w:tcW w:w="9493" w:type="dxa"/>
            <w:gridSpan w:val="9"/>
          </w:tcPr>
          <w:p w:rsidR="00220B80" w:rsidRPr="009E13ED" w:rsidRDefault="00220B80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9E13E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9E13ED">
              <w:rPr>
                <w:i/>
                <w:color w:val="000000"/>
                <w:lang w:val="uk-UA"/>
              </w:rPr>
              <w:t>: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Білявський</w:t>
            </w:r>
            <w:proofErr w:type="spellEnd"/>
            <w:r w:rsidRPr="00EE633D">
              <w:rPr>
                <w:snapToGrid w:val="0"/>
                <w:lang w:val="uk-UA"/>
              </w:rPr>
              <w:t xml:space="preserve"> Г.О., </w:t>
            </w:r>
            <w:proofErr w:type="spellStart"/>
            <w:r w:rsidRPr="00EE633D">
              <w:rPr>
                <w:snapToGrid w:val="0"/>
                <w:lang w:val="uk-UA"/>
              </w:rPr>
              <w:t>Бутченко</w:t>
            </w:r>
            <w:proofErr w:type="spellEnd"/>
            <w:r w:rsidRPr="00EE633D">
              <w:rPr>
                <w:snapToGrid w:val="0"/>
                <w:lang w:val="uk-UA"/>
              </w:rPr>
              <w:t xml:space="preserve">. Основи екології: теорія і практикум: </w:t>
            </w:r>
            <w:proofErr w:type="spellStart"/>
            <w:r w:rsidRPr="00EE633D">
              <w:rPr>
                <w:snapToGrid w:val="0"/>
                <w:lang w:val="uk-UA"/>
              </w:rPr>
              <w:t>Навч.посібник</w:t>
            </w:r>
            <w:proofErr w:type="spellEnd"/>
            <w:r w:rsidRPr="00EE633D">
              <w:rPr>
                <w:snapToGrid w:val="0"/>
                <w:lang w:val="uk-UA"/>
              </w:rPr>
              <w:t>.–</w:t>
            </w:r>
            <w:proofErr w:type="spellStart"/>
            <w:r w:rsidRPr="00EE633D">
              <w:rPr>
                <w:snapToGrid w:val="0"/>
                <w:lang w:val="uk-UA"/>
              </w:rPr>
              <w:t>К.:Либідь</w:t>
            </w:r>
            <w:proofErr w:type="spellEnd"/>
            <w:r w:rsidRPr="00EE633D">
              <w:rPr>
                <w:snapToGrid w:val="0"/>
                <w:lang w:val="uk-UA"/>
              </w:rPr>
              <w:t>, 2004.–368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стійкого розвитку: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>. – Суми: “Університетська книга”,  2005. – 654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bCs/>
                <w:color w:val="000000"/>
                <w:lang w:val="uk-UA"/>
              </w:rPr>
              <w:t xml:space="preserve">Боголюбов В.М., </w:t>
            </w:r>
            <w:proofErr w:type="spellStart"/>
            <w:r w:rsidRPr="00EE633D">
              <w:rPr>
                <w:bCs/>
                <w:color w:val="000000"/>
                <w:lang w:val="uk-UA"/>
              </w:rPr>
              <w:t>Прилипко</w:t>
            </w:r>
            <w:proofErr w:type="spellEnd"/>
            <w:r w:rsidRPr="00EE633D">
              <w:rPr>
                <w:bCs/>
                <w:color w:val="000000"/>
                <w:lang w:val="uk-UA"/>
              </w:rPr>
              <w:t xml:space="preserve"> В.А</w:t>
            </w:r>
            <w:r w:rsidRPr="00EE633D">
              <w:rPr>
                <w:b/>
                <w:color w:val="000000"/>
                <w:lang w:val="uk-UA"/>
              </w:rPr>
              <w:t>.</w:t>
            </w:r>
            <w:r w:rsidRPr="00EE633D">
              <w:rPr>
                <w:bCs/>
                <w:color w:val="000000"/>
                <w:lang w:val="uk-UA"/>
              </w:rPr>
              <w:t xml:space="preserve"> </w:t>
            </w:r>
            <w:r w:rsidRPr="00EE633D">
              <w:rPr>
                <w:color w:val="000000"/>
                <w:lang w:val="uk-UA"/>
              </w:rPr>
              <w:t>Стратегія сталого розвитку: Навчальний посібник</w:t>
            </w:r>
            <w:r w:rsidRPr="00EE633D">
              <w:rPr>
                <w:bCs/>
                <w:color w:val="000000"/>
                <w:lang w:val="uk-UA"/>
              </w:rPr>
              <w:t>.</w:t>
            </w:r>
            <w:r w:rsidRPr="00EE633D">
              <w:rPr>
                <w:color w:val="000000"/>
                <w:lang w:val="uk-UA"/>
              </w:rPr>
              <w:t xml:space="preserve"> – К.: Вид. центр НАУ, 2009. – 281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Вайцзеккер</w:t>
            </w:r>
            <w:proofErr w:type="spellEnd"/>
            <w:r w:rsidRPr="00EE633D">
              <w:rPr>
                <w:lang w:val="uk-UA"/>
              </w:rPr>
              <w:t xml:space="preserve"> Э., </w:t>
            </w:r>
            <w:proofErr w:type="spellStart"/>
            <w:r w:rsidRPr="00EE633D">
              <w:rPr>
                <w:lang w:val="uk-UA"/>
              </w:rPr>
              <w:t>Ловинс</w:t>
            </w:r>
            <w:proofErr w:type="spellEnd"/>
            <w:r w:rsidRPr="00EE633D">
              <w:rPr>
                <w:lang w:val="uk-UA"/>
              </w:rPr>
              <w:t xml:space="preserve"> Э., </w:t>
            </w:r>
            <w:proofErr w:type="spellStart"/>
            <w:r w:rsidRPr="00EE633D">
              <w:rPr>
                <w:lang w:val="uk-UA"/>
              </w:rPr>
              <w:t>Ловинс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Л.Фактор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четыре</w:t>
            </w:r>
            <w:proofErr w:type="spellEnd"/>
            <w:r w:rsidRPr="00EE633D">
              <w:rPr>
                <w:lang w:val="uk-UA"/>
              </w:rPr>
              <w:t xml:space="preserve">. </w:t>
            </w:r>
            <w:proofErr w:type="spellStart"/>
            <w:r w:rsidRPr="00EE633D">
              <w:rPr>
                <w:lang w:val="uk-UA"/>
              </w:rPr>
              <w:t>Новый</w:t>
            </w:r>
            <w:proofErr w:type="spellEnd"/>
            <w:r w:rsidRPr="00EE633D">
              <w:rPr>
                <w:lang w:val="uk-UA"/>
              </w:rPr>
              <w:t xml:space="preserve"> доклад </w:t>
            </w:r>
            <w:proofErr w:type="spellStart"/>
            <w:r w:rsidRPr="00EE633D">
              <w:rPr>
                <w:lang w:val="uk-UA"/>
              </w:rPr>
              <w:t>Римскому</w:t>
            </w:r>
            <w:proofErr w:type="spellEnd"/>
            <w:r w:rsidRPr="00EE633D">
              <w:rPr>
                <w:lang w:val="uk-UA"/>
              </w:rPr>
              <w:t xml:space="preserve"> клубу –М.:</w:t>
            </w:r>
            <w:proofErr w:type="spellStart"/>
            <w:r w:rsidRPr="00EE633D">
              <w:rPr>
                <w:lang w:val="en-US"/>
              </w:rPr>
              <w:t>Akademia</w:t>
            </w:r>
            <w:proofErr w:type="spellEnd"/>
            <w:r w:rsidRPr="00EE633D">
              <w:rPr>
                <w:lang w:val="uk-UA"/>
              </w:rPr>
              <w:t>, 2000.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color w:val="000000"/>
                <w:lang w:val="uk-UA"/>
              </w:rPr>
              <w:t>Данилов-</w:t>
            </w:r>
            <w:proofErr w:type="spellStart"/>
            <w:r w:rsidRPr="00EE633D">
              <w:rPr>
                <w:color w:val="000000"/>
                <w:lang w:val="uk-UA"/>
              </w:rPr>
              <w:t>Данильян</w:t>
            </w:r>
            <w:proofErr w:type="spellEnd"/>
            <w:r w:rsidRPr="00EE633D">
              <w:rPr>
                <w:color w:val="000000"/>
                <w:lang w:val="uk-UA"/>
              </w:rPr>
              <w:t xml:space="preserve"> В.И., </w:t>
            </w:r>
            <w:proofErr w:type="spellStart"/>
            <w:r w:rsidRPr="00EE633D">
              <w:rPr>
                <w:color w:val="000000"/>
                <w:lang w:val="uk-UA"/>
              </w:rPr>
              <w:t>Лосев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К.С. </w:t>
            </w:r>
            <w:proofErr w:type="spellStart"/>
            <w:r w:rsidRPr="00EE633D">
              <w:rPr>
                <w:color w:val="000000"/>
                <w:lang w:val="uk-UA"/>
              </w:rPr>
              <w:t>Экологический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вызов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и </w:t>
            </w:r>
            <w:proofErr w:type="spellStart"/>
            <w:r w:rsidRPr="00EE633D">
              <w:rPr>
                <w:color w:val="000000"/>
                <w:lang w:val="uk-UA"/>
              </w:rPr>
              <w:t>устойчивое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развитие</w:t>
            </w:r>
            <w:proofErr w:type="spellEnd"/>
            <w:r w:rsidRPr="00EE633D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EE633D">
              <w:rPr>
                <w:color w:val="000000"/>
                <w:lang w:val="uk-UA"/>
              </w:rPr>
              <w:t>Изд</w:t>
            </w:r>
            <w:proofErr w:type="spellEnd"/>
            <w:r w:rsidRPr="00EE633D">
              <w:rPr>
                <w:color w:val="000000"/>
                <w:lang w:val="uk-UA"/>
              </w:rPr>
              <w:t xml:space="preserve">-во МНЭПУ, 2000. </w:t>
            </w:r>
            <w:r w:rsidRPr="00EE633D">
              <w:rPr>
                <w:i/>
                <w:iCs/>
                <w:color w:val="000000"/>
                <w:lang w:val="uk-UA"/>
              </w:rPr>
              <w:t xml:space="preserve">– </w:t>
            </w:r>
            <w:r w:rsidRPr="00EE633D">
              <w:rPr>
                <w:color w:val="000000"/>
                <w:lang w:val="uk-UA"/>
              </w:rPr>
              <w:t xml:space="preserve">352 </w:t>
            </w:r>
            <w:r w:rsidRPr="00EE633D">
              <w:rPr>
                <w:color w:val="000000"/>
                <w:lang w:val="en-US"/>
              </w:rPr>
              <w:t>c</w:t>
            </w:r>
            <w:r w:rsidRPr="00EE633D">
              <w:rPr>
                <w:color w:val="000000"/>
                <w:lang w:val="uk-UA"/>
              </w:rPr>
              <w:t>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color w:val="000000"/>
                <w:lang w:val="uk-UA"/>
              </w:rPr>
              <w:t>Данилов-</w:t>
            </w:r>
            <w:proofErr w:type="spellStart"/>
            <w:r w:rsidRPr="00EE633D">
              <w:rPr>
                <w:color w:val="000000"/>
                <w:lang w:val="uk-UA"/>
              </w:rPr>
              <w:t>Данильян</w:t>
            </w:r>
            <w:proofErr w:type="spellEnd"/>
            <w:r w:rsidRPr="00EE633D">
              <w:rPr>
                <w:color w:val="000000"/>
                <w:lang w:val="uk-UA"/>
              </w:rPr>
              <w:t xml:space="preserve"> В.И., </w:t>
            </w:r>
            <w:proofErr w:type="spellStart"/>
            <w:r w:rsidRPr="00EE633D">
              <w:rPr>
                <w:color w:val="000000"/>
                <w:lang w:val="uk-UA"/>
              </w:rPr>
              <w:t>Лосев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К.С. </w:t>
            </w:r>
            <w:proofErr w:type="spellStart"/>
            <w:r w:rsidRPr="00EE633D">
              <w:rPr>
                <w:color w:val="000000"/>
                <w:lang w:val="uk-UA"/>
              </w:rPr>
              <w:t>Проблемы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устойчивого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развития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человечества</w:t>
            </w:r>
            <w:proofErr w:type="spellEnd"/>
            <w:r w:rsidRPr="00EE633D">
              <w:rPr>
                <w:i/>
                <w:iCs/>
                <w:color w:val="000000"/>
                <w:lang w:val="uk-UA"/>
              </w:rPr>
              <w:t xml:space="preserve">, </w:t>
            </w:r>
            <w:r w:rsidRPr="00EE633D">
              <w:rPr>
                <w:color w:val="000000"/>
                <w:lang w:val="uk-UA"/>
              </w:rPr>
              <w:t xml:space="preserve">В </w:t>
            </w:r>
            <w:proofErr w:type="spellStart"/>
            <w:r w:rsidRPr="00EE633D">
              <w:rPr>
                <w:color w:val="000000"/>
                <w:lang w:val="uk-UA"/>
              </w:rPr>
              <w:t>кн</w:t>
            </w:r>
            <w:proofErr w:type="spellEnd"/>
            <w:r w:rsidRPr="00EE633D">
              <w:rPr>
                <w:color w:val="000000"/>
                <w:lang w:val="uk-UA"/>
              </w:rPr>
              <w:t>. "</w:t>
            </w:r>
            <w:proofErr w:type="spellStart"/>
            <w:r w:rsidRPr="00EE633D">
              <w:rPr>
                <w:color w:val="000000"/>
                <w:lang w:val="uk-UA"/>
              </w:rPr>
              <w:t>Россия</w:t>
            </w:r>
            <w:proofErr w:type="spellEnd"/>
            <w:r w:rsidRPr="00EE633D">
              <w:rPr>
                <w:color w:val="000000"/>
                <w:lang w:val="uk-UA"/>
              </w:rPr>
              <w:t xml:space="preserve"> в </w:t>
            </w:r>
            <w:proofErr w:type="spellStart"/>
            <w:r w:rsidRPr="00EE633D">
              <w:rPr>
                <w:color w:val="000000"/>
                <w:lang w:val="uk-UA"/>
              </w:rPr>
              <w:t>окружающем</w:t>
            </w:r>
            <w:proofErr w:type="spellEnd"/>
            <w:r w:rsidRPr="00EE633D">
              <w:rPr>
                <w:color w:val="000000"/>
                <w:lang w:val="uk-UA"/>
              </w:rPr>
              <w:t xml:space="preserve"> мире: 1998". М.: </w:t>
            </w:r>
            <w:proofErr w:type="spellStart"/>
            <w:r w:rsidRPr="00EE633D">
              <w:rPr>
                <w:color w:val="000000"/>
                <w:lang w:val="uk-UA"/>
              </w:rPr>
              <w:t>Изд</w:t>
            </w:r>
            <w:proofErr w:type="spellEnd"/>
            <w:r w:rsidRPr="00EE633D">
              <w:rPr>
                <w:color w:val="000000"/>
                <w:lang w:val="uk-UA"/>
              </w:rPr>
              <w:t xml:space="preserve">-во МНЭПУ, 1998. </w:t>
            </w:r>
            <w:r w:rsidRPr="00EE633D">
              <w:rPr>
                <w:i/>
                <w:iCs/>
                <w:color w:val="000000"/>
                <w:lang w:val="uk-UA"/>
              </w:rPr>
              <w:t xml:space="preserve">– </w:t>
            </w:r>
            <w:r w:rsidRPr="00EE633D">
              <w:rPr>
                <w:color w:val="000000"/>
                <w:lang w:val="uk-UA"/>
              </w:rPr>
              <w:t>С. 39-52.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Гумилев</w:t>
            </w:r>
            <w:proofErr w:type="spellEnd"/>
            <w:r w:rsidRPr="00EE633D">
              <w:rPr>
                <w:snapToGrid w:val="0"/>
                <w:lang w:val="uk-UA"/>
              </w:rPr>
              <w:t xml:space="preserve"> Л.Н. </w:t>
            </w:r>
            <w:proofErr w:type="spellStart"/>
            <w:r w:rsidRPr="00EE633D">
              <w:rPr>
                <w:snapToGrid w:val="0"/>
                <w:lang w:val="uk-UA"/>
              </w:rPr>
              <w:t>Этногенез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биосфера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Земли</w:t>
            </w:r>
            <w:proofErr w:type="spellEnd"/>
            <w:r w:rsidRPr="00EE633D">
              <w:rPr>
                <w:snapToGrid w:val="0"/>
                <w:lang w:val="uk-UA"/>
              </w:rPr>
              <w:t xml:space="preserve">. – М.: </w:t>
            </w:r>
            <w:proofErr w:type="spellStart"/>
            <w:r w:rsidRPr="00EE633D">
              <w:rPr>
                <w:snapToGrid w:val="0"/>
                <w:lang w:val="uk-UA"/>
              </w:rPr>
              <w:t>Институт</w:t>
            </w:r>
            <w:proofErr w:type="spellEnd"/>
            <w:r w:rsidRPr="00EE633D">
              <w:rPr>
                <w:snapToGrid w:val="0"/>
                <w:lang w:val="uk-UA"/>
              </w:rPr>
              <w:t xml:space="preserve"> «ДИ-ДИК», 1997. – 640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Дейлі</w:t>
            </w:r>
            <w:proofErr w:type="spellEnd"/>
            <w:r w:rsidRPr="00EE633D">
              <w:rPr>
                <w:lang w:val="uk-UA"/>
              </w:rPr>
              <w:t xml:space="preserve"> Г. Поза зростанням. Економічна теорія сталого розвитку: Пер. з </w:t>
            </w:r>
            <w:proofErr w:type="spellStart"/>
            <w:r w:rsidRPr="00EE633D">
              <w:rPr>
                <w:lang w:val="uk-UA"/>
              </w:rPr>
              <w:t>англ</w:t>
            </w:r>
            <w:proofErr w:type="spellEnd"/>
            <w:r w:rsidRPr="00EE633D">
              <w:rPr>
                <w:lang w:val="uk-UA"/>
              </w:rPr>
              <w:t xml:space="preserve"> –К.:</w:t>
            </w:r>
            <w:proofErr w:type="spellStart"/>
            <w:r w:rsidRPr="00EE633D">
              <w:rPr>
                <w:lang w:val="uk-UA"/>
              </w:rPr>
              <w:t>Інтелсфера</w:t>
            </w:r>
            <w:proofErr w:type="spellEnd"/>
            <w:r w:rsidRPr="00EE633D">
              <w:rPr>
                <w:lang w:val="uk-UA"/>
              </w:rPr>
              <w:t>, 2002.-312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>Концепція екологічної освіти України. – К., 2002. – 28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color w:val="000000"/>
                <w:lang w:val="uk-UA"/>
              </w:rPr>
              <w:t>Крисаченко</w:t>
            </w:r>
            <w:proofErr w:type="spellEnd"/>
            <w:r w:rsidRPr="00EE633D">
              <w:rPr>
                <w:snapToGrid w:val="0"/>
                <w:color w:val="000000"/>
                <w:lang w:val="uk-UA"/>
              </w:rPr>
              <w:t xml:space="preserve"> В.С. Людина і біосфера: основи екологічної антропології. </w:t>
            </w:r>
            <w:proofErr w:type="spellStart"/>
            <w:r w:rsidRPr="00EE633D">
              <w:rPr>
                <w:snapToGrid w:val="0"/>
                <w:color w:val="000000"/>
                <w:lang w:val="uk-UA"/>
              </w:rPr>
              <w:t>Підр</w:t>
            </w:r>
            <w:proofErr w:type="spellEnd"/>
            <w:r w:rsidRPr="00EE633D">
              <w:rPr>
                <w:snapToGrid w:val="0"/>
                <w:color w:val="000000"/>
                <w:lang w:val="uk-UA"/>
              </w:rPr>
              <w:t>. – К.: Заповіт, 1998. – 688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>Кучерявий В.П. Екологія. – Львів: Світ, 2001.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Медоуз</w:t>
            </w:r>
            <w:proofErr w:type="spellEnd"/>
            <w:r w:rsidRPr="00EE633D">
              <w:rPr>
                <w:lang w:val="uk-UA"/>
              </w:rPr>
              <w:t xml:space="preserve"> Д.Х., </w:t>
            </w:r>
            <w:proofErr w:type="spellStart"/>
            <w:r w:rsidRPr="00EE633D">
              <w:rPr>
                <w:lang w:val="uk-UA"/>
              </w:rPr>
              <w:t>Медоуз</w:t>
            </w:r>
            <w:proofErr w:type="spellEnd"/>
            <w:r w:rsidRPr="00EE633D">
              <w:rPr>
                <w:lang w:val="uk-UA"/>
              </w:rPr>
              <w:t xml:space="preserve"> Д.Л., </w:t>
            </w:r>
            <w:proofErr w:type="spellStart"/>
            <w:r w:rsidRPr="00EE633D">
              <w:rPr>
                <w:lang w:val="uk-UA"/>
              </w:rPr>
              <w:t>Рандерс</w:t>
            </w:r>
            <w:proofErr w:type="spellEnd"/>
            <w:r w:rsidRPr="00EE633D">
              <w:rPr>
                <w:lang w:val="uk-UA"/>
              </w:rPr>
              <w:t xml:space="preserve"> Й. За </w:t>
            </w:r>
            <w:proofErr w:type="spellStart"/>
            <w:r w:rsidRPr="00EE633D">
              <w:rPr>
                <w:lang w:val="uk-UA"/>
              </w:rPr>
              <w:t>прелами</w:t>
            </w:r>
            <w:proofErr w:type="spellEnd"/>
            <w:r w:rsidRPr="00EE633D">
              <w:rPr>
                <w:lang w:val="uk-UA"/>
              </w:rPr>
              <w:t xml:space="preserve"> роста. </w:t>
            </w:r>
            <w:proofErr w:type="spellStart"/>
            <w:r w:rsidRPr="00EE633D">
              <w:rPr>
                <w:lang w:val="uk-UA"/>
              </w:rPr>
              <w:t>Уч.пос</w:t>
            </w:r>
            <w:proofErr w:type="spellEnd"/>
            <w:r w:rsidRPr="00EE633D">
              <w:rPr>
                <w:lang w:val="uk-UA"/>
              </w:rPr>
              <w:t xml:space="preserve">. – М.: </w:t>
            </w:r>
            <w:proofErr w:type="spellStart"/>
            <w:r w:rsidRPr="00EE633D">
              <w:rPr>
                <w:lang w:val="uk-UA"/>
              </w:rPr>
              <w:t>Прогресс</w:t>
            </w:r>
            <w:proofErr w:type="spellEnd"/>
            <w:r w:rsidRPr="00EE633D">
              <w:rPr>
                <w:lang w:val="uk-UA"/>
              </w:rPr>
              <w:t xml:space="preserve">, </w:t>
            </w:r>
            <w:proofErr w:type="spellStart"/>
            <w:r w:rsidRPr="00EE633D">
              <w:rPr>
                <w:lang w:val="uk-UA"/>
              </w:rPr>
              <w:t>Пангея</w:t>
            </w:r>
            <w:proofErr w:type="spellEnd"/>
            <w:r w:rsidRPr="00EE633D">
              <w:rPr>
                <w:lang w:val="uk-UA"/>
              </w:rPr>
              <w:t>, 1994. – 304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Мельник Л.Г. </w:t>
            </w:r>
            <w:proofErr w:type="spellStart"/>
            <w:r w:rsidRPr="00EE633D">
              <w:rPr>
                <w:lang w:val="uk-UA"/>
              </w:rPr>
              <w:t>Экологическая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экономика</w:t>
            </w:r>
            <w:proofErr w:type="spellEnd"/>
            <w:r w:rsidRPr="00EE633D">
              <w:rPr>
                <w:lang w:val="uk-UA"/>
              </w:rPr>
              <w:t xml:space="preserve">: </w:t>
            </w:r>
            <w:proofErr w:type="spellStart"/>
            <w:r w:rsidRPr="00EE633D">
              <w:rPr>
                <w:lang w:val="uk-UA"/>
              </w:rPr>
              <w:t>Учебник</w:t>
            </w:r>
            <w:proofErr w:type="spellEnd"/>
            <w:r w:rsidRPr="00EE633D">
              <w:rPr>
                <w:lang w:val="uk-UA"/>
              </w:rPr>
              <w:t xml:space="preserve">. – </w:t>
            </w:r>
            <w:proofErr w:type="spellStart"/>
            <w:r w:rsidRPr="00EE633D">
              <w:rPr>
                <w:lang w:val="uk-UA"/>
              </w:rPr>
              <w:t>Сумы</w:t>
            </w:r>
            <w:proofErr w:type="spellEnd"/>
            <w:r w:rsidRPr="00EE633D">
              <w:rPr>
                <w:lang w:val="uk-UA"/>
              </w:rPr>
              <w:t xml:space="preserve">: </w:t>
            </w:r>
            <w:proofErr w:type="spellStart"/>
            <w:r w:rsidRPr="00EE633D">
              <w:rPr>
                <w:lang w:val="uk-UA"/>
              </w:rPr>
              <w:t>Университетская</w:t>
            </w:r>
            <w:proofErr w:type="spellEnd"/>
            <w:r w:rsidRPr="00EE633D">
              <w:rPr>
                <w:lang w:val="uk-UA"/>
              </w:rPr>
              <w:t xml:space="preserve"> книга, 2003. – 348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Методи оцінки екологічних втрат: Монографія / За ред. </w:t>
            </w:r>
            <w:proofErr w:type="spellStart"/>
            <w:r w:rsidRPr="00EE633D">
              <w:rPr>
                <w:lang w:val="uk-UA"/>
              </w:rPr>
              <w:t>д.е.н</w:t>
            </w:r>
            <w:proofErr w:type="spellEnd"/>
            <w:r w:rsidRPr="00EE633D">
              <w:rPr>
                <w:lang w:val="uk-UA"/>
              </w:rPr>
              <w:t xml:space="preserve">. Л.Г. Мельника та </w:t>
            </w:r>
            <w:proofErr w:type="spellStart"/>
            <w:r w:rsidRPr="00EE633D">
              <w:rPr>
                <w:lang w:val="uk-UA"/>
              </w:rPr>
              <w:t>к.е.н</w:t>
            </w:r>
            <w:proofErr w:type="spellEnd"/>
            <w:r w:rsidRPr="00EE633D">
              <w:rPr>
                <w:lang w:val="uk-UA"/>
              </w:rPr>
              <w:t>. О.І. Корінцевої. – Суми: ВТД „Університетська книга”, 2004. – 288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Моисеев</w:t>
            </w:r>
            <w:proofErr w:type="spellEnd"/>
            <w:r w:rsidRPr="00EE633D">
              <w:rPr>
                <w:lang w:val="uk-UA"/>
              </w:rPr>
              <w:t xml:space="preserve"> Н.Н. Судьба </w:t>
            </w:r>
            <w:proofErr w:type="spellStart"/>
            <w:r w:rsidRPr="00EE633D">
              <w:rPr>
                <w:lang w:val="uk-UA"/>
              </w:rPr>
              <w:t>цивилизации</w:t>
            </w:r>
            <w:proofErr w:type="spellEnd"/>
            <w:r w:rsidRPr="00EE633D">
              <w:rPr>
                <w:lang w:val="uk-UA"/>
              </w:rPr>
              <w:t xml:space="preserve">. Путь </w:t>
            </w:r>
            <w:proofErr w:type="spellStart"/>
            <w:r w:rsidRPr="00EE633D">
              <w:rPr>
                <w:lang w:val="uk-UA"/>
              </w:rPr>
              <w:t>разума</w:t>
            </w:r>
            <w:proofErr w:type="spellEnd"/>
            <w:r w:rsidRPr="00EE633D">
              <w:rPr>
                <w:lang w:val="uk-UA"/>
              </w:rPr>
              <w:t>. – М.: МНЭПУ, 1998. – 228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Одум</w:t>
            </w:r>
            <w:proofErr w:type="spellEnd"/>
            <w:r w:rsidRPr="00EE633D">
              <w:rPr>
                <w:snapToGrid w:val="0"/>
                <w:lang w:val="uk-UA"/>
              </w:rPr>
              <w:t xml:space="preserve"> Ю. </w:t>
            </w:r>
            <w:proofErr w:type="spellStart"/>
            <w:r w:rsidRPr="00EE633D">
              <w:rPr>
                <w:snapToGrid w:val="0"/>
                <w:lang w:val="uk-UA"/>
              </w:rPr>
              <w:t>Экология</w:t>
            </w:r>
            <w:proofErr w:type="spellEnd"/>
            <w:r w:rsidRPr="00EE633D">
              <w:rPr>
                <w:snapToGrid w:val="0"/>
                <w:lang w:val="uk-UA"/>
              </w:rPr>
              <w:t>, в 2-х т. - М.: Мир, 1986.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стійкого розвитку: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>. – Суми: “Університетська книга”,  2005. – 654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 Основи стійкого розвитку: Практикум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 xml:space="preserve"> та О.І. </w:t>
            </w:r>
            <w:r w:rsidRPr="00EE633D">
              <w:rPr>
                <w:lang w:val="uk-UA"/>
              </w:rPr>
              <w:lastRenderedPageBreak/>
              <w:t>Корінцевої. – Суми: “Університетська книга”,  2005. – 358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екології. Екологічна економіка та управління природокористуванням: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 xml:space="preserve">, проф.. </w:t>
            </w:r>
            <w:proofErr w:type="spellStart"/>
            <w:r w:rsidRPr="00EE633D">
              <w:rPr>
                <w:lang w:val="uk-UA"/>
              </w:rPr>
              <w:t>М.К.Шапочки</w:t>
            </w:r>
            <w:proofErr w:type="spellEnd"/>
            <w:r w:rsidRPr="00EE633D">
              <w:rPr>
                <w:lang w:val="uk-UA"/>
              </w:rPr>
              <w:t>. – Суми: “Університетська книга”, 2006. – 759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Програма дій “Порядок денний на 21 століття”/ Пер.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..: ВГО “Україна. Порядок денний на 21 століття”. К.: </w:t>
            </w:r>
            <w:proofErr w:type="spellStart"/>
            <w:r w:rsidRPr="00EE633D">
              <w:rPr>
                <w:snapToGrid w:val="0"/>
                <w:lang w:val="uk-UA"/>
              </w:rPr>
              <w:t>Інтелсфера</w:t>
            </w:r>
            <w:proofErr w:type="spellEnd"/>
            <w:r w:rsidRPr="00EE633D">
              <w:rPr>
                <w:snapToGrid w:val="0"/>
                <w:lang w:val="uk-UA"/>
              </w:rPr>
              <w:t>, 2000. – 360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Програма дій з подальшого впровадження Порядку денного на 21 століття”/Переклад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.: ВГО “Україна. Порядок денний на 21 століття”. – К.: </w:t>
            </w:r>
            <w:proofErr w:type="spellStart"/>
            <w:r w:rsidRPr="00EE633D">
              <w:rPr>
                <w:snapToGrid w:val="0"/>
                <w:lang w:val="uk-UA"/>
              </w:rPr>
              <w:t>Інтелсфера</w:t>
            </w:r>
            <w:proofErr w:type="spellEnd"/>
            <w:r w:rsidRPr="00EE633D">
              <w:rPr>
                <w:snapToGrid w:val="0"/>
                <w:lang w:val="uk-UA"/>
              </w:rPr>
              <w:t>, 2000. – 58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Ревель П., Ревель Ч. </w:t>
            </w:r>
            <w:proofErr w:type="spellStart"/>
            <w:r w:rsidRPr="00EE633D">
              <w:rPr>
                <w:snapToGrid w:val="0"/>
                <w:lang w:val="uk-UA"/>
              </w:rPr>
              <w:t>Среда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нашого </w:t>
            </w:r>
            <w:proofErr w:type="spellStart"/>
            <w:r w:rsidRPr="00EE633D">
              <w:rPr>
                <w:snapToGrid w:val="0"/>
                <w:lang w:val="uk-UA"/>
              </w:rPr>
              <w:t>обитания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: В 4-х книгах. Пер. с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 – М.: Мир, 1994. 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Реймерс</w:t>
            </w:r>
            <w:proofErr w:type="spellEnd"/>
            <w:r w:rsidRPr="00EE633D">
              <w:rPr>
                <w:snapToGrid w:val="0"/>
                <w:lang w:val="uk-UA"/>
              </w:rPr>
              <w:t xml:space="preserve"> H.Ф. </w:t>
            </w:r>
            <w:proofErr w:type="spellStart"/>
            <w:r w:rsidRPr="00EE633D">
              <w:rPr>
                <w:snapToGrid w:val="0"/>
                <w:lang w:val="uk-UA"/>
              </w:rPr>
              <w:t>Экология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(</w:t>
            </w:r>
            <w:proofErr w:type="spellStart"/>
            <w:r w:rsidRPr="00EE633D">
              <w:rPr>
                <w:snapToGrid w:val="0"/>
                <w:lang w:val="uk-UA"/>
              </w:rPr>
              <w:t>теории</w:t>
            </w:r>
            <w:proofErr w:type="spellEnd"/>
            <w:r w:rsidRPr="00EE633D">
              <w:rPr>
                <w:snapToGrid w:val="0"/>
                <w:lang w:val="uk-UA"/>
              </w:rPr>
              <w:t xml:space="preserve">, </w:t>
            </w:r>
            <w:proofErr w:type="spellStart"/>
            <w:r w:rsidRPr="00EE633D">
              <w:rPr>
                <w:snapToGrid w:val="0"/>
                <w:lang w:val="uk-UA"/>
              </w:rPr>
              <w:t>законы,правила,принципы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гипотезы</w:t>
            </w:r>
            <w:proofErr w:type="spellEnd"/>
            <w:r w:rsidRPr="00EE633D">
              <w:rPr>
                <w:snapToGrid w:val="0"/>
                <w:lang w:val="uk-UA"/>
              </w:rPr>
              <w:t>). - М.:</w:t>
            </w:r>
            <w:proofErr w:type="spellStart"/>
            <w:r w:rsidRPr="00EE633D">
              <w:rPr>
                <w:snapToGrid w:val="0"/>
                <w:lang w:val="uk-UA"/>
              </w:rPr>
              <w:t>Россия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Молодая</w:t>
            </w:r>
            <w:proofErr w:type="spellEnd"/>
            <w:r w:rsidRPr="00EE633D">
              <w:rPr>
                <w:snapToGrid w:val="0"/>
                <w:lang w:val="uk-UA"/>
              </w:rPr>
              <w:t>, 1994. – 367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right="-186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Степаненко С.Н. </w:t>
            </w:r>
            <w:proofErr w:type="spellStart"/>
            <w:r w:rsidRPr="00EE633D">
              <w:rPr>
                <w:snapToGrid w:val="0"/>
                <w:lang w:val="uk-UA"/>
              </w:rPr>
              <w:t>Десятилетие</w:t>
            </w:r>
            <w:proofErr w:type="spellEnd"/>
            <w:r w:rsidRPr="00EE633D">
              <w:rPr>
                <w:snapToGrid w:val="0"/>
                <w:lang w:val="uk-UA"/>
              </w:rPr>
              <w:t xml:space="preserve"> ООН по </w:t>
            </w:r>
            <w:proofErr w:type="spellStart"/>
            <w:r w:rsidRPr="00EE633D">
              <w:rPr>
                <w:snapToGrid w:val="0"/>
                <w:lang w:val="uk-UA"/>
              </w:rPr>
              <w:t>образованию</w:t>
            </w:r>
            <w:proofErr w:type="spellEnd"/>
            <w:r w:rsidRPr="00EE633D">
              <w:rPr>
                <w:snapToGrid w:val="0"/>
                <w:lang w:val="uk-UA"/>
              </w:rPr>
              <w:t xml:space="preserve"> для </w:t>
            </w:r>
            <w:proofErr w:type="spellStart"/>
            <w:r w:rsidRPr="00EE633D">
              <w:rPr>
                <w:snapToGrid w:val="0"/>
                <w:lang w:val="uk-UA"/>
              </w:rPr>
              <w:t>устойчивого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развития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(2005-2014). – Одесса, 2005. – 20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Собчик</w:t>
            </w:r>
            <w:proofErr w:type="spellEnd"/>
            <w:r w:rsidRPr="00EE633D">
              <w:rPr>
                <w:snapToGrid w:val="0"/>
                <w:lang w:val="uk-UA"/>
              </w:rPr>
              <w:t xml:space="preserve"> В. Нова методологія удосконалення агроекологічної культури. – К., 2004. – 68 с.</w:t>
            </w:r>
          </w:p>
          <w:p w:rsidR="00EE633D" w:rsidRDefault="00EE633D" w:rsidP="00EE633D">
            <w:pPr>
              <w:tabs>
                <w:tab w:val="num" w:pos="-142"/>
                <w:tab w:val="num" w:pos="0"/>
              </w:tabs>
              <w:suppressAutoHyphens/>
              <w:ind w:firstLine="284"/>
              <w:jc w:val="both"/>
              <w:rPr>
                <w:b/>
                <w:snapToGrid w:val="0"/>
                <w:lang w:val="uk-UA"/>
              </w:rPr>
            </w:pPr>
          </w:p>
          <w:p w:rsidR="00EE633D" w:rsidRPr="00EE633D" w:rsidRDefault="00EE633D" w:rsidP="00EE633D">
            <w:pPr>
              <w:tabs>
                <w:tab w:val="num" w:pos="-142"/>
                <w:tab w:val="num" w:pos="0"/>
              </w:tabs>
              <w:suppressAutoHyphens/>
              <w:ind w:firstLine="284"/>
              <w:jc w:val="center"/>
              <w:rPr>
                <w:b/>
                <w:i/>
                <w:snapToGrid w:val="0"/>
                <w:lang w:val="uk-UA"/>
              </w:rPr>
            </w:pPr>
            <w:r w:rsidRPr="00EE633D">
              <w:rPr>
                <w:b/>
                <w:i/>
                <w:snapToGrid w:val="0"/>
                <w:lang w:val="uk-UA"/>
              </w:rPr>
              <w:t>Допоміжна: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Вернадський В. </w:t>
            </w:r>
            <w:proofErr w:type="spellStart"/>
            <w:r w:rsidRPr="00EE633D">
              <w:rPr>
                <w:snapToGrid w:val="0"/>
                <w:lang w:val="uk-UA"/>
              </w:rPr>
              <w:t>Биосфера</w:t>
            </w:r>
            <w:proofErr w:type="spellEnd"/>
            <w:r w:rsidRPr="00EE633D">
              <w:rPr>
                <w:snapToGrid w:val="0"/>
                <w:lang w:val="uk-UA"/>
              </w:rPr>
              <w:t xml:space="preserve">. - М.: </w:t>
            </w:r>
            <w:proofErr w:type="spellStart"/>
            <w:r w:rsidRPr="00EE633D">
              <w:rPr>
                <w:snapToGrid w:val="0"/>
                <w:lang w:val="uk-UA"/>
              </w:rPr>
              <w:t>Мысль</w:t>
            </w:r>
            <w:proofErr w:type="spellEnd"/>
            <w:r w:rsidRPr="00EE633D">
              <w:rPr>
                <w:snapToGrid w:val="0"/>
                <w:lang w:val="uk-UA"/>
              </w:rPr>
              <w:t>, 1967, 376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Белявский</w:t>
            </w:r>
            <w:proofErr w:type="spellEnd"/>
            <w:r w:rsidRPr="00EE633D">
              <w:rPr>
                <w:lang w:val="uk-UA"/>
              </w:rPr>
              <w:t xml:space="preserve"> Г.О., </w:t>
            </w:r>
            <w:proofErr w:type="spellStart"/>
            <w:r w:rsidRPr="00EE633D">
              <w:rPr>
                <w:lang w:val="uk-UA"/>
              </w:rPr>
              <w:t>Варламов</w:t>
            </w:r>
            <w:proofErr w:type="spellEnd"/>
            <w:r w:rsidRPr="00EE633D">
              <w:rPr>
                <w:lang w:val="uk-UA"/>
              </w:rPr>
              <w:t xml:space="preserve"> Г.Б., Гетьман В.В. и </w:t>
            </w:r>
            <w:proofErr w:type="spellStart"/>
            <w:r w:rsidRPr="00EE633D">
              <w:rPr>
                <w:lang w:val="uk-UA"/>
              </w:rPr>
              <w:t>др</w:t>
            </w:r>
            <w:proofErr w:type="spellEnd"/>
            <w:r w:rsidRPr="00EE633D">
              <w:rPr>
                <w:lang w:val="uk-UA"/>
              </w:rPr>
              <w:t xml:space="preserve">. </w:t>
            </w:r>
            <w:proofErr w:type="spellStart"/>
            <w:r w:rsidRPr="00EE633D">
              <w:rPr>
                <w:lang w:val="uk-UA"/>
              </w:rPr>
              <w:t>Оценка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воздействия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объектов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энергетики</w:t>
            </w:r>
            <w:proofErr w:type="spellEnd"/>
            <w:r w:rsidRPr="00EE633D">
              <w:rPr>
                <w:lang w:val="uk-UA"/>
              </w:rPr>
              <w:t xml:space="preserve"> на </w:t>
            </w:r>
            <w:proofErr w:type="spellStart"/>
            <w:r w:rsidRPr="00EE633D">
              <w:rPr>
                <w:lang w:val="uk-UA"/>
              </w:rPr>
              <w:t>окружающую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среду</w:t>
            </w:r>
            <w:proofErr w:type="spellEnd"/>
            <w:r w:rsidRPr="00EE633D">
              <w:rPr>
                <w:lang w:val="uk-UA"/>
              </w:rPr>
              <w:t>/</w:t>
            </w:r>
            <w:proofErr w:type="spellStart"/>
            <w:r w:rsidRPr="00EE633D">
              <w:rPr>
                <w:lang w:val="uk-UA"/>
              </w:rPr>
              <w:t>Учебное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пособие</w:t>
            </w:r>
            <w:proofErr w:type="spellEnd"/>
            <w:r w:rsidRPr="00EE633D">
              <w:rPr>
                <w:lang w:val="uk-UA"/>
              </w:rPr>
              <w:t xml:space="preserve">. – </w:t>
            </w:r>
            <w:proofErr w:type="spellStart"/>
            <w:r w:rsidRPr="00EE633D">
              <w:rPr>
                <w:lang w:val="uk-UA"/>
              </w:rPr>
              <w:t>Харьков</w:t>
            </w:r>
            <w:proofErr w:type="spellEnd"/>
            <w:r w:rsidRPr="00EE633D">
              <w:rPr>
                <w:lang w:val="uk-UA"/>
              </w:rPr>
              <w:t>, 2002. – 359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lang w:val="uk-UA" w:eastAsia="uk-UA"/>
              </w:rPr>
              <w:t>Гор</w:t>
            </w:r>
            <w:proofErr w:type="spellEnd"/>
            <w:r w:rsidRPr="00EE633D">
              <w:rPr>
                <w:lang w:val="uk-UA" w:eastAsia="uk-UA"/>
              </w:rPr>
              <w:t xml:space="preserve"> А. Земля у рівновазі / Переклад з </w:t>
            </w:r>
            <w:proofErr w:type="spellStart"/>
            <w:r w:rsidRPr="00EE633D">
              <w:rPr>
                <w:lang w:val="uk-UA" w:eastAsia="uk-UA"/>
              </w:rPr>
              <w:t>англ</w:t>
            </w:r>
            <w:proofErr w:type="spellEnd"/>
            <w:r w:rsidRPr="00EE633D">
              <w:rPr>
                <w:lang w:val="uk-UA" w:eastAsia="uk-UA"/>
              </w:rPr>
              <w:t xml:space="preserve">.: Інститут сталого розвитку. – К.: </w:t>
            </w:r>
            <w:proofErr w:type="spellStart"/>
            <w:r w:rsidRPr="00EE633D">
              <w:rPr>
                <w:lang w:val="uk-UA" w:eastAsia="uk-UA"/>
              </w:rPr>
              <w:t>Інтелсфера</w:t>
            </w:r>
            <w:proofErr w:type="spellEnd"/>
            <w:r w:rsidRPr="00EE633D">
              <w:rPr>
                <w:lang w:val="uk-UA" w:eastAsia="uk-UA"/>
              </w:rPr>
              <w:t xml:space="preserve">, 2002. – 312 с. 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Стан світу 2002 / </w:t>
            </w:r>
            <w:proofErr w:type="spellStart"/>
            <w:r w:rsidRPr="00EE633D">
              <w:rPr>
                <w:snapToGrid w:val="0"/>
                <w:lang w:val="uk-UA"/>
              </w:rPr>
              <w:t>К.Флавін</w:t>
            </w:r>
            <w:proofErr w:type="spellEnd"/>
            <w:r w:rsidRPr="00EE633D">
              <w:rPr>
                <w:snapToGrid w:val="0"/>
                <w:lang w:val="uk-UA"/>
              </w:rPr>
              <w:t xml:space="preserve"> та ін., пер.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.: 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Охрана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оптимизация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окружающей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сре</w:t>
            </w:r>
            <w:r w:rsidRPr="00EE633D">
              <w:rPr>
                <w:snapToGrid w:val="0"/>
                <w:lang w:val="uk-UA"/>
              </w:rPr>
              <w:softHyphen/>
              <w:t>ды</w:t>
            </w:r>
            <w:proofErr w:type="spellEnd"/>
            <w:r w:rsidRPr="00EE633D">
              <w:rPr>
                <w:snapToGrid w:val="0"/>
                <w:lang w:val="uk-UA"/>
              </w:rPr>
              <w:t xml:space="preserve"> / Под. ред. </w:t>
            </w:r>
            <w:proofErr w:type="spellStart"/>
            <w:r w:rsidRPr="00EE633D">
              <w:rPr>
                <w:snapToGrid w:val="0"/>
                <w:lang w:val="uk-UA"/>
              </w:rPr>
              <w:t>А.А.Лаптєва</w:t>
            </w:r>
            <w:proofErr w:type="spellEnd"/>
            <w:r w:rsidRPr="00EE633D">
              <w:rPr>
                <w:snapToGrid w:val="0"/>
                <w:lang w:val="uk-UA"/>
              </w:rPr>
              <w:t>. – К.: Либідь, 1990. – 154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Hебел</w:t>
            </w:r>
            <w:proofErr w:type="spellEnd"/>
            <w:r w:rsidRPr="00EE633D">
              <w:rPr>
                <w:snapToGrid w:val="0"/>
                <w:lang w:val="uk-UA"/>
              </w:rPr>
              <w:t xml:space="preserve"> Б. </w:t>
            </w:r>
            <w:proofErr w:type="spellStart"/>
            <w:r w:rsidRPr="00EE633D">
              <w:rPr>
                <w:snapToGrid w:val="0"/>
                <w:lang w:val="uk-UA"/>
              </w:rPr>
              <w:t>Hаука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об </w:t>
            </w:r>
            <w:proofErr w:type="spellStart"/>
            <w:r w:rsidRPr="00EE633D">
              <w:rPr>
                <w:snapToGrid w:val="0"/>
                <w:lang w:val="uk-UA"/>
              </w:rPr>
              <w:t>окружающей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среде</w:t>
            </w:r>
            <w:proofErr w:type="spellEnd"/>
            <w:r w:rsidRPr="00EE633D">
              <w:rPr>
                <w:snapToGrid w:val="0"/>
                <w:lang w:val="uk-UA"/>
              </w:rPr>
              <w:t xml:space="preserve"> (</w:t>
            </w:r>
            <w:proofErr w:type="spellStart"/>
            <w:r w:rsidRPr="00EE633D">
              <w:rPr>
                <w:snapToGrid w:val="0"/>
                <w:lang w:val="uk-UA"/>
              </w:rPr>
              <w:t>Как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устроен</w:t>
            </w:r>
            <w:proofErr w:type="spellEnd"/>
            <w:r w:rsidRPr="00EE633D">
              <w:rPr>
                <w:snapToGrid w:val="0"/>
                <w:lang w:val="uk-UA"/>
              </w:rPr>
              <w:t xml:space="preserve"> мир)/</w:t>
            </w:r>
            <w:proofErr w:type="spellStart"/>
            <w:r w:rsidRPr="00EE633D">
              <w:rPr>
                <w:snapToGrid w:val="0"/>
                <w:lang w:val="uk-UA"/>
              </w:rPr>
              <w:t>Перевод</w:t>
            </w:r>
            <w:proofErr w:type="spellEnd"/>
            <w:r w:rsidRPr="00EE633D">
              <w:rPr>
                <w:snapToGrid w:val="0"/>
                <w:lang w:val="uk-UA"/>
              </w:rPr>
              <w:t xml:space="preserve"> з </w:t>
            </w:r>
            <w:proofErr w:type="spellStart"/>
            <w:r w:rsidRPr="00EE633D">
              <w:rPr>
                <w:snapToGrid w:val="0"/>
                <w:lang w:val="uk-UA"/>
              </w:rPr>
              <w:t>анг</w:t>
            </w:r>
            <w:r w:rsidRPr="00EE633D">
              <w:rPr>
                <w:snapToGrid w:val="0"/>
                <w:lang w:val="uk-UA"/>
              </w:rPr>
              <w:softHyphen/>
              <w:t>л</w:t>
            </w:r>
            <w:proofErr w:type="spellEnd"/>
            <w:r w:rsidRPr="00EE633D">
              <w:rPr>
                <w:snapToGrid w:val="0"/>
                <w:lang w:val="uk-UA"/>
              </w:rPr>
              <w:t>. Т. 1,2. – М.: Мир, 1993. Т.1. – 420 с. Т2. – 328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Крисаченко</w:t>
            </w:r>
            <w:proofErr w:type="spellEnd"/>
            <w:r w:rsidRPr="00EE633D">
              <w:rPr>
                <w:snapToGrid w:val="0"/>
                <w:lang w:val="uk-UA"/>
              </w:rPr>
              <w:t xml:space="preserve"> В.С.   Людина і біосфера: основи екологічної антропології /Підручник. – К.: Заповіт, 1998. – 688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Братко З.Т., Харченко П.Ю. </w:t>
            </w:r>
            <w:proofErr w:type="spellStart"/>
            <w:r w:rsidRPr="00EE633D">
              <w:rPr>
                <w:snapToGrid w:val="0"/>
                <w:lang w:val="uk-UA"/>
              </w:rPr>
              <w:t>Homo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Sapiens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против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Homo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Technokratikus</w:t>
            </w:r>
            <w:proofErr w:type="spellEnd"/>
            <w:r w:rsidRPr="00EE633D">
              <w:rPr>
                <w:snapToGrid w:val="0"/>
                <w:lang w:val="uk-UA"/>
              </w:rPr>
              <w:t>. - К.: Либідь, 1991. – 248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color w:val="000000"/>
                <w:lang w:val="uk-UA"/>
              </w:rPr>
              <w:t xml:space="preserve">Боголюбов В.М., </w:t>
            </w:r>
            <w:proofErr w:type="spellStart"/>
            <w:r w:rsidRPr="00EE633D">
              <w:rPr>
                <w:color w:val="000000"/>
                <w:lang w:val="uk-UA"/>
              </w:rPr>
              <w:t>Соломенко</w:t>
            </w:r>
            <w:proofErr w:type="spellEnd"/>
            <w:r w:rsidRPr="00EE633D">
              <w:rPr>
                <w:color w:val="000000"/>
                <w:lang w:val="uk-UA"/>
              </w:rPr>
              <w:t xml:space="preserve"> Л.І. та ін.</w:t>
            </w:r>
            <w:r w:rsidRPr="00EE633D">
              <w:rPr>
                <w:b/>
                <w:color w:val="000000"/>
                <w:lang w:val="uk-UA"/>
              </w:rPr>
              <w:t xml:space="preserve"> </w:t>
            </w:r>
            <w:r w:rsidRPr="00EE633D">
              <w:rPr>
                <w:color w:val="000000"/>
                <w:lang w:val="uk-UA"/>
              </w:rPr>
              <w:t>Екологія з основами збалансованого природокористування: Навчально-методичний посібник. – Херсон: Айлант НУБіП, 2009. – 216 с.</w:t>
            </w:r>
          </w:p>
          <w:p w:rsidR="00EE633D" w:rsidRDefault="00EE633D" w:rsidP="00EE633D">
            <w:pPr>
              <w:tabs>
                <w:tab w:val="num" w:pos="-142"/>
                <w:tab w:val="num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color w:val="231F20"/>
                <w:lang w:val="uk-UA"/>
              </w:rPr>
            </w:pPr>
          </w:p>
          <w:p w:rsidR="00EE633D" w:rsidRPr="00EE633D" w:rsidRDefault="00EE633D" w:rsidP="00EE633D">
            <w:pPr>
              <w:tabs>
                <w:tab w:val="num" w:pos="-142"/>
                <w:tab w:val="num" w:pos="0"/>
              </w:tabs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  <w:i/>
                <w:color w:val="231F20"/>
                <w:lang w:val="uk-UA"/>
              </w:rPr>
            </w:pPr>
            <w:r w:rsidRPr="00EE633D">
              <w:rPr>
                <w:b/>
                <w:bCs/>
                <w:i/>
                <w:color w:val="231F20"/>
                <w:lang w:val="uk-UA"/>
              </w:rPr>
              <w:t>Інтернет-джерела отримання додаткової інформації: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Інструментарій   освіти для сталого розвитку - http://www.esdtoolkit.org/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Мережа навчання і сталості, </w:t>
            </w:r>
            <w:hyperlink r:id="rId10" w:history="1">
              <w:r w:rsidRPr="00EE633D">
                <w:rPr>
                  <w:color w:val="0000FF"/>
                  <w:u w:val="single"/>
                  <w:lang w:val="uk-UA"/>
                </w:rPr>
                <w:t>http://www.econet.dk/</w:t>
              </w:r>
            </w:hyperlink>
            <w:r w:rsidRPr="00EE633D">
              <w:rPr>
                <w:lang w:val="uk-UA"/>
              </w:rPr>
              <w:t xml:space="preserve"> </w:t>
            </w:r>
            <w:r w:rsidRPr="00EE633D">
              <w:rPr>
                <w:color w:val="231F20"/>
                <w:lang w:val="uk-UA"/>
              </w:rPr>
              <w:t>ENGLISH/ NLS/ Index.html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Міста, дружні для дитини, http://www.childfriendlycities.org/home.html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Навчання для сталого світу: посібник для вчителів, http://www.1420learning.org/swteachersguideshort.html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Навчання для сталого розвитку, http://www.unesco.org/education/tlsf/index.htm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Освіта для сталого розвитку ЮНЕСКО, </w:t>
            </w:r>
            <w:hyperlink r:id="rId11" w:history="1">
              <w:r w:rsidRPr="00EE633D">
                <w:rPr>
                  <w:color w:val="0000FF"/>
                  <w:u w:val="single"/>
                  <w:lang w:val="uk-UA"/>
                </w:rPr>
                <w:t>http://www.unesco.org/</w:t>
              </w:r>
            </w:hyperlink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education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desd</w:t>
            </w:r>
            <w:proofErr w:type="spellEnd"/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Освіта для сталості у Європі, </w:t>
            </w:r>
            <w:hyperlink r:id="rId12" w:history="1">
              <w:r w:rsidRPr="00EE633D">
                <w:rPr>
                  <w:color w:val="0000FF"/>
                  <w:u w:val="single"/>
                  <w:lang w:val="uk-UA"/>
                </w:rPr>
                <w:t>http://www.efseurope.org/</w:t>
              </w:r>
            </w:hyperlink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cgibin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Zope.cgi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efseurope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quickideas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efsNews</w:t>
            </w:r>
            <w:proofErr w:type="spellEnd"/>
            <w:r w:rsidRPr="00EE633D">
              <w:rPr>
                <w:color w:val="231F20"/>
                <w:lang w:val="uk-UA"/>
              </w:rPr>
              <w:t>/index.html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План дій на ХХІ століття, www.un.org/esa/sustdev/agenda21.htm або http://www.un.org/esa/sustdev/documents/agenda21/english/agenda21toc.m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Проект асоційованих шкіл Балтійське море, http://www.kiss.pl/bsp/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Проект асоційованих шкіл ЮНЕСКО</w:t>
            </w:r>
            <w:r w:rsidRPr="00EE633D">
              <w:rPr>
                <w:lang w:val="uk-UA"/>
              </w:rPr>
              <w:t xml:space="preserve">, </w:t>
            </w:r>
            <w:hyperlink r:id="rId13" w:history="1">
              <w:r w:rsidRPr="00EE633D">
                <w:rPr>
                  <w:color w:val="0000FF"/>
                  <w:u w:val="single"/>
                  <w:lang w:val="uk-UA"/>
                </w:rPr>
                <w:t>http://www.unesco.org/</w:t>
              </w:r>
            </w:hyperlink>
            <w:r w:rsidRPr="00EE633D">
              <w:rPr>
                <w:color w:val="231F20"/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education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asp</w:t>
            </w:r>
            <w:proofErr w:type="spellEnd"/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Регіональний екологічний центр Центральної та Східної Європи, </w:t>
            </w:r>
            <w:r w:rsidRPr="00EE633D">
              <w:rPr>
                <w:color w:val="231F20"/>
                <w:lang w:val="uk-UA"/>
              </w:rPr>
              <w:lastRenderedPageBreak/>
              <w:t>http://www.rec.org/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Стратегії для сталого розвитку, www.undp.org/fssd/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Хартія Землі, www.earthcharter.org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Комісія ООН із сталого розвитку http://www.iisd.ca/linkages/topics/csd/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Організація з охорони довкілля при ООН http://www.unep.ch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Організація з сільського господарства та продовольства при ООН www.fao/org/organic/faq-e.htm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Економічна Комісія для Європи http://www.unece.org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Мережа організацій із сталого розвитку суспільства http://www.econet.apc.org/econet/en/issues.html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Інститут дослідження сталого розвитку http:// www.sdri.ubc.ca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Центр із вивчення сталості http://panda.org/livingplanet/lproo/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Індикатори сталого розвитку http://www.un.org/esa/sustdev/isd.htm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Ініціатива науки та технологій зі сталості http:// sustainabilityscience.org/ </w:t>
            </w:r>
            <w:proofErr w:type="spellStart"/>
            <w:r w:rsidRPr="00EE633D">
              <w:rPr>
                <w:color w:val="231F20"/>
                <w:lang w:val="uk-UA"/>
              </w:rPr>
              <w:t>ists</w:t>
            </w:r>
            <w:proofErr w:type="spellEnd"/>
          </w:p>
          <w:p w:rsidR="00220B80" w:rsidRPr="00EE633D" w:rsidRDefault="00220B80" w:rsidP="00CC6B6A">
            <w:pPr>
              <w:ind w:firstLine="315"/>
              <w:jc w:val="both"/>
              <w:rPr>
                <w:lang w:val="uk-UA"/>
              </w:rPr>
            </w:pP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4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EE633D">
        <w:rPr>
          <w:b/>
          <w:sz w:val="28"/>
          <w:szCs w:val="28"/>
          <w:lang w:val="uk-UA"/>
        </w:rPr>
        <w:t xml:space="preserve">   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EE633D">
        <w:rPr>
          <w:b/>
          <w:sz w:val="28"/>
          <w:szCs w:val="28"/>
          <w:lang w:val="uk-UA"/>
        </w:rPr>
        <w:t xml:space="preserve">  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9B442A"/>
    <w:multiLevelType w:val="hybridMultilevel"/>
    <w:tmpl w:val="03901356"/>
    <w:lvl w:ilvl="0" w:tplc="1A26AA3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35BD"/>
    <w:multiLevelType w:val="hybridMultilevel"/>
    <w:tmpl w:val="9FF02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F36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23103"/>
    <w:multiLevelType w:val="hybridMultilevel"/>
    <w:tmpl w:val="DBC8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7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12"/>
  </w:num>
  <w:num w:numId="14">
    <w:abstractNumId w:val="16"/>
  </w:num>
  <w:num w:numId="15">
    <w:abstractNumId w:val="20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18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6C6"/>
    <w:rsid w:val="00072283"/>
    <w:rsid w:val="000C46E3"/>
    <w:rsid w:val="000F06F7"/>
    <w:rsid w:val="001039A3"/>
    <w:rsid w:val="00130015"/>
    <w:rsid w:val="0014188A"/>
    <w:rsid w:val="00151BC4"/>
    <w:rsid w:val="00193CEB"/>
    <w:rsid w:val="001A4CFA"/>
    <w:rsid w:val="001B1B8A"/>
    <w:rsid w:val="001D23D4"/>
    <w:rsid w:val="001D39F3"/>
    <w:rsid w:val="001E14DB"/>
    <w:rsid w:val="001E5FDD"/>
    <w:rsid w:val="00220B80"/>
    <w:rsid w:val="00221643"/>
    <w:rsid w:val="00245144"/>
    <w:rsid w:val="00254871"/>
    <w:rsid w:val="00292944"/>
    <w:rsid w:val="002A1163"/>
    <w:rsid w:val="002C2330"/>
    <w:rsid w:val="002D0064"/>
    <w:rsid w:val="002D39FB"/>
    <w:rsid w:val="002E3643"/>
    <w:rsid w:val="00311B98"/>
    <w:rsid w:val="00335A19"/>
    <w:rsid w:val="00337796"/>
    <w:rsid w:val="00345F27"/>
    <w:rsid w:val="00356DA3"/>
    <w:rsid w:val="00373614"/>
    <w:rsid w:val="00395013"/>
    <w:rsid w:val="00395F4D"/>
    <w:rsid w:val="003D5DEB"/>
    <w:rsid w:val="0043119E"/>
    <w:rsid w:val="00442366"/>
    <w:rsid w:val="00443E70"/>
    <w:rsid w:val="00465090"/>
    <w:rsid w:val="00483A45"/>
    <w:rsid w:val="0049399D"/>
    <w:rsid w:val="004943BE"/>
    <w:rsid w:val="004946F0"/>
    <w:rsid w:val="004B57CF"/>
    <w:rsid w:val="004C2712"/>
    <w:rsid w:val="004C6503"/>
    <w:rsid w:val="004F7AFF"/>
    <w:rsid w:val="00554D87"/>
    <w:rsid w:val="00555C8E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02B07"/>
    <w:rsid w:val="007329C0"/>
    <w:rsid w:val="00750FE9"/>
    <w:rsid w:val="007622C9"/>
    <w:rsid w:val="00784AB3"/>
    <w:rsid w:val="007D0EF4"/>
    <w:rsid w:val="0081185E"/>
    <w:rsid w:val="008151DD"/>
    <w:rsid w:val="00815A9A"/>
    <w:rsid w:val="0082486B"/>
    <w:rsid w:val="00824EB1"/>
    <w:rsid w:val="00843853"/>
    <w:rsid w:val="00874352"/>
    <w:rsid w:val="008B076F"/>
    <w:rsid w:val="009506C9"/>
    <w:rsid w:val="0095499A"/>
    <w:rsid w:val="00961F8A"/>
    <w:rsid w:val="009A2779"/>
    <w:rsid w:val="009C146A"/>
    <w:rsid w:val="009E13ED"/>
    <w:rsid w:val="00A267E1"/>
    <w:rsid w:val="00A57A6B"/>
    <w:rsid w:val="00AB324B"/>
    <w:rsid w:val="00AC76DC"/>
    <w:rsid w:val="00B10A22"/>
    <w:rsid w:val="00B65A91"/>
    <w:rsid w:val="00B8156C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712F9"/>
    <w:rsid w:val="00C81B4F"/>
    <w:rsid w:val="00C91B31"/>
    <w:rsid w:val="00CA1BE2"/>
    <w:rsid w:val="00CC64F7"/>
    <w:rsid w:val="00CC6B6A"/>
    <w:rsid w:val="00CD4D68"/>
    <w:rsid w:val="00CE3122"/>
    <w:rsid w:val="00D52513"/>
    <w:rsid w:val="00D74B80"/>
    <w:rsid w:val="00D80BF4"/>
    <w:rsid w:val="00D90B45"/>
    <w:rsid w:val="00DA4966"/>
    <w:rsid w:val="00E13BB0"/>
    <w:rsid w:val="00E51060"/>
    <w:rsid w:val="00E514DA"/>
    <w:rsid w:val="00E550BD"/>
    <w:rsid w:val="00E62671"/>
    <w:rsid w:val="00E75B5E"/>
    <w:rsid w:val="00EA363A"/>
    <w:rsid w:val="00EA52FD"/>
    <w:rsid w:val="00EB5BA7"/>
    <w:rsid w:val="00EC1F2B"/>
    <w:rsid w:val="00EC73AF"/>
    <w:rsid w:val="00EE1819"/>
    <w:rsid w:val="00EE4289"/>
    <w:rsid w:val="00EE633D"/>
    <w:rsid w:val="00EF55D5"/>
    <w:rsid w:val="00F9137E"/>
    <w:rsid w:val="00FB3107"/>
    <w:rsid w:val="00FD46F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  <w:style w:type="character" w:customStyle="1" w:styleId="ad">
    <w:name w:val="Основний текст_"/>
    <w:link w:val="10"/>
    <w:rsid w:val="00EA363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d"/>
    <w:rsid w:val="00EA363A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  <w:style w:type="character" w:customStyle="1" w:styleId="ad">
    <w:name w:val="Основний текст_"/>
    <w:link w:val="10"/>
    <w:rsid w:val="00EA363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d"/>
    <w:rsid w:val="00EA363A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13" Type="http://schemas.openxmlformats.org/officeDocument/2006/relationships/hyperlink" Target="http://www.unesco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hyperlink" Target="http://www.efseurop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esco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conet.d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Relationship Id="rId14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0E43D-946D-4379-AAA0-48D113E7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10155</Words>
  <Characters>5789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2020-02-06T18:56:00Z</dcterms:created>
  <dcterms:modified xsi:type="dcterms:W3CDTF">2020-02-11T09:12:00Z</dcterms:modified>
</cp:coreProperties>
</file>