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6D" w:rsidRPr="007E3FD0" w:rsidRDefault="00C4226D" w:rsidP="009955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3FD0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МІНІСТЕРСТВО ОСВІТИ І НАУКИ УКРАЇНИ</w:t>
      </w:r>
    </w:p>
    <w:p w:rsidR="00C4226D" w:rsidRPr="007E3FD0" w:rsidRDefault="00C4226D" w:rsidP="009955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3FD0">
        <w:rPr>
          <w:rFonts w:ascii="Times New Roman" w:hAnsi="Times New Roman" w:cs="Times New Roman"/>
          <w:b/>
          <w:bCs/>
          <w:sz w:val="24"/>
          <w:szCs w:val="24"/>
          <w:lang w:val="uk-UA"/>
        </w:rPr>
        <w:t>ДВНЗ «ПРИКАРПАТСЬКИЙ НАЦІОНАЛЬНИЙ УНІВЕРСИТЕТ</w:t>
      </w:r>
    </w:p>
    <w:p w:rsidR="00C4226D" w:rsidRPr="007E3FD0" w:rsidRDefault="00C4226D" w:rsidP="009955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3FD0">
        <w:rPr>
          <w:rFonts w:ascii="Times New Roman" w:hAnsi="Times New Roman" w:cs="Times New Roman"/>
          <w:b/>
          <w:bCs/>
          <w:sz w:val="24"/>
          <w:szCs w:val="24"/>
          <w:lang w:val="uk-UA"/>
        </w:rPr>
        <w:t>ІМЕНІ ВАСИЛЯ СТЕФАНИКА»</w:t>
      </w:r>
    </w:p>
    <w:p w:rsidR="00C4226D" w:rsidRPr="007E3FD0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FD0">
        <w:rPr>
          <w:rFonts w:ascii="Times New Roman" w:hAnsi="Times New Roman" w:cs="Times New Roman"/>
          <w:sz w:val="28"/>
          <w:szCs w:val="28"/>
          <w:lang w:val="uk-UA"/>
        </w:rPr>
        <w:t>Факультет природничих наук</w:t>
      </w:r>
    </w:p>
    <w:p w:rsidR="00C4226D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FD0">
        <w:rPr>
          <w:rFonts w:ascii="Times New Roman" w:hAnsi="Times New Roman" w:cs="Times New Roman"/>
          <w:sz w:val="28"/>
          <w:szCs w:val="28"/>
          <w:lang w:val="uk-UA"/>
        </w:rPr>
        <w:t>Кафедра географії та природознавства</w:t>
      </w:r>
    </w:p>
    <w:p w:rsidR="00C4226D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226D" w:rsidRPr="007E3FD0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226D" w:rsidRPr="00AB778F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778F">
        <w:rPr>
          <w:rFonts w:ascii="Times New Roman" w:hAnsi="Times New Roman" w:cs="Times New Roman"/>
          <w:sz w:val="28"/>
          <w:szCs w:val="28"/>
          <w:lang w:val="uk-UA"/>
        </w:rPr>
        <w:t>СИЛАБУС НАВЧАЛЬНОЇ ДИСЦИПЛІНИ</w:t>
      </w:r>
    </w:p>
    <w:p w:rsidR="00C4226D" w:rsidRPr="00AB778F" w:rsidRDefault="00C4226D" w:rsidP="0099550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B778F">
        <w:rPr>
          <w:rFonts w:ascii="Times New Roman" w:hAnsi="Times New Roman" w:cs="Times New Roman"/>
          <w:b/>
          <w:bCs/>
          <w:sz w:val="32"/>
          <w:szCs w:val="32"/>
          <w:lang w:val="uk-UA"/>
        </w:rPr>
        <w:t>Історична геологія</w:t>
      </w:r>
    </w:p>
    <w:p w:rsidR="00C4226D" w:rsidRPr="004E0213" w:rsidRDefault="00C4226D" w:rsidP="0099550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C4226D" w:rsidRPr="004E0213" w:rsidRDefault="00C4226D" w:rsidP="009955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Освітня </w:t>
      </w:r>
      <w:r w:rsidRPr="004E0213">
        <w:rPr>
          <w:rFonts w:ascii="Times New Roman" w:hAnsi="Times New Roman" w:cs="Times New Roman"/>
          <w:sz w:val="28"/>
          <w:szCs w:val="28"/>
        </w:rPr>
        <w:t>про</w:t>
      </w:r>
      <w:r w:rsidRPr="004E0213">
        <w:rPr>
          <w:rFonts w:ascii="Times New Roman" w:hAnsi="Times New Roman" w:cs="Times New Roman"/>
          <w:sz w:val="28"/>
          <w:szCs w:val="28"/>
          <w:lang w:val="uk-UA"/>
        </w:rPr>
        <w:t>грама - бакалавр</w:t>
      </w:r>
    </w:p>
    <w:p w:rsidR="00C4226D" w:rsidRPr="004E0213" w:rsidRDefault="00C4226D" w:rsidP="009955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Спеціальність -  103  Науки про Землю</w:t>
      </w:r>
    </w:p>
    <w:p w:rsidR="00C4226D" w:rsidRPr="004E0213" w:rsidRDefault="00C4226D" w:rsidP="009955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Галузь знань – 10 Природничі науки</w:t>
      </w:r>
    </w:p>
    <w:p w:rsidR="00C4226D" w:rsidRPr="004E0213" w:rsidRDefault="00C4226D" w:rsidP="00995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226D" w:rsidRPr="007E3FD0" w:rsidRDefault="00C4226D" w:rsidP="0099550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Pr="007E3FD0" w:rsidRDefault="00C4226D" w:rsidP="0099550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Pr="007E3FD0" w:rsidRDefault="00C4226D" w:rsidP="0099550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Pr="004E0213" w:rsidRDefault="00C4226D" w:rsidP="0099550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E0213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C4226D" w:rsidRPr="004E0213" w:rsidRDefault="00C4226D" w:rsidP="0099550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4E021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E0213">
        <w:rPr>
          <w:rFonts w:ascii="Times New Roman" w:hAnsi="Times New Roman" w:cs="Times New Roman"/>
          <w:sz w:val="28"/>
          <w:szCs w:val="28"/>
        </w:rPr>
        <w:t>”</w:t>
      </w: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4E0213">
        <w:rPr>
          <w:rFonts w:ascii="Times New Roman" w:hAnsi="Times New Roman" w:cs="Times New Roman"/>
          <w:sz w:val="28"/>
          <w:szCs w:val="28"/>
          <w:lang w:val="uk-UA"/>
        </w:rPr>
        <w:t xml:space="preserve"> 2019 р.   </w:t>
      </w:r>
    </w:p>
    <w:p w:rsidR="00C4226D" w:rsidRPr="004E0213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226D" w:rsidRPr="004E0213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226D" w:rsidRPr="004E0213" w:rsidRDefault="00C4226D" w:rsidP="009955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226D" w:rsidRPr="004E0213" w:rsidRDefault="00C4226D" w:rsidP="009955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0213">
        <w:rPr>
          <w:rFonts w:ascii="Times New Roman" w:hAnsi="Times New Roman" w:cs="Times New Roman"/>
          <w:sz w:val="28"/>
          <w:szCs w:val="28"/>
          <w:lang w:val="uk-UA"/>
        </w:rPr>
        <w:t>м. Івано-Франківськ – 2019</w:t>
      </w:r>
    </w:p>
    <w:p w:rsidR="00C4226D" w:rsidRDefault="00C4226D" w:rsidP="0099550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C4226D" w:rsidRDefault="00C4226D" w:rsidP="00995501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C4226D" w:rsidRPr="004E0213" w:rsidRDefault="00C4226D" w:rsidP="00995501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4E0213">
        <w:rPr>
          <w:rFonts w:ascii="Times New Roman" w:hAnsi="Times New Roman" w:cs="Times New Roman"/>
          <w:b/>
          <w:bCs/>
          <w:lang w:val="uk-UA"/>
        </w:rPr>
        <w:t>ЗМІСТ</w:t>
      </w:r>
    </w:p>
    <w:p w:rsidR="00C4226D" w:rsidRPr="00193CEB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4226D" w:rsidRPr="00151BC4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C4226D" w:rsidRPr="00151BC4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C4226D" w:rsidRPr="00151BC4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C4226D" w:rsidRPr="00151BC4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C4226D" w:rsidRPr="00151BC4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C4226D" w:rsidRPr="00151BC4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C4226D" w:rsidRPr="00193CEB" w:rsidRDefault="00C4226D" w:rsidP="0099550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4226D" w:rsidRPr="007E3FD0" w:rsidRDefault="00C4226D" w:rsidP="0099550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Pr="007E3FD0" w:rsidRDefault="00C4226D" w:rsidP="0099550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4226D" w:rsidRPr="007E3FD0" w:rsidRDefault="00C4226D" w:rsidP="00995501">
      <w:pPr>
        <w:rPr>
          <w:rFonts w:ascii="Times New Roman" w:hAnsi="Times New Roman" w:cs="Times New Roman"/>
          <w:sz w:val="32"/>
          <w:szCs w:val="32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4226D" w:rsidRDefault="00C4226D" w:rsidP="00995501">
      <w:pPr>
        <w:jc w:val="both"/>
        <w:rPr>
          <w:rFonts w:cs="Times New Roman"/>
          <w:sz w:val="28"/>
          <w:szCs w:val="28"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693"/>
        <w:gridCol w:w="105"/>
        <w:gridCol w:w="179"/>
        <w:gridCol w:w="850"/>
        <w:gridCol w:w="566"/>
        <w:gridCol w:w="426"/>
        <w:gridCol w:w="426"/>
        <w:gridCol w:w="1842"/>
        <w:gridCol w:w="497"/>
        <w:gridCol w:w="354"/>
        <w:gridCol w:w="1276"/>
      </w:tblGrid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Історична геологія</w:t>
            </w:r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Савʼюк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 Іванович</w:t>
            </w:r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0669267727</w:t>
            </w:r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gpsavjuk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кредити 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год., з них: 16 год. лекційних і 14год. практичних занять, 60 год. самостійна робота, вид контролю - екзамен</w:t>
            </w:r>
          </w:p>
        </w:tc>
      </w:tr>
      <w:tr w:rsidR="00C4226D" w:rsidRPr="00BA60DD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http://www.d-learn.pu.if.ua</w:t>
            </w:r>
          </w:p>
        </w:tc>
      </w:tr>
      <w:tr w:rsidR="00C4226D" w:rsidRPr="000B22DA">
        <w:tc>
          <w:tcPr>
            <w:tcW w:w="33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затвердженого розкладу консультацій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 А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нотація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курсу</w:t>
            </w:r>
          </w:p>
        </w:tc>
      </w:tr>
      <w:tr w:rsidR="00C4226D" w:rsidRPr="00BA60DD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Дисципліна «Історична геологія» є вибірковою навчальною дисципліною для студентів спеціальності 103 Науки про Землю ( 10 Природничі науки). «Історична геологія» вивчає історію і закономірності геологічного розвитку Землі, встановлює послідовність утворення </w:t>
            </w:r>
            <w:hyperlink r:id="rId6" w:tooltip="Гірські породи" w:history="1">
              <w:r w:rsidRPr="000B22DA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гірських порід</w:t>
              </w:r>
            </w:hyperlink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вивчає етапи розвитку органічного світу, закономірності прояву у часі різних геологічних процесів; умови утворення корисних копалин тощо; базується на даних стратиграфії, палеонтології, літології, петрології, геохімії, тектоніки, регіональної геології і геофізики.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 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цілі 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cs="Times New Roman"/>
                <w:lang w:val="uk-UA"/>
              </w:rPr>
              <w:t xml:space="preserve">      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викладання даної дисципліни є сформувати уявлення про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фактори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географічної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оболонки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закономірності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геосфер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планети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сьогодні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палеогеографічних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є 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знайомство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дозволяють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ідтворювати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послідовність утворення гірських порід, вивчити етапи розвитку органічного світу, закономірності прояву у часі різних геологічних процесів, умови утворення корисних копалин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загальних закономірностей розвитку Землі і рушійних сил історико-геологічного процесу.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результаті вивчення навчальної дисципліни студент повинен </w:t>
            </w:r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знати: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історичної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геології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етоди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відносного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абсолютного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гірських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порід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атегорії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хроностратиграфічних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шкал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іжнародну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хроностратиграфічну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шкалу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оняття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фації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формації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снови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фаціального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 м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етоди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реконструкції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палеогеографічних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обстановок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сновні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вчення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платформи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геосинклінальні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пояси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р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озвиток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земної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кори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часі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і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просторі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будову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історію геологічного розвитку Землі ;</w:t>
            </w:r>
          </w:p>
          <w:p w:rsidR="00C4226D" w:rsidRPr="000B22DA" w:rsidRDefault="00C4226D" w:rsidP="0099550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вміти: 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вік осадових відкладів та послідовність їх формування за допомогою методів визначення відносного віку гірських порід;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розчленовувати розрізи гірських порід; </w:t>
            </w:r>
          </w:p>
          <w:p w:rsidR="00C4226D" w:rsidRPr="000B22DA" w:rsidRDefault="00C4226D" w:rsidP="009955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виділяти певні закономірності у розвитку земної кори та розуміти причини, які зумовили ці закономірності;</w:t>
            </w:r>
          </w:p>
          <w:p w:rsidR="00C4226D" w:rsidRPr="000B22DA" w:rsidRDefault="00C4226D" w:rsidP="00C2454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изначати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різновікові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структурні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земної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кори на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геологічних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тектонічних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картах,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пояснювати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геологічну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історію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BA60DD" w:rsidRDefault="00BA60DD" w:rsidP="003B4889">
            <w:pPr>
              <w:pStyle w:val="Default"/>
              <w:numPr>
                <w:ilvl w:val="0"/>
                <w:numId w:val="4"/>
              </w:numPr>
              <w:jc w:val="both"/>
            </w:pPr>
            <w:r w:rsidRPr="00300EA6"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  <w:bookmarkStart w:id="0" w:name="_GoBack"/>
            <w:bookmarkEnd w:id="0"/>
          </w:p>
          <w:p w:rsidR="00C4226D" w:rsidRPr="00400AE9" w:rsidRDefault="00C4226D" w:rsidP="003B4889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Знання та розуміння теоретичних основ наук про Землю як </w:t>
            </w:r>
          </w:p>
          <w:p w:rsidR="00C4226D" w:rsidRPr="00400AE9" w:rsidRDefault="00C4226D" w:rsidP="003B4889">
            <w:pPr>
              <w:pStyle w:val="Default"/>
              <w:jc w:val="both"/>
            </w:pPr>
            <w:r w:rsidRPr="00400AE9">
              <w:t xml:space="preserve">          </w:t>
            </w:r>
            <w:r>
              <w:t xml:space="preserve">   </w:t>
            </w:r>
            <w:r w:rsidRPr="00400AE9">
              <w:t xml:space="preserve"> комплексну природну систему. </w:t>
            </w:r>
          </w:p>
          <w:p w:rsidR="00C4226D" w:rsidRPr="00400AE9" w:rsidRDefault="00C4226D" w:rsidP="003B4889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 </w:t>
            </w:r>
          </w:p>
          <w:p w:rsidR="00C4226D" w:rsidRPr="00400AE9" w:rsidRDefault="00C4226D" w:rsidP="003B4889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Здатність до всебічного аналізу складу і будови </w:t>
            </w:r>
            <w:proofErr w:type="spellStart"/>
            <w:r w:rsidRPr="00400AE9">
              <w:t>геосфер</w:t>
            </w:r>
            <w:proofErr w:type="spellEnd"/>
            <w:r w:rsidRPr="00400AE9">
              <w:t xml:space="preserve">. </w:t>
            </w:r>
          </w:p>
          <w:p w:rsidR="00C4226D" w:rsidRPr="00400AE9" w:rsidRDefault="00C4226D" w:rsidP="003B4889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 </w:t>
            </w:r>
          </w:p>
          <w:p w:rsidR="00C4226D" w:rsidRPr="00995501" w:rsidRDefault="00C4226D" w:rsidP="00995501">
            <w:pPr>
              <w:pStyle w:val="a5"/>
              <w:tabs>
                <w:tab w:val="left" w:pos="284"/>
                <w:tab w:val="left" w:pos="567"/>
              </w:tabs>
              <w:ind w:left="927"/>
              <w:rPr>
                <w:lang w:val="uk-UA"/>
              </w:rPr>
            </w:pP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- 3 кредити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год., з них: 16 год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екційних і 14 год. практичних занять, 60 год. самостійна робота, вид контролю - екзамен</w:t>
            </w:r>
          </w:p>
        </w:tc>
      </w:tr>
      <w:tr w:rsidR="00C4226D" w:rsidRPr="000B22DA">
        <w:tc>
          <w:tcPr>
            <w:tcW w:w="5637" w:type="dxa"/>
            <w:gridSpan w:val="8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C4226D" w:rsidRPr="000B22DA">
        <w:tc>
          <w:tcPr>
            <w:tcW w:w="5637" w:type="dxa"/>
            <w:gridSpan w:val="8"/>
          </w:tcPr>
          <w:p w:rsidR="00C4226D" w:rsidRPr="00660AC9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39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C4226D" w:rsidRPr="000B22DA">
        <w:tc>
          <w:tcPr>
            <w:tcW w:w="5637" w:type="dxa"/>
            <w:gridSpan w:val="8"/>
          </w:tcPr>
          <w:p w:rsidR="00C4226D" w:rsidRPr="00660AC9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39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C4226D" w:rsidRPr="000B22DA">
        <w:tc>
          <w:tcPr>
            <w:tcW w:w="5637" w:type="dxa"/>
            <w:gridSpan w:val="8"/>
          </w:tcPr>
          <w:p w:rsidR="00C4226D" w:rsidRPr="00660AC9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3969" w:type="dxa"/>
            <w:gridSpan w:val="4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Ознаки курсу</w:t>
            </w:r>
          </w:p>
        </w:tc>
      </w:tr>
      <w:tr w:rsidR="00C4226D" w:rsidRPr="000B22DA">
        <w:tc>
          <w:tcPr>
            <w:tcW w:w="2392" w:type="dxa"/>
            <w:vAlign w:val="center"/>
          </w:tcPr>
          <w:p w:rsidR="00C4226D" w:rsidRPr="00660AC9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5"/>
            <w:vAlign w:val="center"/>
          </w:tcPr>
          <w:p w:rsidR="00C4226D" w:rsidRPr="00660AC9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</w:p>
        </w:tc>
        <w:tc>
          <w:tcPr>
            <w:tcW w:w="3191" w:type="dxa"/>
            <w:gridSpan w:val="4"/>
          </w:tcPr>
          <w:p w:rsidR="00C4226D" w:rsidRPr="00660AC9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4226D" w:rsidRPr="00660AC9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gridSpan w:val="2"/>
          </w:tcPr>
          <w:p w:rsidR="00C4226D" w:rsidRPr="00660AC9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4226D" w:rsidRPr="00660AC9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C9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  <w:proofErr w:type="spellEnd"/>
          </w:p>
        </w:tc>
      </w:tr>
      <w:tr w:rsidR="00C4226D" w:rsidRPr="000B22DA">
        <w:tc>
          <w:tcPr>
            <w:tcW w:w="2392" w:type="dxa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  <w:gridSpan w:val="5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 Науки про Землю</w:t>
            </w:r>
          </w:p>
        </w:tc>
        <w:tc>
          <w:tcPr>
            <w:tcW w:w="3191" w:type="dxa"/>
            <w:gridSpan w:val="4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2курс</w:t>
            </w:r>
          </w:p>
        </w:tc>
        <w:tc>
          <w:tcPr>
            <w:tcW w:w="1630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вибірковий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Тематика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0B22DA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0B22DA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ня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Лекційні заняття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Тема1. Геологічне літочислення.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завдання історичної геології. Методи відносної геохронології. Методи абсолютної геохронології.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3,5,7, 11,12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основними завданнями історичної геології, методами визначенням відносного та абсолютного віку гірських порід,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2. Методи відтворення палеогеографічних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обстановок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Уявлення про фації. Основні групи фацій. Фаціальний аналіз. Уявлення про формації. Методи відтворення рухів земної кори.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2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2,3,6,7,11,12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Довідатись, що таке «фація», які групи фацій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існують ( морські, перехідні, континентальні), фаціальний аналіз (літологічний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біономічний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формації та їх типи,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Тема3. Етапи еволюції Землі. Докембрійський  етап.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Догеологічна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розвитку Землі. Особливості докембрійського етапу. Еволюція земної кори в докембрії. Палеогеографічні умови докембрію. Органічний світ докембрію.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Корисні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копалини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докембрію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3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2,3,5,7,8,12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основними подіями на Землі в місячній ері, особливостями геологічної історії докембрію, формуванням фундаменту древніх платформ, наслідками байкальської складчастості, еволюцією атмосфери і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гідросфери,основними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родовищами корисних копалин, утворених в докембрії,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Тема 4. Етапи еволюції Землі.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Ранньопалеозойський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етап.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Еволюція земної кори в ранньому  палеозої. Формування атмосфери й клімату Землі в ранньому палеозої. Еволюція органічного світу в ранньому палеозої. Корисні копалини раннього палеозою.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4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2,3,5,7,12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будовою земної кори на початку палеозою, розвитком в ранньому палеозої платформ і геосинклінальних поясів, атмосфери, клімату, наземного зледеніння, еволюцію органічного світу, основними родовищами корисних копалин раннього палеозою,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використовуючи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Тема 5. </w:t>
            </w:r>
            <w:proofErr w:type="spellStart"/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Пізньопалеозойський</w:t>
            </w:r>
            <w:proofErr w:type="spellEnd"/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етап.</w:t>
            </w: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Тенденції розвитку земної кори в пізньому палеозої. Особливості клімату в пізньому палеозої. Оновлення органічного світу в пізньому палеозої. Корисні копалини в пізньому палеозої.</w:t>
            </w: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5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2,3,5,7,10,12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розвитком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герцинської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складчастості, причинами утворення материків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Лавразії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Пангеї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великим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гондванським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зледенінням, еволюцією органічного світу, родовищами корисних копалин пізнього палеозою,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використовуючи лекційний матеріал, додаткові джерела; 4 год.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Тема 6. Мезозойський етап.</w:t>
            </w: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мезозойських структур. Палеогеографічні умови в мезозої. Розвиток рослинності й тваринного світу в мезозої. Корисні копалини мезозою.</w:t>
            </w: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6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2,3,5,7,10,12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розвитком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Середземноморсь</w:t>
            </w:r>
            <w:proofErr w:type="spellEnd"/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кого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Тихоокеанічного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поясів, подіями, що спричинили розпад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Лавразії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Гондвани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окремі континенти, еволюцією рослинного, тваринного світів, можливими причинами «великого вимирання» тварин, родовищами корисних копалин мезозойського віку,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лекційний матеріал, додаткові джерела; 4 год.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Тема 7. Кайнозойський етап.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Еволюція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земної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кори в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кайнозої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Зміна палеогеографічних умов протягом кайнозою. Еволюція біосфери в кайнозої. Корисні копалини кайнозою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7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2,3,5,7,10,12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розвитком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Альпісько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Гімалайської складчастої області, еволюцією океану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Тетіс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зміну клімату, наземними зледеніннями антропогену, поширенням рослинного і тваринного світу кайнозою, родовищами корисних копалин,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Загальні закономірності розвитку Землі.</w:t>
            </w:r>
          </w:p>
          <w:p w:rsidR="00C4226D" w:rsidRPr="000B22DA" w:rsidRDefault="00C4226D" w:rsidP="00C24542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0B22DA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Етапи еволюції земної кори. Особливості формування атмосфери й гідросфери Землі. Еволюція клімату Землі. Закономірності розвитку органічного світу Землі.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8</w:t>
            </w:r>
          </w:p>
          <w:p w:rsidR="00C4226D" w:rsidRPr="000B22DA" w:rsidRDefault="00C4226D" w:rsidP="00C862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2,3,5,7,10,12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основними етапами розвитку земної кори, «тектонічним кругообігом», точкою Пастера, як змінювався склад атмосфери, клімат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фанерозою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зміни в складі органічного світу Землі та причини його еволюції,</w:t>
            </w:r>
          </w:p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 Фаціальний аналіз.</w:t>
            </w:r>
          </w:p>
          <w:p w:rsidR="00C4226D" w:rsidRPr="000B22DA" w:rsidRDefault="00C4226D" w:rsidP="00C2454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групи фацій. Визначення фаціальної належності  порід. 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тичне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1</w:t>
            </w:r>
          </w:p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Розглянути та ознайомитись з  вченням про фації. Основні групи фацій, їх аналіз, 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Побудова стратиграфічного розрізу і палеогеографічної кривої до розрізу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Прак-тичне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2-3</w:t>
            </w:r>
          </w:p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Навчитись будувати стратиграфічну колонку та палеогеографічну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криву використовуючи 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 Тема 3. Складання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палеотектонічних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схем будови земної кори </w:t>
            </w:r>
            <w:r w:rsidRPr="000B2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кінця докембрію.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Землі в археї. Особливості розвитку природи Землі в ранньому протерозої. Розвиток природи Землі впродовж пізнього протерозою.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Прак-тичне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4</w:t>
            </w:r>
          </w:p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ивч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ити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особливост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основних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геотектонічних структур докембрію , скласти схему будови земної кори кінця докембрію, показати на схемі древні платформи, геосинклінальні пояси, області байкальської складчастості, використовуючи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лекційний матеріал, додаткові джерела; 4 год.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4. Складання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палеотектонічних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схем будови земної кори </w:t>
            </w:r>
            <w:r w:rsidRPr="000B2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кінця  палеозою.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Історія розвитку природи Землі  в ранньому палеозої. Особливості розвитку природних компонентів продовж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пізньопалеозойської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ери. Читання палеогеографічних карт палеозою та виділення основних палеозойських структур на контурних картах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Прак-тичне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5</w:t>
            </w:r>
          </w:p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ивч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ити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особливост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основних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геотектонічних структур кінця палеозою, скласти схему будови земної кори кінця палеозою, показати на схемі давні платформи, молоді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епібайкальські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платформи, області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каледонід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герценід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крайові прогини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герценід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геосинклінальні пояси, використовуючи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лекційний матеріал, додаткові джерела; 4 год.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Тема 5. Складання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палеотектонічних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схем будови земної кори </w:t>
            </w:r>
            <w:r w:rsidRPr="000B2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кінця  мезозою.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Історія розвитку природи в мезозої.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Особливості розвитку природних компонентів продовж мезозою. Читання палеогеографічних карт мезозою та виділення основних мезозойських структур на контурних картах.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Прак-тичне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6</w:t>
            </w:r>
          </w:p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ивч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ити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особливост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основних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геотектонічних структур кінця мезозою, скласти схему будови земної кори в кінці мезозою, показати на схемі давні платформи, області мезозойської складчастості, молоді </w:t>
            </w:r>
            <w:proofErr w:type="spellStart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епіпалеозойські</w:t>
            </w:r>
            <w:proofErr w:type="spellEnd"/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платформи, геосинклінальні області, використовуючи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3085" w:type="dxa"/>
            <w:gridSpan w:val="2"/>
          </w:tcPr>
          <w:p w:rsidR="00C4226D" w:rsidRPr="000B22DA" w:rsidRDefault="00C4226D" w:rsidP="00C245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Тема 6. Складання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палеотектонічних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схем будови земної кори </w:t>
            </w:r>
            <w:r w:rsidRPr="000B2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у сучасну епоху.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Історія розвитку природи в кайнозої.</w:t>
            </w:r>
          </w:p>
          <w:p w:rsidR="00C4226D" w:rsidRPr="000B22DA" w:rsidRDefault="00C4226D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Особливості розвитку природних компонентів продовж кайнозою. Читання палеогеографічних карт кайнозою та виділення </w:t>
            </w:r>
            <w:r w:rsidRPr="000B2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основних кайнозойських структур на контурних картах.</w:t>
            </w:r>
          </w:p>
        </w:tc>
        <w:tc>
          <w:tcPr>
            <w:tcW w:w="1134" w:type="dxa"/>
            <w:gridSpan w:val="3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Прак-тичне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7</w:t>
            </w:r>
          </w:p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2268" w:type="dxa"/>
            <w:gridSpan w:val="2"/>
          </w:tcPr>
          <w:p w:rsidR="00C4226D" w:rsidRPr="000B22DA" w:rsidRDefault="00C4226D" w:rsidP="00C2454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ивч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особливост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основних</w:t>
            </w:r>
          </w:p>
          <w:p w:rsidR="00C4226D" w:rsidRPr="000B22DA" w:rsidRDefault="00C4226D" w:rsidP="00C24542">
            <w:pPr>
              <w:pStyle w:val="a3"/>
              <w:rPr>
                <w:rFonts w:cs="Times New Roman"/>
                <w:shd w:val="clear" w:color="auto" w:fill="FFFFFF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геотектонічних структур у сучасну епоху, скласти схему будови земної кори у сучасну епоху, показати на схемі давні платформи, щити, молоді платформи,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мезозоїди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альпійські структури, крайові прогини, області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епіплатформного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орогенезу, використовуючи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лекційний матеріал, додаткові джерела; 4 год.</w:t>
            </w:r>
          </w:p>
        </w:tc>
        <w:tc>
          <w:tcPr>
            <w:tcW w:w="851" w:type="dxa"/>
            <w:gridSpan w:val="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276" w:type="dxa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 Система оцінювання курсу</w:t>
            </w:r>
          </w:p>
        </w:tc>
      </w:tr>
      <w:tr w:rsidR="00C4226D" w:rsidRPr="000B22DA">
        <w:tc>
          <w:tcPr>
            <w:tcW w:w="3190" w:type="dxa"/>
            <w:gridSpan w:val="3"/>
          </w:tcPr>
          <w:p w:rsidR="00C4226D" w:rsidRPr="00F5167C" w:rsidRDefault="00C4226D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6" w:type="dxa"/>
            <w:gridSpan w:val="9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Поточний контроль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Модульний</w:t>
            </w:r>
            <w:proofErr w:type="spellEnd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контроль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(сума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окремий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модуль) проводиться (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ідставі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завершеної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модуля.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контролю є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(теми),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розрахункових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ситуативні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опрацьовувати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осмислювати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даної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публічно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подати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певний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Семестровий</w:t>
            </w:r>
            <w:proofErr w:type="spellEnd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ідсумковий</w:t>
            </w:r>
            <w:proofErr w:type="spellEnd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контроль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Екзаме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– форма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контролю, яка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теоретичного та практичного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усієї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здобуті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формувати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певної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26D" w:rsidRPr="000B22DA">
        <w:tc>
          <w:tcPr>
            <w:tcW w:w="3190" w:type="dxa"/>
            <w:gridSpan w:val="3"/>
          </w:tcPr>
          <w:p w:rsidR="00C4226D" w:rsidRPr="00F5167C" w:rsidRDefault="00C4226D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16" w:type="dxa"/>
            <w:gridSpan w:val="9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ідсумкова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– 25.</w:t>
            </w:r>
          </w:p>
        </w:tc>
      </w:tr>
      <w:tr w:rsidR="00C4226D" w:rsidRPr="00BA60DD">
        <w:tc>
          <w:tcPr>
            <w:tcW w:w="3190" w:type="dxa"/>
            <w:gridSpan w:val="3"/>
          </w:tcPr>
          <w:p w:rsidR="00C4226D" w:rsidRPr="00F5167C" w:rsidRDefault="00C4226D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416" w:type="dxa"/>
            <w:gridSpan w:val="9"/>
          </w:tcPr>
          <w:p w:rsidR="00C4226D" w:rsidRPr="000B22DA" w:rsidRDefault="00C4226D" w:rsidP="0099550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роботи (семінари) вимагають від студентів дотримання певного рівня відповіді, яка передбачає як опору на лекційний матеріал, так і використання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рекомендованої літератури та інших додаткових джерел інформації.</w:t>
            </w:r>
          </w:p>
          <w:p w:rsidR="00C4226D" w:rsidRPr="000B22DA" w:rsidRDefault="00C4226D" w:rsidP="00995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володіння понятійним апаратом.</w:t>
            </w:r>
          </w:p>
        </w:tc>
      </w:tr>
      <w:tr w:rsidR="00C4226D" w:rsidRPr="000B22DA">
        <w:tc>
          <w:tcPr>
            <w:tcW w:w="3190" w:type="dxa"/>
            <w:gridSpan w:val="3"/>
          </w:tcPr>
          <w:p w:rsidR="00C4226D" w:rsidRPr="00F5167C" w:rsidRDefault="00C4226D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416" w:type="dxa"/>
            <w:gridSpan w:val="9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сумарно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вище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Студент не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студенту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"не допущений" і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набрана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виняток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декана факультету за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погодженою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відповідною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кафедрою,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одноразове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пропущених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Напередодні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доповідну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декану про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декана.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Жодні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толеруються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виставлення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набрані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поточному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тестуванні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самостійній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реферати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). При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присутність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час практичного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недопустимість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пропусків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запізнень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мобільним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телефоном, планшетом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мобільними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пристроями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несвоєчасне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поставленого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і т.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226D" w:rsidRPr="000B22DA" w:rsidRDefault="00C4226D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</w:t>
            </w:r>
            <w:proofErr w:type="spellEnd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студентам систему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та правил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доводить до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відома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гарантує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високу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і є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обов’язковою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0B22DA" w:rsidRDefault="00C4226D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C4226D" w:rsidRPr="000B22DA">
        <w:tc>
          <w:tcPr>
            <w:tcW w:w="9606" w:type="dxa"/>
            <w:gridSpan w:val="12"/>
          </w:tcPr>
          <w:p w:rsidR="00C4226D" w:rsidRPr="00C86257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86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6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Куровець</w:t>
            </w:r>
            <w:proofErr w:type="spellEnd"/>
            <w:r w:rsidRPr="00C86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М.І., Гунька Н.Н. Основи геології. Львів 1997р, 694с.</w:t>
            </w:r>
          </w:p>
          <w:p w:rsidR="00C4226D" w:rsidRPr="00C86257" w:rsidRDefault="00C4226D" w:rsidP="00C8625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6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C862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Куровець</w:t>
            </w:r>
            <w:proofErr w:type="spellEnd"/>
            <w:r w:rsidRPr="00C862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М.І., Гунька Н.Н. Загальна геологія.  - Львів:         "Атлас", 1998. - 420 с.: </w:t>
            </w:r>
            <w:proofErr w:type="spellStart"/>
            <w:r w:rsidRPr="00C862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</w:t>
            </w:r>
            <w:proofErr w:type="spellEnd"/>
            <w:r w:rsidRPr="00C862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..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3.Свинко Й.М., Сивий М.Я. Геологія: Підручник. – К.: Либідь, 2003. – 480с.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22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4.Сивий М.Я. , Свинко І.М. Геологія. Практикум. К.: Вища школа. – 2006.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5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 Клюшников М.М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Онищенко О.М.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.– К.: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школа, 1975.- 295с. 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Владимирская Е.В. и др. Историческая геология с основами палеонтологии.- Л.: Недра, 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1985.- 423с. 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 Немков Г.В. и др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Историческая геология.– М.: Недра, 1986.- 348с.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Леонов Г.П. Историческая геология. Т.1.-Докембрий.– М.: Изд-во МГУ, 1980.- 344с. и Т.2.-Палеозой. – Изд-во МГУ, 1985.- 381с. 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 Богданов Ю.А. и др. Происхождение и развитие океанов.- М.: Мысль, 1978.- 160с.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Ясаманов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Н.А. Древние климаты Земли. – Л.: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., 1985.- 295с.</w:t>
            </w:r>
          </w:p>
          <w:p w:rsidR="00C4226D" w:rsidRPr="000B22DA" w:rsidRDefault="00C4226D" w:rsidP="00C86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Хаин В.Е.,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Короновский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Ясаманов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Историческая геология. – Изд-во МГУ, 1997.- 448с. </w:t>
            </w:r>
          </w:p>
          <w:p w:rsidR="00C4226D" w:rsidRPr="000B22DA" w:rsidRDefault="00C4226D" w:rsidP="00C86257">
            <w:pPr>
              <w:pStyle w:val="a3"/>
              <w:rPr>
                <w:rFonts w:cs="Times New Roman"/>
                <w:color w:val="000000"/>
                <w:lang w:val="uk-UA"/>
              </w:rPr>
            </w:pPr>
            <w:r w:rsidRPr="000B2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Короновский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Н.В., Хаин В.Е.,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Ясаманов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 xml:space="preserve"> Н.А. Историческая геология (2-е издание).- М.: </w:t>
            </w:r>
            <w:proofErr w:type="spellStart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 w:rsidRPr="000B22DA">
              <w:rPr>
                <w:rFonts w:ascii="Times New Roman" w:hAnsi="Times New Roman" w:cs="Times New Roman"/>
                <w:sz w:val="24"/>
                <w:szCs w:val="24"/>
              </w:rPr>
              <w:t>. центр „Академия”, 2006.- 464с.</w:t>
            </w:r>
          </w:p>
        </w:tc>
      </w:tr>
    </w:tbl>
    <w:p w:rsidR="00C4226D" w:rsidRDefault="00C4226D" w:rsidP="00995501">
      <w:pPr>
        <w:jc w:val="both"/>
        <w:rPr>
          <w:rFonts w:cs="Times New Roman"/>
          <w:sz w:val="28"/>
          <w:szCs w:val="28"/>
          <w:lang w:val="uk-UA"/>
        </w:rPr>
      </w:pPr>
    </w:p>
    <w:p w:rsidR="00C4226D" w:rsidRPr="005416A0" w:rsidRDefault="00C4226D" w:rsidP="0099550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16A0">
        <w:rPr>
          <w:rFonts w:ascii="Times New Roman" w:hAnsi="Times New Roman" w:cs="Times New Roman"/>
          <w:sz w:val="24"/>
          <w:szCs w:val="24"/>
          <w:lang w:val="uk-UA"/>
        </w:rPr>
        <w:t xml:space="preserve">Викладач                              </w:t>
      </w:r>
      <w:proofErr w:type="spellStart"/>
      <w:r w:rsidRPr="005416A0">
        <w:rPr>
          <w:rFonts w:ascii="Times New Roman" w:hAnsi="Times New Roman" w:cs="Times New Roman"/>
          <w:sz w:val="24"/>
          <w:szCs w:val="24"/>
          <w:lang w:val="uk-UA"/>
        </w:rPr>
        <w:t>Савʼюк</w:t>
      </w:r>
      <w:proofErr w:type="spellEnd"/>
      <w:r w:rsidRPr="005416A0">
        <w:rPr>
          <w:rFonts w:ascii="Times New Roman" w:hAnsi="Times New Roman" w:cs="Times New Roman"/>
          <w:sz w:val="24"/>
          <w:szCs w:val="24"/>
          <w:lang w:val="uk-UA"/>
        </w:rPr>
        <w:t xml:space="preserve"> М.І.</w:t>
      </w:r>
    </w:p>
    <w:p w:rsidR="00C4226D" w:rsidRDefault="00C4226D" w:rsidP="00995501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C4226D" w:rsidRPr="00784AB3" w:rsidRDefault="00C4226D" w:rsidP="00995501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C4226D" w:rsidRDefault="00C4226D" w:rsidP="00995501">
      <w:pPr>
        <w:rPr>
          <w:rFonts w:cs="Times New Roman"/>
        </w:rPr>
      </w:pPr>
    </w:p>
    <w:p w:rsidR="00C4226D" w:rsidRPr="00CD44C9" w:rsidRDefault="00C4226D" w:rsidP="00995501">
      <w:pPr>
        <w:rPr>
          <w:rFonts w:ascii="Times New Roman" w:hAnsi="Times New Roman" w:cs="Times New Roman"/>
          <w:sz w:val="32"/>
          <w:szCs w:val="32"/>
        </w:rPr>
      </w:pPr>
    </w:p>
    <w:p w:rsidR="00C4226D" w:rsidRDefault="00C4226D">
      <w:pPr>
        <w:rPr>
          <w:rFonts w:cs="Times New Roman"/>
        </w:rPr>
      </w:pPr>
    </w:p>
    <w:sectPr w:rsidR="00C4226D" w:rsidSect="0014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C70119"/>
    <w:multiLevelType w:val="hybridMultilevel"/>
    <w:tmpl w:val="31CCDC84"/>
    <w:lvl w:ilvl="0" w:tplc="C00E5E1E">
      <w:start w:val="4"/>
      <w:numFmt w:val="bullet"/>
      <w:lvlText w:val="-"/>
      <w:lvlJc w:val="left"/>
      <w:pPr>
        <w:ind w:left="927" w:hanging="360"/>
      </w:pPr>
      <w:rPr>
        <w:rFonts w:ascii="Cambria" w:eastAsia="Times New Roman" w:hAnsi="Cambria" w:hint="default"/>
        <w:i/>
        <w:iCs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601421A4"/>
    <w:multiLevelType w:val="hybridMultilevel"/>
    <w:tmpl w:val="780E1112"/>
    <w:lvl w:ilvl="0" w:tplc="3EE67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501"/>
    <w:rsid w:val="000B22DA"/>
    <w:rsid w:val="0014533F"/>
    <w:rsid w:val="00151BC4"/>
    <w:rsid w:val="00193CEB"/>
    <w:rsid w:val="003B4889"/>
    <w:rsid w:val="00400AE9"/>
    <w:rsid w:val="004078B3"/>
    <w:rsid w:val="004E0213"/>
    <w:rsid w:val="005416A0"/>
    <w:rsid w:val="00660AC9"/>
    <w:rsid w:val="00703D01"/>
    <w:rsid w:val="00784AB3"/>
    <w:rsid w:val="007E3FD0"/>
    <w:rsid w:val="00806B22"/>
    <w:rsid w:val="008445FA"/>
    <w:rsid w:val="00995501"/>
    <w:rsid w:val="00AB778F"/>
    <w:rsid w:val="00BA60DD"/>
    <w:rsid w:val="00C24542"/>
    <w:rsid w:val="00C4226D"/>
    <w:rsid w:val="00C86257"/>
    <w:rsid w:val="00CD44C9"/>
    <w:rsid w:val="00F5167C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5501"/>
    <w:rPr>
      <w:rFonts w:eastAsia="Times New Roman" w:cs="Calibri"/>
    </w:rPr>
  </w:style>
  <w:style w:type="paragraph" w:customStyle="1" w:styleId="1">
    <w:name w:val="Обычный1"/>
    <w:uiPriority w:val="99"/>
    <w:rsid w:val="00995501"/>
    <w:pPr>
      <w:spacing w:line="276" w:lineRule="auto"/>
    </w:pPr>
    <w:rPr>
      <w:rFonts w:ascii="Arial" w:hAnsi="Arial" w:cs="Arial"/>
      <w:lang w:val="uk-UA" w:eastAsia="uk-UA"/>
    </w:rPr>
  </w:style>
  <w:style w:type="character" w:styleId="a4">
    <w:name w:val="Subtle Emphasis"/>
    <w:basedOn w:val="a0"/>
    <w:uiPriority w:val="99"/>
    <w:qFormat/>
    <w:rsid w:val="00995501"/>
    <w:rPr>
      <w:i/>
      <w:iCs/>
      <w:color w:val="808080"/>
    </w:rPr>
  </w:style>
  <w:style w:type="paragraph" w:styleId="a5">
    <w:name w:val="List Paragraph"/>
    <w:basedOn w:val="a"/>
    <w:uiPriority w:val="99"/>
    <w:qFormat/>
    <w:rsid w:val="0099550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995501"/>
    <w:rPr>
      <w:b/>
      <w:bCs/>
    </w:rPr>
  </w:style>
  <w:style w:type="paragraph" w:customStyle="1" w:styleId="Default">
    <w:name w:val="Default"/>
    <w:uiPriority w:val="99"/>
    <w:rsid w:val="00995501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1%96%D1%80%D1%81%D1%8C%D0%BA%D1%96_%D0%BF%D0%BE%D1%80%D0%BE%D0%B4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10927</Words>
  <Characters>6229</Characters>
  <Application>Microsoft Office Word</Application>
  <DocSecurity>0</DocSecurity>
  <Lines>51</Lines>
  <Paragraphs>34</Paragraphs>
  <ScaleCrop>false</ScaleCrop>
  <Company>Microsoft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Кафедра Географії</cp:lastModifiedBy>
  <cp:revision>4</cp:revision>
  <dcterms:created xsi:type="dcterms:W3CDTF">2020-01-31T10:16:00Z</dcterms:created>
  <dcterms:modified xsi:type="dcterms:W3CDTF">2020-02-05T13:04:00Z</dcterms:modified>
</cp:coreProperties>
</file>