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C1" w:rsidRDefault="004922B6">
      <w:pPr>
        <w:jc w:val="center"/>
        <w:rPr>
          <w:rFonts w:ascii="Times New Roman" w:hAnsi="Times New Roman"/>
          <w:sz w:val="28"/>
          <w:szCs w:val="28"/>
        </w:rPr>
      </w:pPr>
      <w:bookmarkStart w:id="0" w:name="_GoBack"/>
      <w:bookmarkEnd w:id="0"/>
      <w:r>
        <w:rPr>
          <w:rFonts w:ascii="Times New Roman" w:hAnsi="Times New Roman"/>
          <w:b/>
          <w:sz w:val="28"/>
          <w:szCs w:val="28"/>
        </w:rPr>
        <w:t>МІНІСТЕРСТВО ОСВІТИ І НАУКИ УКРАЇНИ</w:t>
      </w:r>
    </w:p>
    <w:p w:rsidR="00BB32C1" w:rsidRDefault="004922B6">
      <w:pPr>
        <w:jc w:val="center"/>
        <w:rPr>
          <w:rFonts w:ascii="Times New Roman" w:hAnsi="Times New Roman"/>
          <w:sz w:val="28"/>
          <w:szCs w:val="28"/>
        </w:rPr>
      </w:pPr>
      <w:r>
        <w:rPr>
          <w:rFonts w:ascii="Times New Roman" w:hAnsi="Times New Roman"/>
          <w:b/>
          <w:sz w:val="28"/>
          <w:szCs w:val="28"/>
        </w:rPr>
        <w:t>ДВНЗ «ПРИКАРПАТСЬКИЙ НАЦІОНАЛЬНИЙ УНІВЕРСИТЕТ</w:t>
      </w:r>
    </w:p>
    <w:p w:rsidR="00BB32C1" w:rsidRDefault="004922B6">
      <w:pPr>
        <w:jc w:val="center"/>
        <w:rPr>
          <w:rFonts w:ascii="Times New Roman" w:hAnsi="Times New Roman"/>
          <w:sz w:val="28"/>
          <w:szCs w:val="28"/>
        </w:rPr>
      </w:pPr>
      <w:r>
        <w:rPr>
          <w:rFonts w:ascii="Times New Roman" w:hAnsi="Times New Roman"/>
          <w:b/>
          <w:sz w:val="28"/>
          <w:szCs w:val="28"/>
        </w:rPr>
        <w:t xml:space="preserve"> ІМЕНІ ВАСИЛЯ СТЕФАНИКА»</w:t>
      </w:r>
    </w:p>
    <w:p w:rsidR="00BB32C1" w:rsidRDefault="00BB32C1">
      <w:pPr>
        <w:jc w:val="center"/>
        <w:rPr>
          <w:rFonts w:ascii="Times New Roman" w:hAnsi="Times New Roman"/>
          <w:b/>
          <w:sz w:val="28"/>
          <w:szCs w:val="28"/>
        </w:rPr>
      </w:pPr>
    </w:p>
    <w:p w:rsidR="00BB32C1" w:rsidRDefault="00BB32C1">
      <w:pPr>
        <w:jc w:val="center"/>
        <w:rPr>
          <w:rFonts w:ascii="Times New Roman" w:hAnsi="Times New Roman"/>
          <w:b/>
          <w:sz w:val="28"/>
          <w:szCs w:val="28"/>
        </w:rPr>
      </w:pPr>
    </w:p>
    <w:p w:rsidR="00BB32C1" w:rsidRDefault="00BB32C1">
      <w:pPr>
        <w:jc w:val="center"/>
        <w:rPr>
          <w:rFonts w:ascii="Times New Roman" w:hAnsi="Times New Roman"/>
          <w:b/>
          <w:sz w:val="28"/>
          <w:szCs w:val="28"/>
        </w:rPr>
      </w:pPr>
    </w:p>
    <w:p w:rsidR="00BB32C1" w:rsidRDefault="00BB32C1">
      <w:pPr>
        <w:jc w:val="center"/>
        <w:rPr>
          <w:rFonts w:ascii="Times New Roman" w:hAnsi="Times New Roman"/>
          <w:b/>
          <w:sz w:val="28"/>
          <w:szCs w:val="28"/>
        </w:rPr>
      </w:pPr>
    </w:p>
    <w:p w:rsidR="00BB32C1" w:rsidRDefault="004922B6">
      <w:pPr>
        <w:jc w:val="center"/>
        <w:rPr>
          <w:rFonts w:ascii="Times New Roman" w:hAnsi="Times New Roman"/>
          <w:sz w:val="28"/>
          <w:szCs w:val="28"/>
        </w:rPr>
      </w:pPr>
      <w:r>
        <w:rPr>
          <w:rFonts w:ascii="Times New Roman" w:hAnsi="Times New Roman"/>
          <w:sz w:val="28"/>
          <w:szCs w:val="28"/>
        </w:rPr>
        <w:t>Факультет</w:t>
      </w:r>
      <w:r>
        <w:rPr>
          <w:rFonts w:ascii="Times New Roman" w:hAnsi="Times New Roman"/>
          <w:b/>
          <w:sz w:val="28"/>
          <w:szCs w:val="28"/>
        </w:rPr>
        <w:t xml:space="preserve"> </w:t>
      </w:r>
      <w:r>
        <w:rPr>
          <w:rFonts w:ascii="Times New Roman" w:hAnsi="Times New Roman"/>
          <w:sz w:val="28"/>
          <w:szCs w:val="28"/>
        </w:rPr>
        <w:t>психології</w:t>
      </w:r>
    </w:p>
    <w:p w:rsidR="00BB32C1" w:rsidRDefault="00BB32C1">
      <w:pPr>
        <w:jc w:val="center"/>
        <w:rPr>
          <w:rFonts w:ascii="Times New Roman" w:hAnsi="Times New Roman"/>
          <w:b/>
          <w:sz w:val="28"/>
          <w:szCs w:val="28"/>
        </w:rPr>
      </w:pPr>
    </w:p>
    <w:p w:rsidR="00BB32C1" w:rsidRDefault="004922B6">
      <w:pPr>
        <w:jc w:val="center"/>
        <w:rPr>
          <w:rFonts w:ascii="Times New Roman" w:hAnsi="Times New Roman"/>
          <w:sz w:val="28"/>
          <w:szCs w:val="28"/>
        </w:rPr>
      </w:pPr>
      <w:r>
        <w:rPr>
          <w:rFonts w:ascii="Times New Roman" w:hAnsi="Times New Roman"/>
          <w:sz w:val="28"/>
          <w:szCs w:val="28"/>
        </w:rPr>
        <w:t>Кафедра соціальної психології</w:t>
      </w:r>
    </w:p>
    <w:p w:rsidR="00BB32C1" w:rsidRDefault="00BB32C1">
      <w:pPr>
        <w:jc w:val="center"/>
        <w:rPr>
          <w:rFonts w:ascii="Times New Roman" w:hAnsi="Times New Roman"/>
          <w:sz w:val="28"/>
          <w:szCs w:val="28"/>
        </w:rPr>
      </w:pPr>
    </w:p>
    <w:p w:rsidR="00BB32C1" w:rsidRDefault="00BB32C1">
      <w:pPr>
        <w:jc w:val="center"/>
        <w:rPr>
          <w:rFonts w:ascii="Times New Roman" w:hAnsi="Times New Roman"/>
          <w:sz w:val="28"/>
          <w:szCs w:val="28"/>
        </w:rPr>
      </w:pPr>
    </w:p>
    <w:p w:rsidR="00BB32C1" w:rsidRDefault="004922B6">
      <w:pPr>
        <w:jc w:val="center"/>
        <w:rPr>
          <w:rFonts w:ascii="Times New Roman" w:hAnsi="Times New Roman"/>
          <w:sz w:val="28"/>
          <w:szCs w:val="28"/>
        </w:rPr>
      </w:pPr>
      <w:r>
        <w:rPr>
          <w:rFonts w:ascii="Times New Roman" w:hAnsi="Times New Roman"/>
          <w:b/>
          <w:sz w:val="28"/>
          <w:szCs w:val="28"/>
        </w:rPr>
        <w:t>СИЛАБУС НАВЧАЛЬНОЇ ДИСЦИПЛІНИ</w:t>
      </w:r>
    </w:p>
    <w:p w:rsidR="00BB32C1" w:rsidRDefault="00BB32C1">
      <w:pPr>
        <w:jc w:val="center"/>
        <w:rPr>
          <w:rFonts w:ascii="Times New Roman" w:hAnsi="Times New Roman"/>
          <w:b/>
          <w:sz w:val="28"/>
          <w:szCs w:val="28"/>
        </w:rPr>
      </w:pPr>
    </w:p>
    <w:p w:rsidR="00BB32C1" w:rsidRDefault="004922B6">
      <w:pPr>
        <w:jc w:val="center"/>
        <w:rPr>
          <w:rFonts w:ascii="Times New Roman" w:hAnsi="Times New Roman"/>
          <w:sz w:val="28"/>
          <w:szCs w:val="28"/>
        </w:rPr>
      </w:pPr>
      <w:r>
        <w:rPr>
          <w:rFonts w:ascii="Times New Roman" w:hAnsi="Times New Roman"/>
          <w:b/>
          <w:sz w:val="28"/>
          <w:szCs w:val="28"/>
          <w:u w:val="single"/>
        </w:rPr>
        <w:t>ТЕОРІЇ ГЕНДЕРУ</w:t>
      </w:r>
    </w:p>
    <w:p w:rsidR="00BB32C1" w:rsidRDefault="00BB32C1">
      <w:pPr>
        <w:jc w:val="center"/>
        <w:rPr>
          <w:rFonts w:ascii="Times New Roman" w:hAnsi="Times New Roman"/>
          <w:b/>
          <w:sz w:val="28"/>
          <w:szCs w:val="28"/>
          <w:u w:val="single"/>
        </w:rPr>
      </w:pPr>
    </w:p>
    <w:p w:rsidR="00BB32C1" w:rsidRDefault="004922B6">
      <w:pPr>
        <w:rPr>
          <w:rFonts w:ascii="Times New Roman" w:hAnsi="Times New Roman"/>
          <w:sz w:val="28"/>
          <w:szCs w:val="28"/>
        </w:rPr>
      </w:pPr>
      <w:r>
        <w:rPr>
          <w:rFonts w:ascii="Times New Roman" w:hAnsi="Times New Roman"/>
          <w:sz w:val="28"/>
          <w:szCs w:val="28"/>
        </w:rPr>
        <w:t xml:space="preserve">                           Освітня </w:t>
      </w:r>
      <w:r>
        <w:rPr>
          <w:rFonts w:ascii="Times New Roman" w:hAnsi="Times New Roman"/>
          <w:sz w:val="28"/>
          <w:szCs w:val="28"/>
        </w:rPr>
        <w:t>про</w:t>
      </w:r>
      <w:r>
        <w:rPr>
          <w:rFonts w:ascii="Times New Roman" w:hAnsi="Times New Roman"/>
          <w:sz w:val="28"/>
          <w:szCs w:val="28"/>
        </w:rPr>
        <w:t>грама</w:t>
      </w:r>
      <w:r>
        <w:rPr>
          <w:rFonts w:ascii="Times New Roman" w:hAnsi="Times New Roman"/>
          <w:sz w:val="28"/>
          <w:szCs w:val="28"/>
        </w:rPr>
        <w:t xml:space="preserve"> «Психологія»</w:t>
      </w:r>
    </w:p>
    <w:p w:rsidR="00BB32C1" w:rsidRDefault="00BB32C1">
      <w:pPr>
        <w:jc w:val="center"/>
        <w:rPr>
          <w:rFonts w:ascii="Times New Roman" w:hAnsi="Times New Roman"/>
          <w:sz w:val="28"/>
          <w:szCs w:val="28"/>
        </w:rPr>
      </w:pPr>
    </w:p>
    <w:p w:rsidR="00BB32C1" w:rsidRDefault="004922B6">
      <w:pPr>
        <w:rPr>
          <w:rFonts w:ascii="Times New Roman" w:hAnsi="Times New Roman"/>
          <w:sz w:val="28"/>
          <w:szCs w:val="28"/>
        </w:rPr>
      </w:pPr>
      <w:r>
        <w:rPr>
          <w:rFonts w:ascii="Times New Roman" w:hAnsi="Times New Roman"/>
          <w:sz w:val="28"/>
          <w:szCs w:val="28"/>
        </w:rPr>
        <w:t xml:space="preserve">                           Спеціальність 053 Психологія </w:t>
      </w:r>
    </w:p>
    <w:p w:rsidR="00BB32C1" w:rsidRDefault="00BB32C1">
      <w:pPr>
        <w:jc w:val="center"/>
        <w:rPr>
          <w:rFonts w:ascii="Times New Roman" w:hAnsi="Times New Roman"/>
          <w:sz w:val="28"/>
          <w:szCs w:val="28"/>
        </w:rPr>
      </w:pPr>
    </w:p>
    <w:p w:rsidR="00BB32C1" w:rsidRDefault="004922B6">
      <w:pPr>
        <w:rPr>
          <w:rFonts w:ascii="Times New Roman" w:hAnsi="Times New Roman"/>
          <w:sz w:val="28"/>
          <w:szCs w:val="28"/>
        </w:rPr>
      </w:pPr>
      <w:r>
        <w:rPr>
          <w:rFonts w:ascii="Times New Roman" w:hAnsi="Times New Roman"/>
          <w:sz w:val="28"/>
          <w:szCs w:val="28"/>
        </w:rPr>
        <w:t xml:space="preserve">                           Галузь знань 05 Соціальні та поведінкові науки</w:t>
      </w:r>
    </w:p>
    <w:p w:rsidR="00BB32C1" w:rsidRDefault="00BB32C1">
      <w:pPr>
        <w:jc w:val="center"/>
        <w:rPr>
          <w:rFonts w:ascii="Times New Roman" w:hAnsi="Times New Roman"/>
          <w:sz w:val="28"/>
          <w:szCs w:val="28"/>
        </w:rPr>
      </w:pPr>
    </w:p>
    <w:p w:rsidR="00BB32C1" w:rsidRDefault="00BB32C1">
      <w:pPr>
        <w:jc w:val="center"/>
        <w:rPr>
          <w:rFonts w:ascii="Times New Roman" w:hAnsi="Times New Roman"/>
          <w:sz w:val="28"/>
          <w:szCs w:val="28"/>
        </w:rPr>
      </w:pPr>
    </w:p>
    <w:p w:rsidR="00BB32C1" w:rsidRDefault="00BB32C1">
      <w:pPr>
        <w:jc w:val="center"/>
        <w:rPr>
          <w:rFonts w:ascii="Times New Roman" w:hAnsi="Times New Roman"/>
          <w:sz w:val="28"/>
          <w:szCs w:val="28"/>
        </w:rPr>
      </w:pPr>
    </w:p>
    <w:p w:rsidR="00BB32C1" w:rsidRDefault="00BB32C1">
      <w:pPr>
        <w:jc w:val="center"/>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4922B6">
      <w:pPr>
        <w:tabs>
          <w:tab w:val="left" w:pos="750"/>
        </w:tabs>
        <w:ind w:left="4365"/>
        <w:jc w:val="both"/>
        <w:rPr>
          <w:rFonts w:ascii="Times New Roman" w:hAnsi="Times New Roman"/>
          <w:sz w:val="28"/>
          <w:szCs w:val="28"/>
        </w:rPr>
      </w:pPr>
      <w:r>
        <w:rPr>
          <w:rFonts w:ascii="Times New Roman" w:hAnsi="Times New Roman"/>
          <w:sz w:val="28"/>
          <w:szCs w:val="28"/>
        </w:rPr>
        <w:t>Затверджено на засіданні кафедри</w:t>
      </w:r>
    </w:p>
    <w:p w:rsidR="00BB32C1" w:rsidRDefault="004922B6">
      <w:pPr>
        <w:tabs>
          <w:tab w:val="left" w:pos="750"/>
        </w:tabs>
        <w:ind w:left="4365"/>
        <w:jc w:val="both"/>
        <w:rPr>
          <w:rFonts w:ascii="Times New Roman" w:hAnsi="Times New Roman"/>
          <w:sz w:val="28"/>
          <w:szCs w:val="28"/>
        </w:rPr>
      </w:pPr>
      <w:r>
        <w:rPr>
          <w:rFonts w:ascii="Times New Roman" w:hAnsi="Times New Roman"/>
          <w:sz w:val="28"/>
          <w:szCs w:val="28"/>
        </w:rPr>
        <w:t>соціальної психології</w:t>
      </w:r>
    </w:p>
    <w:p w:rsidR="00BB32C1" w:rsidRDefault="004922B6">
      <w:pPr>
        <w:tabs>
          <w:tab w:val="left" w:pos="750"/>
        </w:tabs>
        <w:ind w:left="4365"/>
        <w:jc w:val="both"/>
        <w:rPr>
          <w:rFonts w:ascii="Times New Roman" w:hAnsi="Times New Roman"/>
          <w:sz w:val="28"/>
          <w:szCs w:val="28"/>
        </w:rPr>
      </w:pPr>
      <w:r>
        <w:rPr>
          <w:rFonts w:ascii="Times New Roman" w:hAnsi="Times New Roman"/>
          <w:sz w:val="28"/>
          <w:szCs w:val="28"/>
        </w:rPr>
        <w:t xml:space="preserve">Протокол № 14  від </w:t>
      </w:r>
      <w:r>
        <w:rPr>
          <w:rFonts w:ascii="Times New Roman" w:hAnsi="Times New Roman"/>
          <w:sz w:val="28"/>
          <w:szCs w:val="28"/>
        </w:rPr>
        <w:t>“</w:t>
      </w:r>
      <w:r>
        <w:rPr>
          <w:rFonts w:ascii="Times New Roman" w:hAnsi="Times New Roman"/>
          <w:sz w:val="28"/>
          <w:szCs w:val="28"/>
        </w:rPr>
        <w:t xml:space="preserve">23” червня 2021 р.  </w:t>
      </w: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center"/>
        <w:rPr>
          <w:rFonts w:ascii="Times New Roman" w:hAnsi="Times New Roman"/>
          <w:sz w:val="28"/>
          <w:szCs w:val="28"/>
        </w:rPr>
      </w:pPr>
    </w:p>
    <w:p w:rsidR="00BB32C1" w:rsidRDefault="00BB32C1">
      <w:pPr>
        <w:jc w:val="center"/>
        <w:rPr>
          <w:rFonts w:ascii="Times New Roman" w:hAnsi="Times New Roman"/>
          <w:sz w:val="28"/>
          <w:szCs w:val="28"/>
        </w:rPr>
      </w:pPr>
    </w:p>
    <w:p w:rsidR="00BB32C1" w:rsidRDefault="00BB32C1">
      <w:pPr>
        <w:jc w:val="center"/>
        <w:rPr>
          <w:rFonts w:ascii="Times New Roman" w:hAnsi="Times New Roman"/>
          <w:sz w:val="28"/>
          <w:szCs w:val="28"/>
        </w:rPr>
      </w:pPr>
    </w:p>
    <w:p w:rsidR="00BB32C1" w:rsidRDefault="00BB32C1">
      <w:pPr>
        <w:jc w:val="center"/>
        <w:rPr>
          <w:rFonts w:ascii="Times New Roman" w:hAnsi="Times New Roman"/>
          <w:sz w:val="28"/>
          <w:szCs w:val="28"/>
        </w:rPr>
      </w:pPr>
    </w:p>
    <w:p w:rsidR="00BB32C1" w:rsidRDefault="00BB32C1">
      <w:pPr>
        <w:jc w:val="center"/>
        <w:rPr>
          <w:rFonts w:ascii="Times New Roman" w:hAnsi="Times New Roman"/>
          <w:sz w:val="28"/>
          <w:szCs w:val="28"/>
        </w:rPr>
      </w:pPr>
    </w:p>
    <w:p w:rsidR="00BB32C1" w:rsidRDefault="00BB32C1">
      <w:pPr>
        <w:jc w:val="center"/>
        <w:rPr>
          <w:rFonts w:ascii="Times New Roman" w:hAnsi="Times New Roman"/>
          <w:sz w:val="28"/>
          <w:szCs w:val="28"/>
        </w:rPr>
      </w:pPr>
    </w:p>
    <w:p w:rsidR="00BB32C1" w:rsidRDefault="00BB32C1">
      <w:pPr>
        <w:jc w:val="center"/>
        <w:rPr>
          <w:rFonts w:ascii="Times New Roman" w:hAnsi="Times New Roman"/>
          <w:sz w:val="28"/>
          <w:szCs w:val="28"/>
        </w:rPr>
      </w:pPr>
    </w:p>
    <w:p w:rsidR="00BB32C1" w:rsidRDefault="00BB32C1">
      <w:pPr>
        <w:jc w:val="center"/>
        <w:rPr>
          <w:rFonts w:ascii="Times New Roman" w:hAnsi="Times New Roman"/>
          <w:sz w:val="28"/>
          <w:szCs w:val="28"/>
        </w:rPr>
      </w:pPr>
    </w:p>
    <w:p w:rsidR="00BB32C1" w:rsidRDefault="00BB32C1">
      <w:pPr>
        <w:jc w:val="center"/>
        <w:rPr>
          <w:rFonts w:ascii="Times New Roman" w:hAnsi="Times New Roman"/>
          <w:sz w:val="28"/>
          <w:szCs w:val="28"/>
        </w:rPr>
      </w:pPr>
    </w:p>
    <w:p w:rsidR="00BB32C1" w:rsidRDefault="00BB32C1">
      <w:pPr>
        <w:jc w:val="center"/>
        <w:rPr>
          <w:rFonts w:ascii="Times New Roman" w:hAnsi="Times New Roman"/>
          <w:sz w:val="28"/>
          <w:szCs w:val="28"/>
        </w:rPr>
      </w:pPr>
    </w:p>
    <w:p w:rsidR="00BB32C1" w:rsidRDefault="004922B6">
      <w:pPr>
        <w:jc w:val="center"/>
        <w:rPr>
          <w:rFonts w:ascii="Times New Roman" w:hAnsi="Times New Roman"/>
          <w:sz w:val="28"/>
          <w:szCs w:val="28"/>
        </w:rPr>
      </w:pPr>
      <w:r>
        <w:rPr>
          <w:rFonts w:ascii="Times New Roman" w:hAnsi="Times New Roman"/>
          <w:sz w:val="28"/>
          <w:szCs w:val="28"/>
        </w:rPr>
        <w:t>м. Івано-Франківськ - 2021</w:t>
      </w:r>
    </w:p>
    <w:p w:rsidR="00BB32C1" w:rsidRDefault="00BB32C1">
      <w:pPr>
        <w:jc w:val="center"/>
        <w:rPr>
          <w:rFonts w:ascii="Times New Roman" w:hAnsi="Times New Roman"/>
          <w:b/>
          <w:sz w:val="28"/>
          <w:szCs w:val="28"/>
        </w:rPr>
      </w:pPr>
    </w:p>
    <w:p w:rsidR="00BB32C1" w:rsidRDefault="004922B6">
      <w:pPr>
        <w:jc w:val="center"/>
        <w:rPr>
          <w:rFonts w:ascii="Times New Roman" w:hAnsi="Times New Roman"/>
          <w:sz w:val="28"/>
          <w:szCs w:val="28"/>
        </w:rPr>
      </w:pPr>
      <w:r>
        <w:rPr>
          <w:rFonts w:ascii="Times New Roman" w:hAnsi="Times New Roman"/>
          <w:b/>
          <w:sz w:val="28"/>
          <w:szCs w:val="28"/>
        </w:rPr>
        <w:t>ЗМІСТ</w:t>
      </w:r>
    </w:p>
    <w:p w:rsidR="00BB32C1" w:rsidRDefault="00BB32C1">
      <w:pPr>
        <w:spacing w:line="360" w:lineRule="auto"/>
        <w:ind w:firstLine="567"/>
        <w:jc w:val="center"/>
        <w:rPr>
          <w:rFonts w:ascii="Times New Roman" w:hAnsi="Times New Roman"/>
          <w:b/>
          <w:sz w:val="28"/>
          <w:szCs w:val="28"/>
        </w:rPr>
      </w:pPr>
    </w:p>
    <w:p w:rsidR="00BB32C1" w:rsidRDefault="00BB32C1">
      <w:pPr>
        <w:spacing w:line="360" w:lineRule="auto"/>
        <w:ind w:firstLine="567"/>
        <w:jc w:val="center"/>
        <w:rPr>
          <w:rFonts w:ascii="Times New Roman" w:hAnsi="Times New Roman"/>
          <w:b/>
          <w:sz w:val="28"/>
          <w:szCs w:val="28"/>
        </w:rPr>
      </w:pPr>
    </w:p>
    <w:p w:rsidR="00BB32C1" w:rsidRDefault="004922B6">
      <w:pPr>
        <w:pStyle w:val="1"/>
        <w:numPr>
          <w:ilvl w:val="0"/>
          <w:numId w:val="1"/>
        </w:numPr>
        <w:spacing w:line="360" w:lineRule="auto"/>
        <w:ind w:left="0" w:firstLine="567"/>
        <w:contextualSpacing/>
        <w:rPr>
          <w:rFonts w:ascii="Times New Roman" w:hAnsi="Times New Roman"/>
          <w:sz w:val="28"/>
          <w:szCs w:val="28"/>
        </w:rPr>
      </w:pPr>
      <w:r>
        <w:rPr>
          <w:rFonts w:ascii="Times New Roman" w:eastAsia="Times New Roman" w:hAnsi="Times New Roman" w:cs="Times New Roman"/>
          <w:sz w:val="28"/>
          <w:szCs w:val="28"/>
        </w:rPr>
        <w:t>Загальна інформація</w:t>
      </w:r>
    </w:p>
    <w:p w:rsidR="00BB32C1" w:rsidRDefault="004922B6">
      <w:pPr>
        <w:pStyle w:val="1"/>
        <w:numPr>
          <w:ilvl w:val="0"/>
          <w:numId w:val="1"/>
        </w:numPr>
        <w:spacing w:line="360" w:lineRule="auto"/>
        <w:ind w:left="0" w:firstLine="567"/>
        <w:rPr>
          <w:rFonts w:ascii="Times New Roman" w:hAnsi="Times New Roman"/>
          <w:sz w:val="28"/>
          <w:szCs w:val="28"/>
        </w:rPr>
      </w:pPr>
      <w:r>
        <w:rPr>
          <w:rFonts w:ascii="Times New Roman" w:eastAsia="Times New Roman" w:hAnsi="Times New Roman" w:cs="Times New Roman"/>
          <w:sz w:val="28"/>
          <w:szCs w:val="28"/>
        </w:rPr>
        <w:t>Анотація до курсу</w:t>
      </w:r>
    </w:p>
    <w:p w:rsidR="00BB32C1" w:rsidRDefault="004922B6">
      <w:pPr>
        <w:pStyle w:val="1"/>
        <w:numPr>
          <w:ilvl w:val="0"/>
          <w:numId w:val="1"/>
        </w:numPr>
        <w:spacing w:line="360" w:lineRule="auto"/>
        <w:ind w:left="0" w:firstLine="567"/>
        <w:rPr>
          <w:rFonts w:ascii="Times New Roman" w:hAnsi="Times New Roman"/>
          <w:sz w:val="28"/>
          <w:szCs w:val="28"/>
        </w:rPr>
      </w:pPr>
      <w:r>
        <w:rPr>
          <w:rFonts w:ascii="Times New Roman" w:eastAsia="Times New Roman" w:hAnsi="Times New Roman" w:cs="Times New Roman"/>
          <w:sz w:val="28"/>
          <w:szCs w:val="28"/>
        </w:rPr>
        <w:t>Мета та цілі курсу</w:t>
      </w:r>
    </w:p>
    <w:p w:rsidR="00BB32C1" w:rsidRDefault="004922B6">
      <w:pPr>
        <w:pStyle w:val="1"/>
        <w:numPr>
          <w:ilvl w:val="0"/>
          <w:numId w:val="1"/>
        </w:numPr>
        <w:spacing w:line="360" w:lineRule="auto"/>
        <w:ind w:left="0" w:firstLine="567"/>
        <w:rPr>
          <w:rFonts w:ascii="Times New Roman" w:hAnsi="Times New Roman"/>
          <w:sz w:val="28"/>
          <w:szCs w:val="28"/>
        </w:rPr>
      </w:pPr>
      <w:r>
        <w:rPr>
          <w:rFonts w:ascii="Times New Roman" w:hAnsi="Times New Roman" w:cs="Times New Roman"/>
          <w:sz w:val="28"/>
          <w:szCs w:val="28"/>
        </w:rPr>
        <w:t>Компетентності</w:t>
      </w:r>
    </w:p>
    <w:p w:rsidR="00BB32C1" w:rsidRDefault="004922B6">
      <w:pPr>
        <w:pStyle w:val="1"/>
        <w:numPr>
          <w:ilvl w:val="0"/>
          <w:numId w:val="1"/>
        </w:numPr>
        <w:spacing w:line="360" w:lineRule="auto"/>
        <w:ind w:left="0" w:firstLine="567"/>
        <w:rPr>
          <w:rFonts w:ascii="Times New Roman" w:hAnsi="Times New Roman"/>
          <w:sz w:val="28"/>
          <w:szCs w:val="28"/>
        </w:rPr>
      </w:pPr>
      <w:r>
        <w:rPr>
          <w:rFonts w:ascii="Times New Roman" w:hAnsi="Times New Roman" w:cs="Times New Roman"/>
          <w:sz w:val="28"/>
          <w:szCs w:val="28"/>
        </w:rPr>
        <w:t xml:space="preserve">Результати навчання </w:t>
      </w:r>
    </w:p>
    <w:p w:rsidR="00BB32C1" w:rsidRDefault="004922B6">
      <w:pPr>
        <w:pStyle w:val="1"/>
        <w:numPr>
          <w:ilvl w:val="0"/>
          <w:numId w:val="1"/>
        </w:numPr>
        <w:spacing w:line="360" w:lineRule="auto"/>
        <w:ind w:left="0" w:firstLine="567"/>
        <w:rPr>
          <w:rFonts w:ascii="Times New Roman" w:hAnsi="Times New Roman"/>
          <w:sz w:val="28"/>
          <w:szCs w:val="28"/>
        </w:rPr>
      </w:pPr>
      <w:r>
        <w:rPr>
          <w:rFonts w:ascii="Times New Roman" w:eastAsia="Times New Roman" w:hAnsi="Times New Roman" w:cs="Times New Roman"/>
          <w:sz w:val="28"/>
          <w:szCs w:val="28"/>
        </w:rPr>
        <w:t>Організація навчання курсу</w:t>
      </w:r>
    </w:p>
    <w:p w:rsidR="00BB32C1" w:rsidRDefault="004922B6">
      <w:pPr>
        <w:pStyle w:val="1"/>
        <w:numPr>
          <w:ilvl w:val="0"/>
          <w:numId w:val="1"/>
        </w:numPr>
        <w:spacing w:line="360" w:lineRule="auto"/>
        <w:ind w:left="0" w:firstLine="567"/>
        <w:rPr>
          <w:rFonts w:ascii="Times New Roman" w:hAnsi="Times New Roman"/>
          <w:sz w:val="28"/>
          <w:szCs w:val="28"/>
        </w:rPr>
      </w:pPr>
      <w:r>
        <w:rPr>
          <w:rFonts w:ascii="Times New Roman" w:eastAsia="Times New Roman" w:hAnsi="Times New Roman" w:cs="Times New Roman"/>
          <w:sz w:val="28"/>
          <w:szCs w:val="28"/>
        </w:rPr>
        <w:t>Система оцінювання курсу</w:t>
      </w:r>
    </w:p>
    <w:p w:rsidR="00BB32C1" w:rsidRDefault="004922B6">
      <w:pPr>
        <w:pStyle w:val="1"/>
        <w:numPr>
          <w:ilvl w:val="0"/>
          <w:numId w:val="1"/>
        </w:numPr>
        <w:spacing w:line="360" w:lineRule="auto"/>
        <w:ind w:left="0" w:firstLine="567"/>
        <w:rPr>
          <w:rFonts w:ascii="Times New Roman" w:hAnsi="Times New Roman"/>
          <w:sz w:val="28"/>
          <w:szCs w:val="28"/>
        </w:rPr>
      </w:pPr>
      <w:r>
        <w:rPr>
          <w:rFonts w:ascii="Times New Roman" w:eastAsia="Times New Roman" w:hAnsi="Times New Roman" w:cs="Times New Roman"/>
          <w:sz w:val="28"/>
          <w:szCs w:val="28"/>
        </w:rPr>
        <w:t>Політика курсу</w:t>
      </w:r>
    </w:p>
    <w:p w:rsidR="00BB32C1" w:rsidRDefault="004922B6">
      <w:pPr>
        <w:pStyle w:val="1"/>
        <w:numPr>
          <w:ilvl w:val="0"/>
          <w:numId w:val="1"/>
        </w:numPr>
        <w:spacing w:line="360" w:lineRule="auto"/>
        <w:ind w:left="0" w:firstLine="567"/>
        <w:rPr>
          <w:rFonts w:ascii="Times New Roman" w:hAnsi="Times New Roman"/>
          <w:sz w:val="28"/>
          <w:szCs w:val="28"/>
        </w:rPr>
      </w:pPr>
      <w:r>
        <w:rPr>
          <w:rFonts w:ascii="Times New Roman" w:eastAsia="Times New Roman" w:hAnsi="Times New Roman" w:cs="Times New Roman"/>
          <w:sz w:val="28"/>
          <w:szCs w:val="28"/>
        </w:rPr>
        <w:t>Рекомендована література</w:t>
      </w:r>
    </w:p>
    <w:p w:rsidR="00BB32C1" w:rsidRDefault="00BB32C1">
      <w:pPr>
        <w:pStyle w:val="1"/>
        <w:widowControl w:val="0"/>
        <w:spacing w:line="360" w:lineRule="auto"/>
        <w:ind w:firstLine="567"/>
        <w:rPr>
          <w:rFonts w:ascii="Times New Roman" w:eastAsia="Times New Roman" w:hAnsi="Times New Roman" w:cs="Times New Roman"/>
          <w:b/>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tbl>
      <w:tblPr>
        <w:tblW w:w="9571" w:type="dxa"/>
        <w:tblInd w:w="-113" w:type="dxa"/>
        <w:tblLook w:val="04A0" w:firstRow="1" w:lastRow="0" w:firstColumn="1" w:lastColumn="0" w:noHBand="0" w:noVBand="1"/>
      </w:tblPr>
      <w:tblGrid>
        <w:gridCol w:w="2393"/>
        <w:gridCol w:w="798"/>
        <w:gridCol w:w="178"/>
        <w:gridCol w:w="1417"/>
        <w:gridCol w:w="349"/>
        <w:gridCol w:w="503"/>
        <w:gridCol w:w="763"/>
        <w:gridCol w:w="778"/>
        <w:gridCol w:w="768"/>
        <w:gridCol w:w="1624"/>
      </w:tblGrid>
      <w:tr w:rsidR="00BB32C1">
        <w:tc>
          <w:tcPr>
            <w:tcW w:w="9570" w:type="dxa"/>
            <w:gridSpan w:val="10"/>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b/>
                <w:sz w:val="26"/>
                <w:szCs w:val="26"/>
              </w:rPr>
              <w:lastRenderedPageBreak/>
              <w:t>1.</w:t>
            </w:r>
            <w:r>
              <w:rPr>
                <w:rFonts w:ascii="Times New Roman" w:hAnsi="Times New Roman"/>
                <w:b/>
                <w:sz w:val="26"/>
                <w:szCs w:val="26"/>
              </w:rPr>
              <w:t xml:space="preserve"> Загальна інформація</w:t>
            </w:r>
          </w:p>
        </w:tc>
      </w:tr>
      <w:tr w:rsidR="00BB32C1">
        <w:tc>
          <w:tcPr>
            <w:tcW w:w="3368" w:type="dxa"/>
            <w:gridSpan w:val="3"/>
            <w:shd w:val="clear" w:color="auto" w:fill="auto"/>
            <w:tcMar>
              <w:left w:w="108" w:type="dxa"/>
            </w:tcMar>
          </w:tcPr>
          <w:p w:rsidR="00BB32C1" w:rsidRDefault="004922B6">
            <w:pPr>
              <w:rPr>
                <w:rFonts w:ascii="Times New Roman" w:hAnsi="Times New Roman"/>
                <w:sz w:val="26"/>
                <w:szCs w:val="26"/>
              </w:rPr>
            </w:pPr>
            <w:r>
              <w:rPr>
                <w:rFonts w:ascii="Times New Roman" w:hAnsi="Times New Roman"/>
                <w:b/>
                <w:sz w:val="26"/>
                <w:szCs w:val="26"/>
              </w:rPr>
              <w:t>Назва дисципліни</w:t>
            </w:r>
          </w:p>
        </w:tc>
        <w:tc>
          <w:tcPr>
            <w:tcW w:w="6202" w:type="dxa"/>
            <w:gridSpan w:val="7"/>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sz w:val="26"/>
                <w:szCs w:val="26"/>
              </w:rPr>
              <w:t>Теорії гендеру</w:t>
            </w:r>
          </w:p>
        </w:tc>
      </w:tr>
      <w:tr w:rsidR="00BB32C1">
        <w:tc>
          <w:tcPr>
            <w:tcW w:w="3368" w:type="dxa"/>
            <w:gridSpan w:val="3"/>
            <w:shd w:val="clear" w:color="auto" w:fill="auto"/>
            <w:tcMar>
              <w:left w:w="108" w:type="dxa"/>
            </w:tcMar>
          </w:tcPr>
          <w:p w:rsidR="00BB32C1" w:rsidRDefault="004922B6">
            <w:pPr>
              <w:rPr>
                <w:rFonts w:ascii="Times New Roman" w:hAnsi="Times New Roman"/>
                <w:sz w:val="26"/>
                <w:szCs w:val="26"/>
              </w:rPr>
            </w:pPr>
            <w:r>
              <w:rPr>
                <w:rFonts w:ascii="Times New Roman" w:hAnsi="Times New Roman"/>
                <w:b/>
                <w:sz w:val="26"/>
                <w:szCs w:val="26"/>
                <w:lang w:val="en-US"/>
              </w:rPr>
              <w:t xml:space="preserve">Рівень вищої освіти </w:t>
            </w:r>
          </w:p>
        </w:tc>
        <w:tc>
          <w:tcPr>
            <w:tcW w:w="6202" w:type="dxa"/>
            <w:gridSpan w:val="7"/>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sz w:val="26"/>
                <w:szCs w:val="26"/>
              </w:rPr>
              <w:t>другий</w:t>
            </w:r>
          </w:p>
        </w:tc>
      </w:tr>
      <w:tr w:rsidR="00BB32C1">
        <w:tc>
          <w:tcPr>
            <w:tcW w:w="3368" w:type="dxa"/>
            <w:gridSpan w:val="3"/>
            <w:shd w:val="clear" w:color="auto" w:fill="auto"/>
            <w:tcMar>
              <w:left w:w="108" w:type="dxa"/>
            </w:tcMar>
          </w:tcPr>
          <w:p w:rsidR="00BB32C1" w:rsidRDefault="004922B6">
            <w:pPr>
              <w:rPr>
                <w:rFonts w:ascii="Times New Roman" w:hAnsi="Times New Roman"/>
                <w:sz w:val="26"/>
                <w:szCs w:val="26"/>
              </w:rPr>
            </w:pPr>
            <w:r>
              <w:rPr>
                <w:rFonts w:ascii="Times New Roman" w:hAnsi="Times New Roman"/>
                <w:b/>
                <w:sz w:val="26"/>
                <w:szCs w:val="26"/>
              </w:rPr>
              <w:t>Викладач (-і)</w:t>
            </w:r>
          </w:p>
        </w:tc>
        <w:tc>
          <w:tcPr>
            <w:tcW w:w="6202" w:type="dxa"/>
            <w:gridSpan w:val="7"/>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sz w:val="26"/>
                <w:szCs w:val="26"/>
              </w:rPr>
              <w:t>Заграй Л.Д., Куравська Н.В.</w:t>
            </w:r>
          </w:p>
        </w:tc>
      </w:tr>
      <w:tr w:rsidR="00BB32C1">
        <w:tc>
          <w:tcPr>
            <w:tcW w:w="3368" w:type="dxa"/>
            <w:gridSpan w:val="3"/>
            <w:shd w:val="clear" w:color="auto" w:fill="auto"/>
            <w:tcMar>
              <w:left w:w="108" w:type="dxa"/>
            </w:tcMar>
          </w:tcPr>
          <w:p w:rsidR="00BB32C1" w:rsidRDefault="004922B6">
            <w:pPr>
              <w:rPr>
                <w:rFonts w:ascii="Times New Roman" w:hAnsi="Times New Roman"/>
                <w:sz w:val="26"/>
                <w:szCs w:val="26"/>
              </w:rPr>
            </w:pPr>
            <w:r>
              <w:rPr>
                <w:rFonts w:ascii="Times New Roman" w:hAnsi="Times New Roman"/>
                <w:b/>
                <w:sz w:val="26"/>
                <w:szCs w:val="26"/>
              </w:rPr>
              <w:t>Контактний телефон викладача</w:t>
            </w:r>
          </w:p>
        </w:tc>
        <w:tc>
          <w:tcPr>
            <w:tcW w:w="6202" w:type="dxa"/>
            <w:gridSpan w:val="7"/>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sz w:val="26"/>
                <w:szCs w:val="26"/>
              </w:rPr>
              <w:t>59-61-49</w:t>
            </w:r>
          </w:p>
        </w:tc>
      </w:tr>
      <w:tr w:rsidR="00BB32C1">
        <w:tc>
          <w:tcPr>
            <w:tcW w:w="3368" w:type="dxa"/>
            <w:gridSpan w:val="3"/>
            <w:shd w:val="clear" w:color="auto" w:fill="auto"/>
            <w:tcMar>
              <w:left w:w="108" w:type="dxa"/>
            </w:tcMar>
          </w:tcPr>
          <w:p w:rsidR="00BB32C1" w:rsidRDefault="004922B6">
            <w:pPr>
              <w:rPr>
                <w:rFonts w:ascii="Times New Roman" w:hAnsi="Times New Roman"/>
                <w:sz w:val="26"/>
                <w:szCs w:val="26"/>
              </w:rPr>
            </w:pPr>
            <w:r>
              <w:rPr>
                <w:rFonts w:ascii="Times New Roman" w:hAnsi="Times New Roman"/>
                <w:b/>
                <w:sz w:val="26"/>
                <w:szCs w:val="26"/>
              </w:rPr>
              <w:t>E-mail</w:t>
            </w:r>
            <w:r>
              <w:rPr>
                <w:rFonts w:ascii="Times New Roman" w:hAnsi="Times New Roman"/>
                <w:b/>
                <w:sz w:val="26"/>
                <w:szCs w:val="26"/>
                <w:lang w:val="en-US"/>
              </w:rPr>
              <w:t xml:space="preserve"> викладача</w:t>
            </w:r>
          </w:p>
        </w:tc>
        <w:tc>
          <w:tcPr>
            <w:tcW w:w="6202" w:type="dxa"/>
            <w:gridSpan w:val="7"/>
            <w:shd w:val="clear" w:color="auto" w:fill="auto"/>
            <w:tcMar>
              <w:left w:w="108" w:type="dxa"/>
            </w:tcMar>
          </w:tcPr>
          <w:p w:rsidR="00BB32C1" w:rsidRDefault="004922B6">
            <w:pPr>
              <w:jc w:val="both"/>
              <w:rPr>
                <w:rFonts w:hint="eastAsia"/>
              </w:rPr>
            </w:pPr>
            <w:hyperlink r:id="rId6">
              <w:r>
                <w:rPr>
                  <w:rStyle w:val="-"/>
                  <w:rFonts w:ascii="Times New Roman" w:hAnsi="Times New Roman"/>
                  <w:sz w:val="26"/>
                  <w:szCs w:val="26"/>
                  <w:lang w:val="en-US"/>
                </w:rPr>
                <w:t>Larysa</w:t>
              </w:r>
              <w:r>
                <w:rPr>
                  <w:rStyle w:val="-"/>
                  <w:rFonts w:ascii="Times New Roman" w:hAnsi="Times New Roman"/>
                  <w:sz w:val="26"/>
                  <w:szCs w:val="26"/>
                </w:rPr>
                <w:t>.</w:t>
              </w:r>
              <w:r>
                <w:rPr>
                  <w:rStyle w:val="-"/>
                  <w:rFonts w:ascii="Times New Roman" w:hAnsi="Times New Roman"/>
                  <w:sz w:val="26"/>
                  <w:szCs w:val="26"/>
                  <w:lang w:val="en-US"/>
                </w:rPr>
                <w:t>zahrai</w:t>
              </w:r>
              <w:r>
                <w:rPr>
                  <w:rStyle w:val="-"/>
                  <w:rFonts w:ascii="Times New Roman" w:hAnsi="Times New Roman"/>
                  <w:sz w:val="26"/>
                  <w:szCs w:val="26"/>
                </w:rPr>
                <w:t>@</w:t>
              </w:r>
              <w:r>
                <w:rPr>
                  <w:rStyle w:val="-"/>
                  <w:rFonts w:ascii="Times New Roman" w:hAnsi="Times New Roman"/>
                  <w:sz w:val="26"/>
                  <w:szCs w:val="26"/>
                  <w:lang w:val="en-US"/>
                </w:rPr>
                <w:t>pnu</w:t>
              </w:r>
              <w:r>
                <w:rPr>
                  <w:rStyle w:val="-"/>
                  <w:rFonts w:ascii="Times New Roman" w:hAnsi="Times New Roman"/>
                  <w:sz w:val="26"/>
                  <w:szCs w:val="26"/>
                </w:rPr>
                <w:t>.</w:t>
              </w:r>
              <w:r>
                <w:rPr>
                  <w:rStyle w:val="-"/>
                  <w:rFonts w:ascii="Times New Roman" w:hAnsi="Times New Roman"/>
                  <w:sz w:val="26"/>
                  <w:szCs w:val="26"/>
                  <w:lang w:val="en-US"/>
                </w:rPr>
                <w:t>edu</w:t>
              </w:r>
              <w:r>
                <w:rPr>
                  <w:rStyle w:val="-"/>
                  <w:rFonts w:ascii="Times New Roman" w:hAnsi="Times New Roman"/>
                  <w:sz w:val="26"/>
                  <w:szCs w:val="26"/>
                </w:rPr>
                <w:t>.</w:t>
              </w:r>
              <w:r>
                <w:rPr>
                  <w:rStyle w:val="-"/>
                  <w:rFonts w:ascii="Times New Roman" w:hAnsi="Times New Roman"/>
                  <w:sz w:val="26"/>
                  <w:szCs w:val="26"/>
                  <w:lang w:val="en-US"/>
                </w:rPr>
                <w:t>ua</w:t>
              </w:r>
            </w:hyperlink>
          </w:p>
          <w:p w:rsidR="00BB32C1" w:rsidRDefault="004922B6">
            <w:pPr>
              <w:jc w:val="both"/>
              <w:rPr>
                <w:rFonts w:hint="eastAsia"/>
              </w:rPr>
            </w:pPr>
            <w:hyperlink r:id="rId7">
              <w:r>
                <w:rPr>
                  <w:rStyle w:val="-"/>
                  <w:rFonts w:ascii="Times New Roman" w:hAnsi="Times New Roman"/>
                  <w:sz w:val="26"/>
                  <w:szCs w:val="26"/>
                  <w:lang w:val="en-US"/>
                </w:rPr>
                <w:t>nadiia.kuravska@pnu.edu.ua</w:t>
              </w:r>
            </w:hyperlink>
          </w:p>
        </w:tc>
      </w:tr>
      <w:tr w:rsidR="00BB32C1">
        <w:tc>
          <w:tcPr>
            <w:tcW w:w="3368" w:type="dxa"/>
            <w:gridSpan w:val="3"/>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b/>
                <w:sz w:val="26"/>
                <w:szCs w:val="26"/>
              </w:rPr>
              <w:t>Формат дисципліни</w:t>
            </w:r>
          </w:p>
        </w:tc>
        <w:tc>
          <w:tcPr>
            <w:tcW w:w="6202" w:type="dxa"/>
            <w:gridSpan w:val="7"/>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sz w:val="26"/>
                <w:szCs w:val="26"/>
              </w:rPr>
              <w:t>Очний/заочний</w:t>
            </w:r>
          </w:p>
        </w:tc>
      </w:tr>
      <w:tr w:rsidR="00BB32C1">
        <w:tc>
          <w:tcPr>
            <w:tcW w:w="3368" w:type="dxa"/>
            <w:gridSpan w:val="3"/>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b/>
                <w:sz w:val="26"/>
                <w:szCs w:val="26"/>
              </w:rPr>
              <w:t>Обсяг дисципліни</w:t>
            </w:r>
          </w:p>
        </w:tc>
        <w:tc>
          <w:tcPr>
            <w:tcW w:w="6202" w:type="dxa"/>
            <w:gridSpan w:val="7"/>
            <w:shd w:val="clear" w:color="auto" w:fill="auto"/>
            <w:tcMar>
              <w:left w:w="108" w:type="dxa"/>
            </w:tcMar>
          </w:tcPr>
          <w:p w:rsidR="00BB32C1" w:rsidRDefault="004922B6">
            <w:pPr>
              <w:jc w:val="both"/>
              <w:rPr>
                <w:rFonts w:hint="eastAsia"/>
              </w:rPr>
            </w:pPr>
            <w:r>
              <w:rPr>
                <w:rFonts w:ascii="Times New Roman" w:hAnsi="Times New Roman"/>
                <w:sz w:val="26"/>
                <w:szCs w:val="26"/>
              </w:rPr>
              <w:t xml:space="preserve">90 год.; кількість кредитів </w:t>
            </w:r>
            <w:r>
              <w:rPr>
                <w:rFonts w:ascii="Times New Roman" w:hAnsi="Times New Roman"/>
                <w:sz w:val="26"/>
                <w:szCs w:val="26"/>
                <w:lang w:val="en-US"/>
              </w:rPr>
              <w:t xml:space="preserve">ECTS - </w:t>
            </w:r>
            <w:r>
              <w:rPr>
                <w:rFonts w:ascii="Times New Roman" w:hAnsi="Times New Roman"/>
                <w:sz w:val="26"/>
                <w:szCs w:val="26"/>
              </w:rPr>
              <w:t>3</w:t>
            </w:r>
          </w:p>
        </w:tc>
      </w:tr>
      <w:tr w:rsidR="00BB32C1">
        <w:tc>
          <w:tcPr>
            <w:tcW w:w="3368" w:type="dxa"/>
            <w:gridSpan w:val="3"/>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b/>
                <w:sz w:val="26"/>
                <w:szCs w:val="26"/>
              </w:rPr>
              <w:t>Посилання на сайт дистанційного навчання</w:t>
            </w:r>
          </w:p>
        </w:tc>
        <w:tc>
          <w:tcPr>
            <w:tcW w:w="6202" w:type="dxa"/>
            <w:gridSpan w:val="7"/>
            <w:shd w:val="clear" w:color="auto" w:fill="auto"/>
            <w:tcMar>
              <w:left w:w="108" w:type="dxa"/>
            </w:tcMar>
          </w:tcPr>
          <w:p w:rsidR="00BB32C1" w:rsidRDefault="004922B6">
            <w:pPr>
              <w:jc w:val="both"/>
              <w:rPr>
                <w:rFonts w:ascii="Times New Roman" w:hAnsi="Times New Roman"/>
                <w:sz w:val="28"/>
                <w:szCs w:val="28"/>
              </w:rPr>
            </w:pPr>
            <w:hyperlink r:id="rId8">
              <w:r>
                <w:rPr>
                  <w:rStyle w:val="-"/>
                  <w:rFonts w:ascii="Times New Roman" w:hAnsi="Times New Roman"/>
                  <w:sz w:val="26"/>
                  <w:szCs w:val="26"/>
                </w:rPr>
                <w:t>http://magpsychol.pu.if.ua/course/view.php?id=3</w:t>
              </w:r>
            </w:hyperlink>
          </w:p>
          <w:p w:rsidR="00BB32C1" w:rsidRDefault="00BB32C1">
            <w:pPr>
              <w:jc w:val="both"/>
              <w:rPr>
                <w:rFonts w:ascii="Times New Roman" w:hAnsi="Times New Roman"/>
                <w:sz w:val="26"/>
                <w:szCs w:val="26"/>
              </w:rPr>
            </w:pPr>
          </w:p>
        </w:tc>
      </w:tr>
      <w:tr w:rsidR="00BB32C1">
        <w:tc>
          <w:tcPr>
            <w:tcW w:w="3368" w:type="dxa"/>
            <w:gridSpan w:val="3"/>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b/>
                <w:sz w:val="26"/>
                <w:szCs w:val="26"/>
              </w:rPr>
              <w:t>Консультації</w:t>
            </w:r>
          </w:p>
        </w:tc>
        <w:tc>
          <w:tcPr>
            <w:tcW w:w="6202" w:type="dxa"/>
            <w:gridSpan w:val="7"/>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sz w:val="26"/>
                <w:szCs w:val="26"/>
              </w:rPr>
              <w:t>згідно розкладу</w:t>
            </w:r>
          </w:p>
        </w:tc>
      </w:tr>
      <w:tr w:rsidR="00BB32C1">
        <w:tc>
          <w:tcPr>
            <w:tcW w:w="9570" w:type="dxa"/>
            <w:gridSpan w:val="10"/>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b/>
                <w:sz w:val="26"/>
                <w:szCs w:val="26"/>
              </w:rPr>
              <w:t>2. А</w:t>
            </w:r>
            <w:r>
              <w:rPr>
                <w:rFonts w:ascii="Times New Roman" w:hAnsi="Times New Roman"/>
                <w:b/>
                <w:sz w:val="26"/>
                <w:szCs w:val="26"/>
              </w:rPr>
              <w:t>нотація до курсу</w:t>
            </w:r>
          </w:p>
        </w:tc>
      </w:tr>
      <w:tr w:rsidR="00BB32C1">
        <w:tc>
          <w:tcPr>
            <w:tcW w:w="9570" w:type="dxa"/>
            <w:gridSpan w:val="10"/>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sz w:val="26"/>
                <w:szCs w:val="26"/>
              </w:rPr>
              <w:t xml:space="preserve">Вивчення дисципліни дозволить студентам зрозуміти феномен гендеру, зокрема у психології; </w:t>
            </w:r>
            <w:r>
              <w:rPr>
                <w:rFonts w:ascii="Times New Roman" w:hAnsi="Times New Roman"/>
                <w:sz w:val="26"/>
                <w:szCs w:val="26"/>
              </w:rPr>
              <w:t>теорії гендеру в психології; феміністські теорії;  сутність гендерних відмінностей; методологічні основи дослідження гендеру.</w:t>
            </w:r>
          </w:p>
        </w:tc>
      </w:tr>
      <w:tr w:rsidR="00BB32C1">
        <w:tc>
          <w:tcPr>
            <w:tcW w:w="9570" w:type="dxa"/>
            <w:gridSpan w:val="10"/>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b/>
                <w:sz w:val="26"/>
                <w:szCs w:val="26"/>
              </w:rPr>
              <w:t xml:space="preserve">3. </w:t>
            </w:r>
            <w:r>
              <w:rPr>
                <w:rFonts w:ascii="Times New Roman" w:hAnsi="Times New Roman"/>
                <w:b/>
                <w:sz w:val="26"/>
                <w:szCs w:val="26"/>
              </w:rPr>
              <w:t xml:space="preserve">Мета </w:t>
            </w:r>
            <w:r>
              <w:rPr>
                <w:rFonts w:ascii="Times New Roman" w:hAnsi="Times New Roman"/>
                <w:b/>
                <w:sz w:val="26"/>
                <w:szCs w:val="26"/>
              </w:rPr>
              <w:t xml:space="preserve">та цілі </w:t>
            </w:r>
            <w:r>
              <w:rPr>
                <w:rFonts w:ascii="Times New Roman" w:hAnsi="Times New Roman"/>
                <w:b/>
                <w:sz w:val="26"/>
                <w:szCs w:val="26"/>
              </w:rPr>
              <w:t>курсу</w:t>
            </w:r>
            <w:r>
              <w:rPr>
                <w:rFonts w:ascii="Times New Roman" w:hAnsi="Times New Roman"/>
                <w:b/>
                <w:sz w:val="26"/>
                <w:szCs w:val="26"/>
              </w:rPr>
              <w:t xml:space="preserve"> </w:t>
            </w:r>
          </w:p>
        </w:tc>
      </w:tr>
      <w:tr w:rsidR="00BB32C1">
        <w:tc>
          <w:tcPr>
            <w:tcW w:w="9570" w:type="dxa"/>
            <w:gridSpan w:val="10"/>
            <w:shd w:val="clear" w:color="auto" w:fill="auto"/>
            <w:tcMar>
              <w:left w:w="108" w:type="dxa"/>
            </w:tcMar>
          </w:tcPr>
          <w:p w:rsidR="00BB32C1" w:rsidRDefault="004922B6">
            <w:pPr>
              <w:pStyle w:val="a4"/>
              <w:spacing w:line="240" w:lineRule="auto"/>
              <w:jc w:val="both"/>
              <w:rPr>
                <w:rFonts w:ascii="Times New Roman" w:hAnsi="Times New Roman"/>
                <w:sz w:val="26"/>
                <w:szCs w:val="26"/>
              </w:rPr>
            </w:pPr>
            <w:r>
              <w:rPr>
                <w:rFonts w:ascii="Times New Roman" w:hAnsi="Times New Roman"/>
                <w:sz w:val="26"/>
                <w:szCs w:val="26"/>
              </w:rPr>
              <w:t xml:space="preserve">Мета –  розкрити значення даного курсу у структурі гендерних студій; сформувати у студентів наукове </w:t>
            </w:r>
            <w:r>
              <w:rPr>
                <w:rFonts w:ascii="Times New Roman" w:hAnsi="Times New Roman"/>
                <w:sz w:val="26"/>
                <w:szCs w:val="26"/>
              </w:rPr>
              <w:t>розуміння феномену гендеру на основі феміністичної методології; сформувати наукові уявлення про соціально-культурну природу гендерних відмінностей.</w:t>
            </w:r>
          </w:p>
        </w:tc>
      </w:tr>
      <w:tr w:rsidR="00BB32C1">
        <w:tc>
          <w:tcPr>
            <w:tcW w:w="9570" w:type="dxa"/>
            <w:gridSpan w:val="10"/>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b/>
                <w:sz w:val="26"/>
                <w:szCs w:val="26"/>
              </w:rPr>
              <w:t>4. Компетентності</w:t>
            </w:r>
          </w:p>
        </w:tc>
      </w:tr>
      <w:tr w:rsidR="00BB32C1">
        <w:tc>
          <w:tcPr>
            <w:tcW w:w="9570" w:type="dxa"/>
            <w:gridSpan w:val="10"/>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sz w:val="26"/>
                <w:szCs w:val="26"/>
              </w:rPr>
              <w:t>ЗК5. Цінування та повага різноманітності та мультикультурності.</w:t>
            </w:r>
          </w:p>
          <w:p w:rsidR="00BB32C1" w:rsidRDefault="004922B6">
            <w:pPr>
              <w:jc w:val="both"/>
              <w:rPr>
                <w:rFonts w:ascii="Times New Roman" w:hAnsi="Times New Roman"/>
                <w:sz w:val="26"/>
                <w:szCs w:val="26"/>
              </w:rPr>
            </w:pPr>
            <w:r>
              <w:rPr>
                <w:rFonts w:ascii="Times New Roman" w:hAnsi="Times New Roman"/>
                <w:sz w:val="26"/>
                <w:szCs w:val="26"/>
              </w:rPr>
              <w:t>СК6. Здатність ефективно</w:t>
            </w:r>
            <w:r>
              <w:rPr>
                <w:rFonts w:ascii="Times New Roman" w:hAnsi="Times New Roman"/>
                <w:sz w:val="26"/>
                <w:szCs w:val="26"/>
              </w:rPr>
              <w:t xml:space="preserve"> взаємодіяти з колегами в моно- та мультидисциплінарних командах.</w:t>
            </w:r>
          </w:p>
          <w:p w:rsidR="00BB32C1" w:rsidRDefault="004922B6">
            <w:pPr>
              <w:jc w:val="both"/>
              <w:rPr>
                <w:rFonts w:ascii="Times New Roman" w:hAnsi="Times New Roman"/>
                <w:sz w:val="26"/>
                <w:szCs w:val="26"/>
              </w:rPr>
            </w:pPr>
            <w:r>
              <w:rPr>
                <w:rFonts w:ascii="Times New Roman" w:hAnsi="Times New Roman"/>
                <w:sz w:val="26"/>
                <w:szCs w:val="26"/>
              </w:rPr>
              <w:t>СК11. Здатність оцінювати та аналізувати гендерні особливості, гендерні відносини, надавати психологічну допомогу з урахуванням гендерних проблем у суспільстві.</w:t>
            </w:r>
          </w:p>
        </w:tc>
      </w:tr>
      <w:tr w:rsidR="00BB32C1">
        <w:tc>
          <w:tcPr>
            <w:tcW w:w="9570" w:type="dxa"/>
            <w:gridSpan w:val="10"/>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b/>
                <w:sz w:val="26"/>
                <w:szCs w:val="26"/>
              </w:rPr>
              <w:t>5. Результати навчання</w:t>
            </w:r>
          </w:p>
        </w:tc>
      </w:tr>
      <w:tr w:rsidR="00BB32C1">
        <w:tc>
          <w:tcPr>
            <w:tcW w:w="9570" w:type="dxa"/>
            <w:gridSpan w:val="10"/>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sz w:val="26"/>
                <w:szCs w:val="26"/>
              </w:rPr>
              <w:t>ПР1.</w:t>
            </w:r>
            <w:r>
              <w:rPr>
                <w:rFonts w:ascii="Times New Roman" w:hAnsi="Times New Roman"/>
                <w:sz w:val="26"/>
                <w:szCs w:val="26"/>
              </w:rPr>
              <w:t xml:space="preserve"> Здійснювати пошук, опрацювання та аналіз професійно важливих знань із різних джерел із використанням сучасних інформаційно-комунікаційних технологій. </w:t>
            </w:r>
          </w:p>
          <w:p w:rsidR="00BB32C1" w:rsidRDefault="004922B6">
            <w:pPr>
              <w:jc w:val="both"/>
              <w:rPr>
                <w:rFonts w:ascii="Times New Roman" w:hAnsi="Times New Roman"/>
                <w:sz w:val="26"/>
                <w:szCs w:val="26"/>
              </w:rPr>
            </w:pPr>
            <w:r>
              <w:rPr>
                <w:rFonts w:ascii="Times New Roman" w:hAnsi="Times New Roman"/>
                <w:sz w:val="26"/>
                <w:szCs w:val="26"/>
              </w:rPr>
              <w:t>ПР6. Розробляти просвітницькі матеріали та освітні програми з психологічних та гендерних питань у різних</w:t>
            </w:r>
            <w:r>
              <w:rPr>
                <w:rFonts w:ascii="Times New Roman" w:hAnsi="Times New Roman"/>
                <w:sz w:val="26"/>
                <w:szCs w:val="26"/>
              </w:rPr>
              <w:t xml:space="preserve"> сферах суспільного життя, впроваджувати їх, отримувати зворотній зв’язок, оцінювати якість. </w:t>
            </w:r>
          </w:p>
          <w:p w:rsidR="00BB32C1" w:rsidRDefault="004922B6">
            <w:pPr>
              <w:jc w:val="both"/>
              <w:rPr>
                <w:rFonts w:ascii="Times New Roman" w:hAnsi="Times New Roman"/>
                <w:sz w:val="26"/>
                <w:szCs w:val="26"/>
              </w:rPr>
            </w:pPr>
            <w:r>
              <w:rPr>
                <w:rFonts w:ascii="Times New Roman" w:hAnsi="Times New Roman"/>
                <w:sz w:val="26"/>
                <w:szCs w:val="26"/>
              </w:rPr>
              <w:t xml:space="preserve">ПР9. Вирішувати етичні дилеми з опорою на норми закону, етичні принципи та загальнолюдські цінності. </w:t>
            </w:r>
          </w:p>
          <w:p w:rsidR="00BB32C1" w:rsidRDefault="004922B6">
            <w:pPr>
              <w:jc w:val="both"/>
              <w:rPr>
                <w:rFonts w:ascii="Times New Roman" w:hAnsi="Times New Roman"/>
                <w:sz w:val="26"/>
                <w:szCs w:val="26"/>
              </w:rPr>
            </w:pPr>
            <w:r>
              <w:rPr>
                <w:rFonts w:ascii="Times New Roman" w:hAnsi="Times New Roman"/>
                <w:sz w:val="26"/>
                <w:szCs w:val="26"/>
              </w:rPr>
              <w:t>ПР11. Здійснювати адаптацію та модифікацію існуючих наукових</w:t>
            </w:r>
            <w:r>
              <w:rPr>
                <w:rFonts w:ascii="Times New Roman" w:hAnsi="Times New Roman"/>
                <w:sz w:val="26"/>
                <w:szCs w:val="26"/>
              </w:rPr>
              <w:t xml:space="preserve">, зокрема і гендерних, підходів і методів до конкретних ситуацій професійної діяльності. </w:t>
            </w:r>
          </w:p>
          <w:p w:rsidR="00BB32C1" w:rsidRDefault="004922B6">
            <w:pPr>
              <w:jc w:val="both"/>
              <w:rPr>
                <w:rFonts w:ascii="Times New Roman" w:hAnsi="Times New Roman"/>
                <w:sz w:val="26"/>
                <w:szCs w:val="26"/>
              </w:rPr>
            </w:pPr>
            <w:r>
              <w:rPr>
                <w:rFonts w:ascii="Times New Roman" w:hAnsi="Times New Roman"/>
                <w:sz w:val="26"/>
                <w:szCs w:val="26"/>
              </w:rPr>
              <w:t>ПР12. Визначати гендерні особливості у психічних процесах, станах, властивостях особистості та розуміти причини відмінностей з метою інтерпретації та прогнозування по</w:t>
            </w:r>
            <w:r>
              <w:rPr>
                <w:rFonts w:ascii="Times New Roman" w:hAnsi="Times New Roman"/>
                <w:sz w:val="26"/>
                <w:szCs w:val="26"/>
              </w:rPr>
              <w:t xml:space="preserve">ведінки індивіда у різних ситуаціях, розуміти гендерні відносини, причини гендерного розподілу у суспільстві. </w:t>
            </w:r>
          </w:p>
        </w:tc>
      </w:tr>
      <w:tr w:rsidR="00BB32C1">
        <w:tc>
          <w:tcPr>
            <w:tcW w:w="9570" w:type="dxa"/>
            <w:gridSpan w:val="10"/>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b/>
                <w:sz w:val="26"/>
                <w:szCs w:val="26"/>
              </w:rPr>
              <w:t xml:space="preserve">6. Організація навчання </w:t>
            </w:r>
          </w:p>
        </w:tc>
      </w:tr>
      <w:tr w:rsidR="00BB32C1">
        <w:tc>
          <w:tcPr>
            <w:tcW w:w="9570" w:type="dxa"/>
            <w:gridSpan w:val="10"/>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 xml:space="preserve">Обсяг </w:t>
            </w:r>
            <w:r>
              <w:rPr>
                <w:rFonts w:ascii="Times New Roman" w:hAnsi="Times New Roman"/>
                <w:sz w:val="26"/>
                <w:szCs w:val="26"/>
              </w:rPr>
              <w:t>навчальної дисципліни</w:t>
            </w:r>
          </w:p>
        </w:tc>
      </w:tr>
      <w:tr w:rsidR="00BB32C1">
        <w:tc>
          <w:tcPr>
            <w:tcW w:w="5637" w:type="dxa"/>
            <w:gridSpan w:val="6"/>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Вид заняття</w:t>
            </w:r>
          </w:p>
        </w:tc>
        <w:tc>
          <w:tcPr>
            <w:tcW w:w="3933" w:type="dxa"/>
            <w:gridSpan w:val="4"/>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Загальна кількість годин</w:t>
            </w:r>
          </w:p>
        </w:tc>
      </w:tr>
      <w:tr w:rsidR="00BB32C1">
        <w:tc>
          <w:tcPr>
            <w:tcW w:w="5637" w:type="dxa"/>
            <w:gridSpan w:val="6"/>
            <w:shd w:val="clear" w:color="auto" w:fill="auto"/>
            <w:tcMar>
              <w:left w:w="108" w:type="dxa"/>
            </w:tcMar>
          </w:tcPr>
          <w:p w:rsidR="00BB32C1" w:rsidRDefault="004922B6">
            <w:pPr>
              <w:pStyle w:val="1"/>
              <w:rPr>
                <w:rFonts w:ascii="Times New Roman" w:hAnsi="Times New Roman"/>
                <w:sz w:val="26"/>
                <w:szCs w:val="26"/>
              </w:rPr>
            </w:pPr>
            <w:r>
              <w:rPr>
                <w:rFonts w:ascii="Times New Roman" w:eastAsia="Times New Roman" w:hAnsi="Times New Roman" w:cs="Times New Roman"/>
                <w:sz w:val="26"/>
                <w:szCs w:val="26"/>
              </w:rPr>
              <w:t>Лекції</w:t>
            </w:r>
          </w:p>
        </w:tc>
        <w:tc>
          <w:tcPr>
            <w:tcW w:w="3933" w:type="dxa"/>
            <w:gridSpan w:val="4"/>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sz w:val="26"/>
                <w:szCs w:val="26"/>
              </w:rPr>
              <w:t>12</w:t>
            </w:r>
          </w:p>
        </w:tc>
      </w:tr>
      <w:tr w:rsidR="00BB32C1">
        <w:tc>
          <w:tcPr>
            <w:tcW w:w="5637" w:type="dxa"/>
            <w:gridSpan w:val="6"/>
            <w:shd w:val="clear" w:color="auto" w:fill="auto"/>
            <w:tcMar>
              <w:left w:w="108" w:type="dxa"/>
            </w:tcMar>
          </w:tcPr>
          <w:p w:rsidR="00BB32C1" w:rsidRDefault="004922B6">
            <w:pPr>
              <w:pStyle w:val="1"/>
              <w:rPr>
                <w:rFonts w:ascii="Times New Roman" w:hAnsi="Times New Roman"/>
                <w:sz w:val="26"/>
                <w:szCs w:val="26"/>
              </w:rPr>
            </w:pPr>
            <w:r>
              <w:rPr>
                <w:rFonts w:ascii="Times New Roman" w:eastAsia="Times New Roman" w:hAnsi="Times New Roman" w:cs="Times New Roman"/>
                <w:sz w:val="26"/>
                <w:szCs w:val="26"/>
              </w:rPr>
              <w:lastRenderedPageBreak/>
              <w:t xml:space="preserve">семінарські заняття / практичні / </w:t>
            </w:r>
            <w:r>
              <w:rPr>
                <w:rFonts w:ascii="Times New Roman" w:eastAsia="Times New Roman" w:hAnsi="Times New Roman" w:cs="Times New Roman"/>
                <w:sz w:val="26"/>
                <w:szCs w:val="26"/>
              </w:rPr>
              <w:t>лабораторні</w:t>
            </w:r>
          </w:p>
        </w:tc>
        <w:tc>
          <w:tcPr>
            <w:tcW w:w="3933" w:type="dxa"/>
            <w:gridSpan w:val="4"/>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sz w:val="26"/>
                <w:szCs w:val="26"/>
              </w:rPr>
              <w:t>18</w:t>
            </w:r>
          </w:p>
        </w:tc>
      </w:tr>
      <w:tr w:rsidR="00BB32C1">
        <w:tc>
          <w:tcPr>
            <w:tcW w:w="5637" w:type="dxa"/>
            <w:gridSpan w:val="6"/>
            <w:shd w:val="clear" w:color="auto" w:fill="auto"/>
            <w:tcMar>
              <w:left w:w="108" w:type="dxa"/>
            </w:tcMar>
          </w:tcPr>
          <w:p w:rsidR="00BB32C1" w:rsidRDefault="004922B6">
            <w:pPr>
              <w:pStyle w:val="1"/>
              <w:rPr>
                <w:rFonts w:ascii="Times New Roman" w:hAnsi="Times New Roman"/>
                <w:sz w:val="26"/>
                <w:szCs w:val="26"/>
              </w:rPr>
            </w:pPr>
            <w:r>
              <w:rPr>
                <w:rFonts w:ascii="Times New Roman" w:eastAsia="Times New Roman" w:hAnsi="Times New Roman" w:cs="Times New Roman"/>
                <w:sz w:val="26"/>
                <w:szCs w:val="26"/>
              </w:rPr>
              <w:t>самостійна робота</w:t>
            </w:r>
          </w:p>
        </w:tc>
        <w:tc>
          <w:tcPr>
            <w:tcW w:w="3933" w:type="dxa"/>
            <w:gridSpan w:val="4"/>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sz w:val="26"/>
                <w:szCs w:val="26"/>
              </w:rPr>
              <w:t>60</w:t>
            </w:r>
          </w:p>
        </w:tc>
      </w:tr>
      <w:tr w:rsidR="00BB32C1">
        <w:tc>
          <w:tcPr>
            <w:tcW w:w="9570" w:type="dxa"/>
            <w:gridSpan w:val="10"/>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Ознаки навчальної дисципліни</w:t>
            </w:r>
          </w:p>
        </w:tc>
      </w:tr>
      <w:tr w:rsidR="00BB32C1">
        <w:tc>
          <w:tcPr>
            <w:tcW w:w="2392" w:type="dxa"/>
            <w:shd w:val="clear" w:color="auto" w:fill="auto"/>
            <w:tcMar>
              <w:left w:w="108" w:type="dxa"/>
            </w:tcMar>
            <w:vAlign w:val="center"/>
          </w:tcPr>
          <w:p w:rsidR="00BB32C1" w:rsidRDefault="004922B6">
            <w:pPr>
              <w:pStyle w:val="1"/>
              <w:ind w:left="164"/>
              <w:jc w:val="center"/>
              <w:rPr>
                <w:rFonts w:ascii="Times New Roman" w:hAnsi="Times New Roman"/>
                <w:sz w:val="26"/>
                <w:szCs w:val="26"/>
              </w:rPr>
            </w:pPr>
            <w:r>
              <w:rPr>
                <w:rFonts w:ascii="Times New Roman" w:eastAsia="Times New Roman" w:hAnsi="Times New Roman" w:cs="Times New Roman"/>
                <w:sz w:val="26"/>
                <w:szCs w:val="26"/>
              </w:rPr>
              <w:t>Семестр</w:t>
            </w:r>
          </w:p>
        </w:tc>
        <w:tc>
          <w:tcPr>
            <w:tcW w:w="2393" w:type="dxa"/>
            <w:gridSpan w:val="3"/>
            <w:shd w:val="clear" w:color="auto" w:fill="auto"/>
            <w:tcMar>
              <w:left w:w="108" w:type="dxa"/>
            </w:tcMar>
            <w:vAlign w:val="center"/>
          </w:tcPr>
          <w:p w:rsidR="00BB32C1" w:rsidRDefault="004922B6">
            <w:pPr>
              <w:pStyle w:val="1"/>
              <w:ind w:left="164"/>
              <w:jc w:val="center"/>
              <w:rPr>
                <w:rFonts w:ascii="Times New Roman" w:hAnsi="Times New Roman"/>
                <w:sz w:val="26"/>
                <w:szCs w:val="26"/>
              </w:rPr>
            </w:pPr>
            <w:r>
              <w:rPr>
                <w:rFonts w:ascii="Times New Roman" w:eastAsia="Times New Roman" w:hAnsi="Times New Roman" w:cs="Times New Roman"/>
                <w:sz w:val="26"/>
                <w:szCs w:val="26"/>
              </w:rPr>
              <w:t>Спеціальність</w:t>
            </w:r>
          </w:p>
        </w:tc>
        <w:tc>
          <w:tcPr>
            <w:tcW w:w="2393" w:type="dxa"/>
            <w:gridSpan w:val="4"/>
            <w:shd w:val="clear" w:color="auto" w:fill="auto"/>
            <w:tcMar>
              <w:left w:w="108" w:type="dxa"/>
            </w:tcMar>
          </w:tcPr>
          <w:p w:rsidR="00BB32C1" w:rsidRDefault="004922B6">
            <w:pPr>
              <w:pStyle w:val="1"/>
              <w:ind w:left="164"/>
              <w:jc w:val="center"/>
              <w:rPr>
                <w:rFonts w:ascii="Times New Roman" w:hAnsi="Times New Roman"/>
                <w:sz w:val="26"/>
                <w:szCs w:val="26"/>
              </w:rPr>
            </w:pPr>
            <w:r>
              <w:rPr>
                <w:rFonts w:ascii="Times New Roman" w:eastAsia="Times New Roman" w:hAnsi="Times New Roman" w:cs="Times New Roman"/>
                <w:sz w:val="26"/>
                <w:szCs w:val="26"/>
              </w:rPr>
              <w:t>Курс</w:t>
            </w:r>
          </w:p>
          <w:p w:rsidR="00BB32C1" w:rsidRDefault="004922B6">
            <w:pPr>
              <w:pStyle w:val="1"/>
              <w:ind w:left="164"/>
              <w:jc w:val="center"/>
              <w:rPr>
                <w:rFonts w:ascii="Times New Roman" w:hAnsi="Times New Roman"/>
                <w:sz w:val="26"/>
                <w:szCs w:val="26"/>
              </w:rPr>
            </w:pPr>
            <w:r>
              <w:rPr>
                <w:rFonts w:ascii="Times New Roman" w:eastAsia="Times New Roman" w:hAnsi="Times New Roman" w:cs="Times New Roman"/>
                <w:sz w:val="26"/>
                <w:szCs w:val="26"/>
              </w:rPr>
              <w:t>(рік навчання)</w:t>
            </w:r>
          </w:p>
        </w:tc>
        <w:tc>
          <w:tcPr>
            <w:tcW w:w="2392" w:type="dxa"/>
            <w:gridSpan w:val="2"/>
            <w:shd w:val="clear" w:color="auto" w:fill="auto"/>
            <w:tcMar>
              <w:left w:w="108" w:type="dxa"/>
            </w:tcMar>
          </w:tcPr>
          <w:p w:rsidR="00BB32C1" w:rsidRDefault="004922B6">
            <w:pPr>
              <w:pStyle w:val="1"/>
              <w:ind w:left="164"/>
              <w:jc w:val="center"/>
              <w:rPr>
                <w:rFonts w:ascii="Times New Roman" w:hAnsi="Times New Roman"/>
                <w:sz w:val="26"/>
                <w:szCs w:val="26"/>
              </w:rPr>
            </w:pPr>
            <w:r>
              <w:rPr>
                <w:rFonts w:ascii="Times New Roman" w:eastAsia="Times New Roman" w:hAnsi="Times New Roman" w:cs="Times New Roman"/>
                <w:sz w:val="26"/>
                <w:szCs w:val="26"/>
              </w:rPr>
              <w:t xml:space="preserve">Нормативний </w:t>
            </w:r>
            <w:r>
              <w:rPr>
                <w:rFonts w:ascii="Times New Roman" w:eastAsia="Times New Roman" w:hAnsi="Times New Roman" w:cs="Times New Roman"/>
                <w:sz w:val="26"/>
                <w:szCs w:val="26"/>
                <w:lang w:val="en-US"/>
              </w:rPr>
              <w:t>/</w:t>
            </w:r>
          </w:p>
          <w:p w:rsidR="00BB32C1" w:rsidRDefault="004922B6">
            <w:pPr>
              <w:pStyle w:val="1"/>
              <w:ind w:left="164"/>
              <w:jc w:val="center"/>
              <w:rPr>
                <w:rFonts w:ascii="Times New Roman" w:hAnsi="Times New Roman"/>
                <w:sz w:val="26"/>
                <w:szCs w:val="26"/>
              </w:rPr>
            </w:pPr>
            <w:r>
              <w:rPr>
                <w:rFonts w:ascii="Times New Roman" w:eastAsia="Times New Roman" w:hAnsi="Times New Roman" w:cs="Times New Roman"/>
                <w:sz w:val="26"/>
                <w:szCs w:val="26"/>
              </w:rPr>
              <w:t>вибірковий</w:t>
            </w:r>
          </w:p>
        </w:tc>
      </w:tr>
      <w:tr w:rsidR="00BB32C1">
        <w:tc>
          <w:tcPr>
            <w:tcW w:w="2392" w:type="dxa"/>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b/>
                <w:sz w:val="26"/>
                <w:szCs w:val="26"/>
              </w:rPr>
              <w:t>1</w:t>
            </w:r>
          </w:p>
        </w:tc>
        <w:tc>
          <w:tcPr>
            <w:tcW w:w="2393" w:type="dxa"/>
            <w:gridSpan w:val="3"/>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b/>
                <w:sz w:val="26"/>
                <w:szCs w:val="26"/>
              </w:rPr>
              <w:t>053 Психологія</w:t>
            </w:r>
          </w:p>
        </w:tc>
        <w:tc>
          <w:tcPr>
            <w:tcW w:w="2393" w:type="dxa"/>
            <w:gridSpan w:val="4"/>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sz w:val="26"/>
                <w:szCs w:val="26"/>
              </w:rPr>
              <w:t>1</w:t>
            </w:r>
          </w:p>
        </w:tc>
        <w:tc>
          <w:tcPr>
            <w:tcW w:w="2392" w:type="dxa"/>
            <w:gridSpan w:val="2"/>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sz w:val="26"/>
                <w:szCs w:val="26"/>
              </w:rPr>
              <w:t>Нормативний</w:t>
            </w:r>
          </w:p>
        </w:tc>
      </w:tr>
      <w:tr w:rsidR="00BB32C1">
        <w:tc>
          <w:tcPr>
            <w:tcW w:w="9570" w:type="dxa"/>
            <w:gridSpan w:val="10"/>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Тематика</w:t>
            </w:r>
            <w:r>
              <w:rPr>
                <w:rFonts w:ascii="Times New Roman" w:hAnsi="Times New Roman"/>
                <w:sz w:val="26"/>
                <w:szCs w:val="26"/>
              </w:rPr>
              <w:t xml:space="preserve"> </w:t>
            </w:r>
            <w:r>
              <w:rPr>
                <w:rFonts w:ascii="Times New Roman" w:hAnsi="Times New Roman"/>
                <w:sz w:val="26"/>
                <w:szCs w:val="26"/>
              </w:rPr>
              <w:t>навчальної дисципліни</w:t>
            </w:r>
          </w:p>
        </w:tc>
      </w:tr>
      <w:tr w:rsidR="00BB32C1">
        <w:tc>
          <w:tcPr>
            <w:tcW w:w="5134" w:type="dxa"/>
            <w:gridSpan w:val="5"/>
            <w:vMerge w:val="restart"/>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ТЕМА</w:t>
            </w:r>
          </w:p>
        </w:tc>
        <w:tc>
          <w:tcPr>
            <w:tcW w:w="4436" w:type="dxa"/>
            <w:gridSpan w:val="5"/>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Кількість годин</w:t>
            </w:r>
          </w:p>
        </w:tc>
      </w:tr>
      <w:tr w:rsidR="00BB32C1">
        <w:tc>
          <w:tcPr>
            <w:tcW w:w="5134" w:type="dxa"/>
            <w:gridSpan w:val="5"/>
            <w:vMerge/>
            <w:shd w:val="clear" w:color="auto" w:fill="auto"/>
            <w:tcMar>
              <w:left w:w="108" w:type="dxa"/>
            </w:tcMar>
          </w:tcPr>
          <w:p w:rsidR="00BB32C1" w:rsidRDefault="00BB32C1">
            <w:pPr>
              <w:jc w:val="center"/>
              <w:rPr>
                <w:rFonts w:ascii="Times New Roman" w:hAnsi="Times New Roman"/>
                <w:sz w:val="26"/>
                <w:szCs w:val="26"/>
              </w:rPr>
            </w:pPr>
          </w:p>
        </w:tc>
        <w:tc>
          <w:tcPr>
            <w:tcW w:w="1266" w:type="dxa"/>
            <w:gridSpan w:val="2"/>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лекції</w:t>
            </w:r>
          </w:p>
        </w:tc>
        <w:tc>
          <w:tcPr>
            <w:tcW w:w="1546" w:type="dxa"/>
            <w:gridSpan w:val="2"/>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семінарські</w:t>
            </w:r>
          </w:p>
        </w:tc>
        <w:tc>
          <w:tcPr>
            <w:tcW w:w="1624" w:type="dxa"/>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самост. роб.</w:t>
            </w:r>
          </w:p>
        </w:tc>
      </w:tr>
      <w:tr w:rsidR="00BB32C1">
        <w:tc>
          <w:tcPr>
            <w:tcW w:w="5134" w:type="dxa"/>
            <w:gridSpan w:val="5"/>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sz w:val="26"/>
                <w:szCs w:val="26"/>
              </w:rPr>
              <w:t xml:space="preserve">Тема 1. Історія фемінізму. </w:t>
            </w:r>
          </w:p>
        </w:tc>
        <w:tc>
          <w:tcPr>
            <w:tcW w:w="1266" w:type="dxa"/>
            <w:gridSpan w:val="2"/>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2</w:t>
            </w:r>
          </w:p>
        </w:tc>
        <w:tc>
          <w:tcPr>
            <w:tcW w:w="1546" w:type="dxa"/>
            <w:gridSpan w:val="2"/>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2</w:t>
            </w:r>
          </w:p>
        </w:tc>
        <w:tc>
          <w:tcPr>
            <w:tcW w:w="1624" w:type="dxa"/>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10</w:t>
            </w:r>
          </w:p>
        </w:tc>
      </w:tr>
      <w:tr w:rsidR="00BB32C1">
        <w:tc>
          <w:tcPr>
            <w:tcW w:w="5134" w:type="dxa"/>
            <w:gridSpan w:val="5"/>
            <w:tcBorders>
              <w:top w:val="nil"/>
            </w:tcBorders>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sz w:val="26"/>
                <w:szCs w:val="26"/>
              </w:rPr>
              <w:t>Тема 2. Теорії фемінізму.</w:t>
            </w:r>
          </w:p>
        </w:tc>
        <w:tc>
          <w:tcPr>
            <w:tcW w:w="1266" w:type="dxa"/>
            <w:gridSpan w:val="2"/>
            <w:tcBorders>
              <w:top w:val="nil"/>
            </w:tcBorders>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2</w:t>
            </w:r>
          </w:p>
        </w:tc>
        <w:tc>
          <w:tcPr>
            <w:tcW w:w="1546" w:type="dxa"/>
            <w:gridSpan w:val="2"/>
            <w:tcBorders>
              <w:top w:val="nil"/>
            </w:tcBorders>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4</w:t>
            </w:r>
          </w:p>
        </w:tc>
        <w:tc>
          <w:tcPr>
            <w:tcW w:w="1624" w:type="dxa"/>
            <w:tcBorders>
              <w:top w:val="nil"/>
            </w:tcBorders>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15</w:t>
            </w:r>
          </w:p>
        </w:tc>
      </w:tr>
      <w:tr w:rsidR="00BB32C1">
        <w:tc>
          <w:tcPr>
            <w:tcW w:w="5134" w:type="dxa"/>
            <w:gridSpan w:val="5"/>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bCs/>
                <w:sz w:val="26"/>
                <w:szCs w:val="26"/>
              </w:rPr>
              <w:t>Тема 3.</w:t>
            </w:r>
            <w:r>
              <w:rPr>
                <w:rFonts w:ascii="Times New Roman" w:hAnsi="Times New Roman"/>
                <w:sz w:val="26"/>
                <w:szCs w:val="26"/>
              </w:rPr>
              <w:t xml:space="preserve"> Теорії гендеру в психології.</w:t>
            </w:r>
          </w:p>
        </w:tc>
        <w:tc>
          <w:tcPr>
            <w:tcW w:w="1266" w:type="dxa"/>
            <w:gridSpan w:val="2"/>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4</w:t>
            </w:r>
          </w:p>
        </w:tc>
        <w:tc>
          <w:tcPr>
            <w:tcW w:w="1546" w:type="dxa"/>
            <w:gridSpan w:val="2"/>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4</w:t>
            </w:r>
          </w:p>
        </w:tc>
        <w:tc>
          <w:tcPr>
            <w:tcW w:w="1624" w:type="dxa"/>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20</w:t>
            </w:r>
          </w:p>
        </w:tc>
      </w:tr>
      <w:tr w:rsidR="00BB32C1">
        <w:tc>
          <w:tcPr>
            <w:tcW w:w="5134" w:type="dxa"/>
            <w:gridSpan w:val="5"/>
            <w:shd w:val="clear" w:color="auto" w:fill="auto"/>
            <w:tcMar>
              <w:left w:w="108" w:type="dxa"/>
            </w:tcMar>
          </w:tcPr>
          <w:p w:rsidR="00BB32C1" w:rsidRDefault="004922B6">
            <w:pPr>
              <w:rPr>
                <w:rFonts w:ascii="Times New Roman" w:hAnsi="Times New Roman"/>
                <w:sz w:val="26"/>
                <w:szCs w:val="26"/>
              </w:rPr>
            </w:pPr>
            <w:r>
              <w:rPr>
                <w:rFonts w:ascii="Times New Roman" w:hAnsi="Times New Roman"/>
                <w:bCs/>
                <w:sz w:val="26"/>
                <w:szCs w:val="26"/>
              </w:rPr>
              <w:t>Тема</w:t>
            </w:r>
            <w:r>
              <w:rPr>
                <w:rFonts w:ascii="Times New Roman" w:hAnsi="Times New Roman"/>
                <w:sz w:val="26"/>
                <w:szCs w:val="26"/>
              </w:rPr>
              <w:t xml:space="preserve"> 4. Альтернативні / Феміністські теорії гендерних відмінностей та розвитку гендерної ідентичності.</w:t>
            </w:r>
          </w:p>
        </w:tc>
        <w:tc>
          <w:tcPr>
            <w:tcW w:w="1266" w:type="dxa"/>
            <w:gridSpan w:val="2"/>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2</w:t>
            </w:r>
          </w:p>
        </w:tc>
        <w:tc>
          <w:tcPr>
            <w:tcW w:w="1546" w:type="dxa"/>
            <w:gridSpan w:val="2"/>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4</w:t>
            </w:r>
          </w:p>
        </w:tc>
        <w:tc>
          <w:tcPr>
            <w:tcW w:w="1624" w:type="dxa"/>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10</w:t>
            </w:r>
          </w:p>
        </w:tc>
      </w:tr>
      <w:tr w:rsidR="00BB32C1">
        <w:tc>
          <w:tcPr>
            <w:tcW w:w="5134" w:type="dxa"/>
            <w:gridSpan w:val="5"/>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bCs/>
                <w:sz w:val="26"/>
                <w:szCs w:val="26"/>
              </w:rPr>
              <w:t>Тема 5.</w:t>
            </w:r>
            <w:r>
              <w:rPr>
                <w:rFonts w:ascii="Times New Roman" w:hAnsi="Times New Roman"/>
                <w:sz w:val="26"/>
                <w:szCs w:val="26"/>
              </w:rPr>
              <w:t xml:space="preserve"> Феміністські теорії дослідження.</w:t>
            </w:r>
          </w:p>
        </w:tc>
        <w:tc>
          <w:tcPr>
            <w:tcW w:w="1266" w:type="dxa"/>
            <w:gridSpan w:val="2"/>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2</w:t>
            </w:r>
          </w:p>
        </w:tc>
        <w:tc>
          <w:tcPr>
            <w:tcW w:w="1546" w:type="dxa"/>
            <w:gridSpan w:val="2"/>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2</w:t>
            </w:r>
          </w:p>
        </w:tc>
        <w:tc>
          <w:tcPr>
            <w:tcW w:w="1624" w:type="dxa"/>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5</w:t>
            </w:r>
          </w:p>
        </w:tc>
      </w:tr>
      <w:tr w:rsidR="00BB32C1">
        <w:tc>
          <w:tcPr>
            <w:tcW w:w="5134" w:type="dxa"/>
            <w:gridSpan w:val="5"/>
            <w:tcBorders>
              <w:top w:val="nil"/>
            </w:tcBorders>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sz w:val="26"/>
                <w:szCs w:val="26"/>
              </w:rPr>
              <w:t>Контрольна робота</w:t>
            </w:r>
          </w:p>
        </w:tc>
        <w:tc>
          <w:tcPr>
            <w:tcW w:w="1266" w:type="dxa"/>
            <w:gridSpan w:val="2"/>
            <w:tcBorders>
              <w:top w:val="nil"/>
            </w:tcBorders>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w:t>
            </w:r>
          </w:p>
        </w:tc>
        <w:tc>
          <w:tcPr>
            <w:tcW w:w="1546" w:type="dxa"/>
            <w:gridSpan w:val="2"/>
            <w:tcBorders>
              <w:top w:val="nil"/>
            </w:tcBorders>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2</w:t>
            </w:r>
          </w:p>
        </w:tc>
        <w:tc>
          <w:tcPr>
            <w:tcW w:w="1624" w:type="dxa"/>
            <w:tcBorders>
              <w:top w:val="nil"/>
            </w:tcBorders>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sz w:val="26"/>
                <w:szCs w:val="26"/>
              </w:rPr>
              <w:t>-</w:t>
            </w:r>
          </w:p>
        </w:tc>
      </w:tr>
      <w:tr w:rsidR="00BB32C1">
        <w:tc>
          <w:tcPr>
            <w:tcW w:w="9570" w:type="dxa"/>
            <w:gridSpan w:val="10"/>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b/>
                <w:sz w:val="26"/>
                <w:szCs w:val="26"/>
              </w:rPr>
              <w:t>7. Система оцінювання курсу</w:t>
            </w:r>
          </w:p>
        </w:tc>
      </w:tr>
      <w:tr w:rsidR="00BB32C1">
        <w:tc>
          <w:tcPr>
            <w:tcW w:w="3190" w:type="dxa"/>
            <w:gridSpan w:val="2"/>
            <w:shd w:val="clear" w:color="auto" w:fill="auto"/>
            <w:tcMar>
              <w:left w:w="108" w:type="dxa"/>
            </w:tcMar>
          </w:tcPr>
          <w:p w:rsidR="00BB32C1" w:rsidRDefault="004922B6">
            <w:pPr>
              <w:pStyle w:val="1"/>
              <w:widowControl w:val="0"/>
              <w:jc w:val="center"/>
              <w:rPr>
                <w:rFonts w:ascii="Times New Roman" w:hAnsi="Times New Roman"/>
                <w:sz w:val="26"/>
                <w:szCs w:val="26"/>
              </w:rPr>
            </w:pPr>
            <w:r>
              <w:rPr>
                <w:rFonts w:ascii="Times New Roman" w:eastAsia="Times New Roman" w:hAnsi="Times New Roman" w:cs="Times New Roman"/>
                <w:sz w:val="26"/>
                <w:szCs w:val="26"/>
              </w:rPr>
              <w:t>Загальна система оцінювання дисципліни</w:t>
            </w:r>
          </w:p>
        </w:tc>
        <w:tc>
          <w:tcPr>
            <w:tcW w:w="6380" w:type="dxa"/>
            <w:gridSpan w:val="8"/>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sz w:val="26"/>
                <w:szCs w:val="26"/>
              </w:rPr>
              <w:t xml:space="preserve">Максимальна кількість балів, яку студент може набрати протягом семестру – 100.  </w:t>
            </w:r>
          </w:p>
          <w:p w:rsidR="00BB32C1" w:rsidRDefault="004922B6">
            <w:pPr>
              <w:ind w:right="-365"/>
              <w:rPr>
                <w:rFonts w:ascii="Times New Roman" w:hAnsi="Times New Roman"/>
                <w:sz w:val="26"/>
                <w:szCs w:val="26"/>
              </w:rPr>
            </w:pPr>
            <w:r>
              <w:rPr>
                <w:rFonts w:ascii="Times New Roman" w:hAnsi="Times New Roman"/>
                <w:sz w:val="26"/>
                <w:szCs w:val="26"/>
              </w:rPr>
              <w:t>Студент отримує 1</w:t>
            </w:r>
            <w:r>
              <w:rPr>
                <w:rFonts w:ascii="Times New Roman" w:hAnsi="Times New Roman"/>
                <w:sz w:val="26"/>
                <w:szCs w:val="26"/>
                <w:lang w:val="en-US"/>
              </w:rPr>
              <w:t>3</w:t>
            </w:r>
            <w:r>
              <w:rPr>
                <w:rFonts w:ascii="Times New Roman" w:hAnsi="Times New Roman"/>
                <w:sz w:val="26"/>
                <w:szCs w:val="26"/>
              </w:rPr>
              <w:t xml:space="preserve"> оцінок:</w:t>
            </w:r>
          </w:p>
          <w:p w:rsidR="00BB32C1" w:rsidRDefault="004922B6">
            <w:pPr>
              <w:ind w:right="-365"/>
              <w:rPr>
                <w:rFonts w:ascii="Times New Roman" w:hAnsi="Times New Roman"/>
                <w:sz w:val="26"/>
                <w:szCs w:val="26"/>
              </w:rPr>
            </w:pPr>
            <w:r>
              <w:rPr>
                <w:rFonts w:ascii="Times New Roman" w:hAnsi="Times New Roman"/>
                <w:sz w:val="26"/>
                <w:szCs w:val="26"/>
              </w:rPr>
              <w:t xml:space="preserve">1) виступи на </w:t>
            </w:r>
            <w:r>
              <w:rPr>
                <w:rFonts w:ascii="Times New Roman" w:hAnsi="Times New Roman"/>
                <w:sz w:val="26"/>
                <w:szCs w:val="26"/>
              </w:rPr>
              <w:t>семінарських заняттях— 1</w:t>
            </w:r>
            <w:r>
              <w:rPr>
                <w:rFonts w:ascii="Times New Roman" w:hAnsi="Times New Roman"/>
                <w:sz w:val="26"/>
                <w:szCs w:val="26"/>
                <w:lang w:val="en-US"/>
              </w:rPr>
              <w:t>5</w:t>
            </w:r>
            <w:r>
              <w:rPr>
                <w:rFonts w:ascii="Times New Roman" w:hAnsi="Times New Roman"/>
                <w:sz w:val="26"/>
                <w:szCs w:val="26"/>
              </w:rPr>
              <w:t xml:space="preserve"> балів (по 5 балів за заняття);</w:t>
            </w:r>
          </w:p>
          <w:p w:rsidR="00BB32C1" w:rsidRDefault="004922B6">
            <w:pPr>
              <w:ind w:right="-365"/>
              <w:rPr>
                <w:rFonts w:ascii="Times New Roman" w:hAnsi="Times New Roman"/>
                <w:color w:val="000000"/>
                <w:sz w:val="26"/>
                <w:szCs w:val="26"/>
              </w:rPr>
            </w:pPr>
            <w:r>
              <w:rPr>
                <w:rFonts w:ascii="Times New Roman" w:hAnsi="Times New Roman"/>
                <w:color w:val="000000"/>
                <w:sz w:val="26"/>
                <w:szCs w:val="26"/>
              </w:rPr>
              <w:t>2) написання 3-х самостійних домашніх робіт — 35 балів (10, 10 і 15 балів відповідно);</w:t>
            </w:r>
          </w:p>
          <w:p w:rsidR="00BB32C1" w:rsidRDefault="004922B6">
            <w:pPr>
              <w:ind w:right="-365"/>
              <w:rPr>
                <w:rFonts w:ascii="Times New Roman" w:hAnsi="Times New Roman"/>
                <w:sz w:val="26"/>
                <w:szCs w:val="26"/>
              </w:rPr>
            </w:pPr>
            <w:r>
              <w:rPr>
                <w:rFonts w:ascii="Times New Roman" w:hAnsi="Times New Roman"/>
                <w:sz w:val="26"/>
                <w:szCs w:val="26"/>
              </w:rPr>
              <w:t xml:space="preserve">3) написання </w:t>
            </w:r>
            <w:r>
              <w:rPr>
                <w:rFonts w:ascii="Times New Roman" w:hAnsi="Times New Roman"/>
                <w:sz w:val="26"/>
                <w:szCs w:val="26"/>
                <w:lang w:val="en-US"/>
              </w:rPr>
              <w:t>5</w:t>
            </w:r>
            <w:r>
              <w:rPr>
                <w:rFonts w:ascii="Times New Roman" w:hAnsi="Times New Roman"/>
                <w:sz w:val="26"/>
                <w:szCs w:val="26"/>
              </w:rPr>
              <w:t xml:space="preserve"> тематичних тестів — </w:t>
            </w:r>
            <w:r>
              <w:rPr>
                <w:rFonts w:ascii="Times New Roman" w:hAnsi="Times New Roman"/>
                <w:sz w:val="26"/>
                <w:szCs w:val="26"/>
                <w:lang w:val="en-US"/>
              </w:rPr>
              <w:t>25</w:t>
            </w:r>
            <w:r>
              <w:rPr>
                <w:rFonts w:ascii="Times New Roman" w:hAnsi="Times New Roman"/>
                <w:sz w:val="26"/>
                <w:szCs w:val="26"/>
              </w:rPr>
              <w:t xml:space="preserve"> балів (по 5 балів за тест);</w:t>
            </w:r>
          </w:p>
          <w:p w:rsidR="00BB32C1" w:rsidRDefault="004922B6">
            <w:pPr>
              <w:ind w:right="-365"/>
              <w:rPr>
                <w:rFonts w:ascii="Times New Roman" w:hAnsi="Times New Roman"/>
                <w:sz w:val="26"/>
                <w:szCs w:val="26"/>
              </w:rPr>
            </w:pPr>
            <w:r>
              <w:rPr>
                <w:rFonts w:ascii="Times New Roman" w:hAnsi="Times New Roman"/>
                <w:sz w:val="26"/>
                <w:szCs w:val="26"/>
              </w:rPr>
              <w:t>4) підсумкове тестування (контрольна робота) —</w:t>
            </w:r>
            <w:r>
              <w:rPr>
                <w:rFonts w:ascii="Times New Roman" w:hAnsi="Times New Roman"/>
                <w:sz w:val="26"/>
                <w:szCs w:val="26"/>
              </w:rPr>
              <w:t xml:space="preserve"> </w:t>
            </w:r>
            <w:r>
              <w:rPr>
                <w:rFonts w:ascii="Times New Roman" w:hAnsi="Times New Roman"/>
                <w:sz w:val="26"/>
                <w:szCs w:val="26"/>
                <w:lang w:val="en-US"/>
              </w:rPr>
              <w:t>25</w:t>
            </w:r>
            <w:r>
              <w:rPr>
                <w:rFonts w:ascii="Times New Roman" w:hAnsi="Times New Roman"/>
                <w:sz w:val="26"/>
                <w:szCs w:val="26"/>
              </w:rPr>
              <w:t xml:space="preserve"> балів.</w:t>
            </w:r>
          </w:p>
        </w:tc>
      </w:tr>
      <w:tr w:rsidR="00BB32C1">
        <w:tc>
          <w:tcPr>
            <w:tcW w:w="3190" w:type="dxa"/>
            <w:gridSpan w:val="2"/>
            <w:shd w:val="clear" w:color="auto" w:fill="auto"/>
            <w:tcMar>
              <w:left w:w="108" w:type="dxa"/>
            </w:tcMar>
          </w:tcPr>
          <w:p w:rsidR="00BB32C1" w:rsidRDefault="004922B6">
            <w:pPr>
              <w:pStyle w:val="1"/>
              <w:widowControl w:val="0"/>
              <w:jc w:val="center"/>
              <w:rPr>
                <w:rFonts w:ascii="Times New Roman" w:hAnsi="Times New Roman"/>
                <w:sz w:val="26"/>
                <w:szCs w:val="26"/>
              </w:rPr>
            </w:pPr>
            <w:r>
              <w:rPr>
                <w:rFonts w:ascii="Times New Roman" w:eastAsia="Times New Roman" w:hAnsi="Times New Roman" w:cs="Times New Roman"/>
                <w:sz w:val="26"/>
                <w:szCs w:val="26"/>
              </w:rPr>
              <w:t>Вимоги до письмової роботи</w:t>
            </w:r>
          </w:p>
        </w:tc>
        <w:tc>
          <w:tcPr>
            <w:tcW w:w="6380" w:type="dxa"/>
            <w:gridSpan w:val="8"/>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sz w:val="26"/>
                <w:szCs w:val="26"/>
              </w:rPr>
              <w:t>Критерії оцінки письмових завдань №1-2</w:t>
            </w:r>
          </w:p>
          <w:p w:rsidR="00BB32C1" w:rsidRDefault="004922B6">
            <w:pPr>
              <w:jc w:val="both"/>
              <w:rPr>
                <w:rFonts w:ascii="Times New Roman" w:hAnsi="Times New Roman"/>
                <w:sz w:val="26"/>
                <w:szCs w:val="26"/>
              </w:rPr>
            </w:pPr>
            <w:r>
              <w:rPr>
                <w:rFonts w:ascii="Times New Roman" w:hAnsi="Times New Roman"/>
                <w:sz w:val="26"/>
                <w:szCs w:val="26"/>
              </w:rPr>
              <w:t xml:space="preserve">Оцінка </w:t>
            </w:r>
            <w:r>
              <w:rPr>
                <w:rFonts w:ascii="Times New Roman" w:hAnsi="Times New Roman"/>
                <w:b/>
                <w:sz w:val="26"/>
                <w:szCs w:val="26"/>
              </w:rPr>
              <w:t>«відмінно» (9-10 балів)</w:t>
            </w:r>
            <w:r>
              <w:rPr>
                <w:rFonts w:ascii="Times New Roman" w:hAnsi="Times New Roman"/>
                <w:sz w:val="26"/>
                <w:szCs w:val="26"/>
              </w:rPr>
              <w:t xml:space="preserve"> - опрацьовано всі запропоновані матеріали; розкрито всі питання; практичний результат свідчить про вміння студента систематизувати зібраний матеріа</w:t>
            </w:r>
            <w:r>
              <w:rPr>
                <w:rFonts w:ascii="Times New Roman" w:hAnsi="Times New Roman"/>
                <w:sz w:val="26"/>
                <w:szCs w:val="26"/>
              </w:rPr>
              <w:t>л, робити узагальнюючі висновки, які відповідають завданням роботи.</w:t>
            </w:r>
          </w:p>
          <w:p w:rsidR="00BB32C1" w:rsidRDefault="004922B6">
            <w:pPr>
              <w:jc w:val="both"/>
              <w:rPr>
                <w:rFonts w:ascii="Times New Roman" w:hAnsi="Times New Roman"/>
                <w:sz w:val="26"/>
                <w:szCs w:val="26"/>
              </w:rPr>
            </w:pPr>
            <w:r>
              <w:rPr>
                <w:rFonts w:ascii="Times New Roman" w:hAnsi="Times New Roman"/>
                <w:sz w:val="26"/>
                <w:szCs w:val="26"/>
              </w:rPr>
              <w:t xml:space="preserve">Оцінка </w:t>
            </w:r>
            <w:r>
              <w:rPr>
                <w:rFonts w:ascii="Times New Roman" w:hAnsi="Times New Roman"/>
                <w:b/>
                <w:sz w:val="26"/>
                <w:szCs w:val="26"/>
              </w:rPr>
              <w:t>«добре» (6-8 балів)</w:t>
            </w:r>
            <w:r>
              <w:rPr>
                <w:rFonts w:ascii="Times New Roman" w:hAnsi="Times New Roman"/>
                <w:sz w:val="26"/>
                <w:szCs w:val="26"/>
              </w:rPr>
              <w:t xml:space="preserve">  - опрацьовано більшість джерел, але є незначні недоліки стилістичного характеру. Визначає </w:t>
            </w:r>
            <w:r>
              <w:rPr>
                <w:rFonts w:ascii="Times New Roman" w:hAnsi="Times New Roman"/>
                <w:sz w:val="26"/>
                <w:szCs w:val="26"/>
              </w:rPr>
              <w:t>правильн</w:t>
            </w:r>
            <w:r>
              <w:rPr>
                <w:rFonts w:ascii="Times New Roman" w:hAnsi="Times New Roman"/>
                <w:sz w:val="26"/>
                <w:szCs w:val="26"/>
              </w:rPr>
              <w:t>о відповіді,</w:t>
            </w:r>
            <w:r>
              <w:rPr>
                <w:rFonts w:ascii="Times New Roman" w:hAnsi="Times New Roman"/>
                <w:sz w:val="26"/>
                <w:szCs w:val="26"/>
              </w:rPr>
              <w:t xml:space="preserve"> але недостатньо аргументован</w:t>
            </w:r>
            <w:r>
              <w:rPr>
                <w:rFonts w:ascii="Times New Roman" w:hAnsi="Times New Roman"/>
                <w:sz w:val="26"/>
                <w:szCs w:val="26"/>
              </w:rPr>
              <w:t>о</w:t>
            </w:r>
            <w:r>
              <w:rPr>
                <w:rFonts w:ascii="Times New Roman" w:hAnsi="Times New Roman"/>
                <w:sz w:val="26"/>
                <w:szCs w:val="26"/>
              </w:rPr>
              <w:t>.</w:t>
            </w:r>
          </w:p>
          <w:p w:rsidR="00BB32C1" w:rsidRDefault="004922B6">
            <w:pPr>
              <w:jc w:val="both"/>
              <w:rPr>
                <w:rFonts w:ascii="Times New Roman" w:hAnsi="Times New Roman"/>
                <w:sz w:val="26"/>
                <w:szCs w:val="26"/>
              </w:rPr>
            </w:pPr>
            <w:r>
              <w:rPr>
                <w:rFonts w:ascii="Times New Roman" w:hAnsi="Times New Roman"/>
                <w:sz w:val="26"/>
                <w:szCs w:val="26"/>
              </w:rPr>
              <w:t xml:space="preserve">Оцінка </w:t>
            </w:r>
            <w:r>
              <w:rPr>
                <w:rFonts w:ascii="Times New Roman" w:hAnsi="Times New Roman"/>
                <w:b/>
                <w:sz w:val="26"/>
                <w:szCs w:val="26"/>
              </w:rPr>
              <w:t>«задовільно</w:t>
            </w:r>
            <w:r>
              <w:rPr>
                <w:rFonts w:ascii="Times New Roman" w:hAnsi="Times New Roman"/>
                <w:b/>
                <w:sz w:val="26"/>
                <w:szCs w:val="26"/>
              </w:rPr>
              <w:t>» (3-5 балів)</w:t>
            </w:r>
            <w:r>
              <w:rPr>
                <w:rFonts w:ascii="Times New Roman" w:hAnsi="Times New Roman"/>
                <w:sz w:val="26"/>
                <w:szCs w:val="26"/>
              </w:rPr>
              <w:t xml:space="preserve"> - опрацьоване одне джерело, відповіді дано на 3 запитання, аналіз зроблено поверхнево.</w:t>
            </w:r>
          </w:p>
          <w:p w:rsidR="00BB32C1" w:rsidRDefault="004922B6">
            <w:pPr>
              <w:tabs>
                <w:tab w:val="left" w:pos="708"/>
              </w:tabs>
              <w:suppressAutoHyphens/>
              <w:jc w:val="both"/>
              <w:rPr>
                <w:rFonts w:ascii="Times New Roman" w:hAnsi="Times New Roman"/>
                <w:sz w:val="26"/>
                <w:szCs w:val="26"/>
              </w:rPr>
            </w:pPr>
            <w:r>
              <w:rPr>
                <w:rFonts w:ascii="Times New Roman" w:hAnsi="Times New Roman" w:cs="Times New Roman"/>
                <w:sz w:val="26"/>
                <w:szCs w:val="26"/>
              </w:rPr>
              <w:t xml:space="preserve">Оцінка </w:t>
            </w:r>
            <w:r>
              <w:rPr>
                <w:rFonts w:ascii="Times New Roman" w:hAnsi="Times New Roman" w:cs="Times New Roman"/>
                <w:b/>
                <w:sz w:val="26"/>
                <w:szCs w:val="26"/>
              </w:rPr>
              <w:t>«незадовільно» (1-2 бали)</w:t>
            </w:r>
            <w:r>
              <w:rPr>
                <w:rFonts w:ascii="Times New Roman" w:hAnsi="Times New Roman" w:cs="Times New Roman"/>
                <w:sz w:val="26"/>
                <w:szCs w:val="26"/>
              </w:rPr>
              <w:t xml:space="preserve"> - опрацьовано 1 джерело, відповідь є на 1 запитання.</w:t>
            </w:r>
          </w:p>
          <w:p w:rsidR="00BB32C1" w:rsidRDefault="00BB32C1">
            <w:pPr>
              <w:jc w:val="both"/>
              <w:rPr>
                <w:rFonts w:hint="eastAsia"/>
              </w:rPr>
            </w:pPr>
          </w:p>
          <w:p w:rsidR="00BB32C1" w:rsidRDefault="004922B6">
            <w:pPr>
              <w:jc w:val="both"/>
              <w:rPr>
                <w:rFonts w:ascii="Times New Roman" w:hAnsi="Times New Roman"/>
                <w:sz w:val="26"/>
                <w:szCs w:val="26"/>
              </w:rPr>
            </w:pPr>
            <w:r>
              <w:rPr>
                <w:rFonts w:ascii="Times New Roman" w:hAnsi="Times New Roman"/>
                <w:sz w:val="26"/>
                <w:szCs w:val="26"/>
              </w:rPr>
              <w:t>Критерії оцінки письмового завдання № 3</w:t>
            </w:r>
          </w:p>
          <w:p w:rsidR="00BB32C1" w:rsidRDefault="004922B6">
            <w:pPr>
              <w:jc w:val="both"/>
              <w:rPr>
                <w:rFonts w:ascii="Times New Roman" w:hAnsi="Times New Roman"/>
                <w:sz w:val="26"/>
                <w:szCs w:val="26"/>
              </w:rPr>
            </w:pPr>
            <w:r>
              <w:rPr>
                <w:rFonts w:ascii="Times New Roman" w:hAnsi="Times New Roman" w:cs="Times New Roman"/>
                <w:sz w:val="26"/>
                <w:szCs w:val="26"/>
              </w:rPr>
              <w:t xml:space="preserve">Оцінка </w:t>
            </w:r>
            <w:r>
              <w:rPr>
                <w:rFonts w:ascii="Times New Roman" w:hAnsi="Times New Roman" w:cs="Times New Roman"/>
                <w:b/>
                <w:sz w:val="26"/>
                <w:szCs w:val="26"/>
              </w:rPr>
              <w:t xml:space="preserve">«відмінно» (12-15 </w:t>
            </w:r>
            <w:r>
              <w:rPr>
                <w:rFonts w:ascii="Times New Roman" w:hAnsi="Times New Roman" w:cs="Times New Roman"/>
                <w:b/>
                <w:sz w:val="26"/>
                <w:szCs w:val="26"/>
              </w:rPr>
              <w:t>балів)</w:t>
            </w:r>
            <w:r>
              <w:rPr>
                <w:rFonts w:ascii="Times New Roman" w:hAnsi="Times New Roman" w:cs="Times New Roman"/>
                <w:sz w:val="26"/>
                <w:szCs w:val="26"/>
              </w:rPr>
              <w:t xml:space="preserve"> - включено у презентацію всі розглянуті у лекційному матеріалі </w:t>
            </w:r>
            <w:r>
              <w:rPr>
                <w:rFonts w:ascii="Times New Roman" w:hAnsi="Times New Roman" w:cs="Times New Roman"/>
                <w:sz w:val="26"/>
                <w:szCs w:val="26"/>
              </w:rPr>
              <w:lastRenderedPageBreak/>
              <w:t xml:space="preserve">теорії; представлено основні ідеї кожної теорії, яка підтверджує есенціалістське та </w:t>
            </w:r>
            <w:r>
              <w:rPr>
                <w:rFonts w:ascii="Times New Roman" w:hAnsi="Times New Roman" w:cs="Times New Roman"/>
                <w:sz w:val="26"/>
                <w:szCs w:val="26"/>
              </w:rPr>
              <w:t xml:space="preserve">соціокультурне </w:t>
            </w:r>
            <w:r>
              <w:rPr>
                <w:rFonts w:ascii="Times New Roman" w:hAnsi="Times New Roman" w:cs="Times New Roman"/>
                <w:sz w:val="26"/>
                <w:szCs w:val="26"/>
              </w:rPr>
              <w:t>тлумачення гендеру; узагальнюючі висновки, якісне оформлення презентації.</w:t>
            </w:r>
          </w:p>
          <w:p w:rsidR="00BB32C1" w:rsidRDefault="004922B6">
            <w:pPr>
              <w:jc w:val="both"/>
              <w:rPr>
                <w:rFonts w:ascii="Times New Roman" w:hAnsi="Times New Roman"/>
                <w:sz w:val="26"/>
                <w:szCs w:val="26"/>
              </w:rPr>
            </w:pPr>
            <w:r>
              <w:rPr>
                <w:rFonts w:ascii="Times New Roman" w:hAnsi="Times New Roman" w:cs="Times New Roman"/>
                <w:sz w:val="26"/>
                <w:szCs w:val="26"/>
              </w:rPr>
              <w:t xml:space="preserve">Оцінка </w:t>
            </w:r>
            <w:r>
              <w:rPr>
                <w:rFonts w:ascii="Times New Roman" w:hAnsi="Times New Roman" w:cs="Times New Roman"/>
                <w:b/>
                <w:sz w:val="26"/>
                <w:szCs w:val="26"/>
              </w:rPr>
              <w:t>«добре</w:t>
            </w:r>
            <w:r>
              <w:rPr>
                <w:rFonts w:ascii="Times New Roman" w:hAnsi="Times New Roman" w:cs="Times New Roman"/>
                <w:b/>
                <w:sz w:val="26"/>
                <w:szCs w:val="26"/>
              </w:rPr>
              <w:t>» (7-11 балів)</w:t>
            </w:r>
            <w:r>
              <w:rPr>
                <w:rFonts w:ascii="Times New Roman" w:hAnsi="Times New Roman" w:cs="Times New Roman"/>
                <w:sz w:val="26"/>
                <w:szCs w:val="26"/>
              </w:rPr>
              <w:t xml:space="preserve">  - включено у презентацію більшість теорій; представлено основні ідеї кожної теорії, яка підтверджує есенціалістське та </w:t>
            </w:r>
            <w:r>
              <w:rPr>
                <w:rFonts w:ascii="Times New Roman" w:hAnsi="Times New Roman" w:cs="Times New Roman"/>
                <w:sz w:val="26"/>
                <w:szCs w:val="26"/>
              </w:rPr>
              <w:t>соціокультурне</w:t>
            </w:r>
            <w:r>
              <w:rPr>
                <w:rFonts w:ascii="Times New Roman" w:hAnsi="Times New Roman" w:cs="Times New Roman"/>
                <w:sz w:val="26"/>
                <w:szCs w:val="26"/>
              </w:rPr>
              <w:t xml:space="preserve"> тлумачення гендеру, можуть містити неточності; узагальнюючі висновки, якісне оформлення презентації.</w:t>
            </w:r>
          </w:p>
          <w:p w:rsidR="00BB32C1" w:rsidRDefault="004922B6">
            <w:pPr>
              <w:jc w:val="both"/>
              <w:rPr>
                <w:rFonts w:ascii="Times New Roman" w:hAnsi="Times New Roman"/>
                <w:sz w:val="26"/>
                <w:szCs w:val="26"/>
              </w:rPr>
            </w:pPr>
            <w:r>
              <w:rPr>
                <w:rFonts w:ascii="Times New Roman" w:hAnsi="Times New Roman" w:cs="Times New Roman"/>
                <w:sz w:val="26"/>
                <w:szCs w:val="26"/>
              </w:rPr>
              <w:t xml:space="preserve">Оцінка </w:t>
            </w:r>
            <w:r>
              <w:rPr>
                <w:rFonts w:ascii="Times New Roman" w:hAnsi="Times New Roman" w:cs="Times New Roman"/>
                <w:b/>
                <w:sz w:val="26"/>
                <w:szCs w:val="26"/>
              </w:rPr>
              <w:t>«задовільно» (3-6 балів)</w:t>
            </w:r>
            <w:r>
              <w:rPr>
                <w:rFonts w:ascii="Times New Roman" w:hAnsi="Times New Roman" w:cs="Times New Roman"/>
                <w:sz w:val="26"/>
                <w:szCs w:val="26"/>
              </w:rPr>
              <w:t xml:space="preserve">  - включено у 1-2 теорії; представлено їх основні ідеї; презентація може містити неточності; висновки не мають чітких узагальнень, при оформленні презентації допущені помилки.</w:t>
            </w:r>
          </w:p>
          <w:p w:rsidR="00BB32C1" w:rsidRDefault="004922B6">
            <w:pPr>
              <w:snapToGrid w:val="0"/>
              <w:jc w:val="both"/>
              <w:rPr>
                <w:rFonts w:ascii="Times New Roman" w:hAnsi="Times New Roman"/>
                <w:sz w:val="26"/>
                <w:szCs w:val="26"/>
              </w:rPr>
            </w:pPr>
            <w:r>
              <w:rPr>
                <w:rFonts w:ascii="Times New Roman" w:hAnsi="Times New Roman" w:cs="Times New Roman"/>
                <w:color w:val="000000"/>
                <w:sz w:val="26"/>
                <w:szCs w:val="26"/>
              </w:rPr>
              <w:t xml:space="preserve">Оцінка </w:t>
            </w:r>
            <w:r>
              <w:rPr>
                <w:rFonts w:ascii="Times New Roman" w:hAnsi="Times New Roman" w:cs="Times New Roman"/>
                <w:b/>
                <w:color w:val="000000"/>
                <w:sz w:val="26"/>
                <w:szCs w:val="26"/>
              </w:rPr>
              <w:t>«незадовільно» (1-2 бали)</w:t>
            </w:r>
            <w:r>
              <w:rPr>
                <w:rFonts w:ascii="Times New Roman" w:hAnsi="Times New Roman" w:cs="Times New Roman"/>
                <w:color w:val="000000"/>
                <w:sz w:val="26"/>
                <w:szCs w:val="26"/>
              </w:rPr>
              <w:t xml:space="preserve"> - опрацьовано 1</w:t>
            </w:r>
            <w:r>
              <w:rPr>
                <w:rFonts w:ascii="Times New Roman" w:hAnsi="Times New Roman" w:cs="Times New Roman"/>
                <w:color w:val="000000"/>
                <w:sz w:val="26"/>
                <w:szCs w:val="26"/>
              </w:rPr>
              <w:t xml:space="preserve"> джерело, ідеї не точні, висновки відсутні, наявність помилок у презентації.</w:t>
            </w:r>
          </w:p>
        </w:tc>
      </w:tr>
      <w:tr w:rsidR="00BB32C1">
        <w:tc>
          <w:tcPr>
            <w:tcW w:w="3190" w:type="dxa"/>
            <w:gridSpan w:val="2"/>
            <w:shd w:val="clear" w:color="auto" w:fill="auto"/>
            <w:tcMar>
              <w:left w:w="108" w:type="dxa"/>
            </w:tcMar>
          </w:tcPr>
          <w:p w:rsidR="00BB32C1" w:rsidRDefault="004922B6">
            <w:pPr>
              <w:pStyle w:val="1"/>
              <w:widowControl w:val="0"/>
              <w:jc w:val="center"/>
              <w:rPr>
                <w:rFonts w:ascii="Times New Roman" w:hAnsi="Times New Roman"/>
                <w:sz w:val="26"/>
                <w:szCs w:val="26"/>
              </w:rPr>
            </w:pPr>
            <w:r>
              <w:rPr>
                <w:rFonts w:ascii="Times New Roman" w:eastAsia="Times New Roman" w:hAnsi="Times New Roman" w:cs="Times New Roman"/>
                <w:sz w:val="26"/>
                <w:szCs w:val="26"/>
              </w:rPr>
              <w:lastRenderedPageBreak/>
              <w:t>Семінарські заняття</w:t>
            </w:r>
          </w:p>
        </w:tc>
        <w:tc>
          <w:tcPr>
            <w:tcW w:w="6380" w:type="dxa"/>
            <w:gridSpan w:val="8"/>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b/>
                <w:bCs/>
                <w:sz w:val="26"/>
                <w:szCs w:val="26"/>
              </w:rPr>
              <w:t>Критерії оцінювання усних відповідей студентів.</w:t>
            </w:r>
          </w:p>
          <w:p w:rsidR="00BB32C1" w:rsidRDefault="004922B6">
            <w:pPr>
              <w:jc w:val="both"/>
              <w:rPr>
                <w:rFonts w:ascii="Times New Roman" w:hAnsi="Times New Roman"/>
                <w:sz w:val="26"/>
                <w:szCs w:val="26"/>
              </w:rPr>
            </w:pPr>
            <w:r>
              <w:rPr>
                <w:rFonts w:ascii="Times New Roman" w:hAnsi="Times New Roman"/>
                <w:spacing w:val="4"/>
                <w:sz w:val="26"/>
                <w:szCs w:val="26"/>
              </w:rPr>
              <w:t>В основу системи оцінювання знань студентів закладені наступні критерії:</w:t>
            </w:r>
          </w:p>
          <w:p w:rsidR="00BB32C1" w:rsidRDefault="004922B6">
            <w:pPr>
              <w:tabs>
                <w:tab w:val="left" w:leader="dot" w:pos="1418"/>
                <w:tab w:val="left" w:pos="5573"/>
                <w:tab w:val="left" w:leader="dot" w:pos="9043"/>
                <w:tab w:val="left" w:leader="underscore" w:pos="9422"/>
              </w:tabs>
              <w:jc w:val="both"/>
              <w:rPr>
                <w:rFonts w:ascii="Times New Roman" w:hAnsi="Times New Roman"/>
                <w:sz w:val="26"/>
                <w:szCs w:val="26"/>
              </w:rPr>
            </w:pPr>
            <w:r>
              <w:rPr>
                <w:rFonts w:ascii="Times New Roman" w:hAnsi="Times New Roman"/>
                <w:spacing w:val="4"/>
                <w:sz w:val="26"/>
                <w:szCs w:val="26"/>
              </w:rPr>
              <w:t>1) повнота знань – вичерпна достатніс</w:t>
            </w:r>
            <w:r>
              <w:rPr>
                <w:rFonts w:ascii="Times New Roman" w:hAnsi="Times New Roman"/>
                <w:spacing w:val="4"/>
                <w:sz w:val="26"/>
                <w:szCs w:val="26"/>
              </w:rPr>
              <w:t>ть у відтворенні інформації щодо змісту навчальної дисципліни;</w:t>
            </w:r>
          </w:p>
          <w:p w:rsidR="00BB32C1" w:rsidRDefault="004922B6">
            <w:pPr>
              <w:tabs>
                <w:tab w:val="left" w:leader="dot" w:pos="1418"/>
                <w:tab w:val="left" w:pos="5573"/>
                <w:tab w:val="left" w:leader="dot" w:pos="9043"/>
                <w:tab w:val="left" w:leader="underscore" w:pos="9422"/>
              </w:tabs>
              <w:jc w:val="both"/>
              <w:rPr>
                <w:rFonts w:ascii="Times New Roman" w:hAnsi="Times New Roman"/>
                <w:sz w:val="26"/>
                <w:szCs w:val="26"/>
              </w:rPr>
            </w:pPr>
            <w:r>
              <w:rPr>
                <w:rFonts w:ascii="Times New Roman" w:hAnsi="Times New Roman"/>
                <w:spacing w:val="4"/>
                <w:sz w:val="26"/>
                <w:szCs w:val="26"/>
              </w:rPr>
              <w:t xml:space="preserve">2) адекватність знань – їх правильність, відповідність теоретико-методологічним основам </w:t>
            </w:r>
            <w:r>
              <w:rPr>
                <w:rFonts w:ascii="Times New Roman" w:hAnsi="Times New Roman"/>
                <w:spacing w:val="4"/>
                <w:sz w:val="26"/>
                <w:szCs w:val="26"/>
              </w:rPr>
              <w:t>науки</w:t>
            </w:r>
            <w:r>
              <w:rPr>
                <w:rFonts w:ascii="Times New Roman" w:hAnsi="Times New Roman"/>
                <w:spacing w:val="4"/>
                <w:sz w:val="26"/>
                <w:szCs w:val="26"/>
              </w:rPr>
              <w:t>;</w:t>
            </w:r>
          </w:p>
          <w:p w:rsidR="00BB32C1" w:rsidRDefault="004922B6">
            <w:pPr>
              <w:tabs>
                <w:tab w:val="left" w:leader="dot" w:pos="1418"/>
                <w:tab w:val="left" w:pos="5573"/>
                <w:tab w:val="left" w:leader="dot" w:pos="9043"/>
                <w:tab w:val="left" w:leader="underscore" w:pos="9422"/>
              </w:tabs>
              <w:jc w:val="both"/>
              <w:rPr>
                <w:rFonts w:ascii="Times New Roman" w:hAnsi="Times New Roman"/>
                <w:sz w:val="26"/>
                <w:szCs w:val="26"/>
              </w:rPr>
            </w:pPr>
            <w:r>
              <w:rPr>
                <w:rFonts w:ascii="Times New Roman" w:hAnsi="Times New Roman"/>
                <w:spacing w:val="4"/>
                <w:sz w:val="26"/>
                <w:szCs w:val="26"/>
              </w:rPr>
              <w:t xml:space="preserve">3) усвідомленість (осмисленість) знань – розуміння смислу інформації з навчальної дисципліни та </w:t>
            </w:r>
            <w:r>
              <w:rPr>
                <w:rFonts w:ascii="Times New Roman" w:hAnsi="Times New Roman"/>
                <w:spacing w:val="4"/>
                <w:sz w:val="26"/>
                <w:szCs w:val="26"/>
              </w:rPr>
              <w:t>вміння його вербалізувати.</w:t>
            </w:r>
          </w:p>
          <w:p w:rsidR="00BB32C1" w:rsidRDefault="004922B6">
            <w:pPr>
              <w:tabs>
                <w:tab w:val="left" w:leader="dot" w:pos="1418"/>
                <w:tab w:val="left" w:pos="5573"/>
                <w:tab w:val="left" w:leader="dot" w:pos="9043"/>
                <w:tab w:val="left" w:leader="underscore" w:pos="9422"/>
              </w:tabs>
              <w:jc w:val="both"/>
              <w:rPr>
                <w:rFonts w:ascii="Times New Roman" w:hAnsi="Times New Roman"/>
                <w:sz w:val="26"/>
                <w:szCs w:val="26"/>
              </w:rPr>
            </w:pPr>
            <w:r>
              <w:rPr>
                <w:rFonts w:ascii="Times New Roman" w:hAnsi="Times New Roman"/>
                <w:spacing w:val="4"/>
                <w:sz w:val="26"/>
                <w:szCs w:val="26"/>
              </w:rPr>
              <w:t xml:space="preserve">Виходячи з цього, оцінка </w:t>
            </w:r>
            <w:r>
              <w:rPr>
                <w:rFonts w:ascii="Times New Roman" w:hAnsi="Times New Roman"/>
                <w:b/>
                <w:spacing w:val="4"/>
                <w:sz w:val="26"/>
                <w:szCs w:val="26"/>
              </w:rPr>
              <w:t xml:space="preserve">«відмінно» </w:t>
            </w:r>
            <w:r>
              <w:rPr>
                <w:rFonts w:ascii="Times New Roman" w:hAnsi="Times New Roman"/>
                <w:spacing w:val="4"/>
                <w:sz w:val="26"/>
                <w:szCs w:val="26"/>
              </w:rPr>
              <w:t xml:space="preserve">ставиться за наявність у студента вичерпних і правильних знань щодо головних </w:t>
            </w:r>
            <w:r>
              <w:rPr>
                <w:rFonts w:ascii="Times New Roman" w:hAnsi="Times New Roman"/>
                <w:spacing w:val="4"/>
                <w:sz w:val="26"/>
                <w:szCs w:val="26"/>
              </w:rPr>
              <w:t>теорій гендеру</w:t>
            </w:r>
            <w:r>
              <w:rPr>
                <w:rFonts w:ascii="Times New Roman" w:hAnsi="Times New Roman"/>
                <w:spacing w:val="4"/>
                <w:sz w:val="26"/>
                <w:szCs w:val="26"/>
              </w:rPr>
              <w:t>, розгляду яких були присвячені лекційні та семінарські заняття. При цьому знання повинні бути осмисле</w:t>
            </w:r>
            <w:r>
              <w:rPr>
                <w:rFonts w:ascii="Times New Roman" w:hAnsi="Times New Roman"/>
                <w:spacing w:val="4"/>
                <w:sz w:val="26"/>
                <w:szCs w:val="26"/>
              </w:rPr>
              <w:t>ними, що проявляється у повноті та адекватності їх пояснення.</w:t>
            </w:r>
          </w:p>
          <w:p w:rsidR="00BB32C1" w:rsidRDefault="004922B6">
            <w:pPr>
              <w:tabs>
                <w:tab w:val="left" w:leader="dot" w:pos="1418"/>
                <w:tab w:val="left" w:pos="5573"/>
                <w:tab w:val="left" w:leader="dot" w:pos="9043"/>
                <w:tab w:val="left" w:leader="underscore" w:pos="9422"/>
              </w:tabs>
              <w:jc w:val="both"/>
              <w:rPr>
                <w:rFonts w:ascii="Times New Roman" w:hAnsi="Times New Roman"/>
                <w:sz w:val="26"/>
                <w:szCs w:val="26"/>
              </w:rPr>
            </w:pPr>
            <w:r>
              <w:rPr>
                <w:rFonts w:ascii="Times New Roman" w:hAnsi="Times New Roman"/>
                <w:spacing w:val="4"/>
                <w:sz w:val="26"/>
                <w:szCs w:val="26"/>
              </w:rPr>
              <w:t xml:space="preserve">Оцінка </w:t>
            </w:r>
            <w:r>
              <w:rPr>
                <w:rFonts w:ascii="Times New Roman" w:hAnsi="Times New Roman"/>
                <w:b/>
                <w:spacing w:val="4"/>
                <w:sz w:val="26"/>
                <w:szCs w:val="26"/>
              </w:rPr>
              <w:t xml:space="preserve">«добре» </w:t>
            </w:r>
            <w:r>
              <w:rPr>
                <w:rFonts w:ascii="Times New Roman" w:hAnsi="Times New Roman"/>
                <w:spacing w:val="4"/>
                <w:sz w:val="26"/>
                <w:szCs w:val="26"/>
              </w:rPr>
              <w:t>ставиться за наявність у студента знань щодо більшості тем навчальної дисципліни, які передбачені навчальною програмою. При цьому знання характеризуються адекватністю, але є частк</w:t>
            </w:r>
            <w:r>
              <w:rPr>
                <w:rFonts w:ascii="Times New Roman" w:hAnsi="Times New Roman"/>
                <w:spacing w:val="4"/>
                <w:sz w:val="26"/>
                <w:szCs w:val="26"/>
              </w:rPr>
              <w:t>ово усвідомленими (студент по формі відповідає правильно, а пояснити смисл може не завжди).</w:t>
            </w:r>
          </w:p>
          <w:p w:rsidR="00BB32C1" w:rsidRDefault="004922B6">
            <w:pPr>
              <w:tabs>
                <w:tab w:val="left" w:leader="dot" w:pos="1418"/>
                <w:tab w:val="left" w:pos="5573"/>
                <w:tab w:val="left" w:leader="dot" w:pos="9043"/>
                <w:tab w:val="left" w:leader="underscore" w:pos="9422"/>
              </w:tabs>
              <w:jc w:val="both"/>
              <w:rPr>
                <w:rFonts w:ascii="Times New Roman" w:hAnsi="Times New Roman"/>
                <w:sz w:val="26"/>
                <w:szCs w:val="26"/>
              </w:rPr>
            </w:pPr>
            <w:r>
              <w:rPr>
                <w:rFonts w:ascii="Times New Roman" w:hAnsi="Times New Roman"/>
                <w:spacing w:val="4"/>
                <w:sz w:val="26"/>
                <w:szCs w:val="26"/>
              </w:rPr>
              <w:t xml:space="preserve">Оцінка </w:t>
            </w:r>
            <w:r>
              <w:rPr>
                <w:rFonts w:ascii="Times New Roman" w:hAnsi="Times New Roman"/>
                <w:b/>
                <w:spacing w:val="4"/>
                <w:sz w:val="26"/>
                <w:szCs w:val="26"/>
              </w:rPr>
              <w:t xml:space="preserve">«задовільно» </w:t>
            </w:r>
            <w:r>
              <w:rPr>
                <w:rFonts w:ascii="Times New Roman" w:hAnsi="Times New Roman"/>
                <w:spacing w:val="4"/>
                <w:sz w:val="26"/>
                <w:szCs w:val="26"/>
              </w:rPr>
              <w:t xml:space="preserve">ставиться за наявність у студента фрагментарних знань </w:t>
            </w:r>
            <w:r>
              <w:rPr>
                <w:rFonts w:ascii="Times New Roman" w:hAnsi="Times New Roman"/>
                <w:spacing w:val="4"/>
                <w:sz w:val="26"/>
                <w:szCs w:val="26"/>
              </w:rPr>
              <w:t>навчальної дисципліни</w:t>
            </w:r>
            <w:r>
              <w:rPr>
                <w:rFonts w:ascii="Times New Roman" w:hAnsi="Times New Roman"/>
                <w:spacing w:val="4"/>
                <w:sz w:val="26"/>
                <w:szCs w:val="26"/>
              </w:rPr>
              <w:t>, які при цьому не завжди точно ним розуміються і недостатньо повно в</w:t>
            </w:r>
            <w:r>
              <w:rPr>
                <w:rFonts w:ascii="Times New Roman" w:hAnsi="Times New Roman"/>
                <w:spacing w:val="4"/>
                <w:sz w:val="26"/>
                <w:szCs w:val="26"/>
              </w:rPr>
              <w:t>ербалізуються.</w:t>
            </w:r>
          </w:p>
          <w:p w:rsidR="00BB32C1" w:rsidRDefault="004922B6">
            <w:pPr>
              <w:tabs>
                <w:tab w:val="left" w:leader="dot" w:pos="1418"/>
                <w:tab w:val="left" w:pos="5573"/>
                <w:tab w:val="left" w:leader="dot" w:pos="9043"/>
                <w:tab w:val="left" w:leader="underscore" w:pos="9422"/>
              </w:tabs>
              <w:jc w:val="both"/>
              <w:rPr>
                <w:rFonts w:ascii="Times New Roman" w:hAnsi="Times New Roman"/>
                <w:sz w:val="26"/>
                <w:szCs w:val="26"/>
              </w:rPr>
            </w:pPr>
            <w:r>
              <w:rPr>
                <w:rFonts w:ascii="Times New Roman" w:hAnsi="Times New Roman"/>
                <w:spacing w:val="4"/>
                <w:sz w:val="26"/>
                <w:szCs w:val="26"/>
              </w:rPr>
              <w:t xml:space="preserve">Оцінка </w:t>
            </w:r>
            <w:r>
              <w:rPr>
                <w:rFonts w:ascii="Times New Roman" w:hAnsi="Times New Roman"/>
                <w:b/>
                <w:spacing w:val="4"/>
                <w:sz w:val="26"/>
                <w:szCs w:val="26"/>
              </w:rPr>
              <w:t xml:space="preserve">«незадовільно» </w:t>
            </w:r>
            <w:r>
              <w:rPr>
                <w:rFonts w:ascii="Times New Roman" w:hAnsi="Times New Roman"/>
                <w:spacing w:val="4"/>
                <w:sz w:val="26"/>
                <w:szCs w:val="26"/>
              </w:rPr>
              <w:t xml:space="preserve">ставиться за відсутність у студента знань щодо головних теорій гендеру або ж </w:t>
            </w:r>
            <w:r>
              <w:rPr>
                <w:rFonts w:ascii="Times New Roman" w:hAnsi="Times New Roman"/>
                <w:spacing w:val="4"/>
                <w:sz w:val="26"/>
                <w:szCs w:val="26"/>
              </w:rPr>
              <w:lastRenderedPageBreak/>
              <w:t>за наявність часткових знань, які він неправильно розуміє і неправильно трактує.</w:t>
            </w:r>
          </w:p>
        </w:tc>
      </w:tr>
      <w:tr w:rsidR="00BB32C1">
        <w:tc>
          <w:tcPr>
            <w:tcW w:w="3190" w:type="dxa"/>
            <w:gridSpan w:val="2"/>
            <w:shd w:val="clear" w:color="auto" w:fill="auto"/>
            <w:tcMar>
              <w:left w:w="108" w:type="dxa"/>
            </w:tcMar>
          </w:tcPr>
          <w:p w:rsidR="00BB32C1" w:rsidRDefault="004922B6">
            <w:pPr>
              <w:pStyle w:val="1"/>
              <w:widowControl w:val="0"/>
              <w:jc w:val="center"/>
              <w:rPr>
                <w:rFonts w:ascii="Times New Roman" w:hAnsi="Times New Roman"/>
                <w:sz w:val="26"/>
                <w:szCs w:val="26"/>
              </w:rPr>
            </w:pPr>
            <w:r>
              <w:rPr>
                <w:rFonts w:ascii="Times New Roman" w:eastAsia="Times New Roman" w:hAnsi="Times New Roman" w:cs="Times New Roman"/>
                <w:sz w:val="26"/>
                <w:szCs w:val="26"/>
              </w:rPr>
              <w:lastRenderedPageBreak/>
              <w:t>Умови допуску до підсумкового контролю</w:t>
            </w:r>
          </w:p>
        </w:tc>
        <w:tc>
          <w:tcPr>
            <w:tcW w:w="6380" w:type="dxa"/>
            <w:gridSpan w:val="8"/>
            <w:shd w:val="clear" w:color="auto" w:fill="auto"/>
            <w:tcMar>
              <w:left w:w="108" w:type="dxa"/>
            </w:tcMar>
          </w:tcPr>
          <w:p w:rsidR="00BB32C1" w:rsidRDefault="004922B6">
            <w:pPr>
              <w:jc w:val="both"/>
              <w:rPr>
                <w:rFonts w:ascii="Times New Roman" w:hAnsi="Times New Roman"/>
                <w:sz w:val="26"/>
                <w:szCs w:val="26"/>
              </w:rPr>
            </w:pPr>
            <w:r>
              <w:rPr>
                <w:rFonts w:ascii="Times New Roman" w:hAnsi="Times New Roman"/>
                <w:sz w:val="26"/>
                <w:szCs w:val="26"/>
              </w:rPr>
              <w:t xml:space="preserve">Для допуску студента </w:t>
            </w:r>
            <w:r>
              <w:rPr>
                <w:rFonts w:ascii="Times New Roman" w:hAnsi="Times New Roman"/>
                <w:sz w:val="26"/>
                <w:szCs w:val="26"/>
              </w:rPr>
              <w:t>до заліку він повинен набрати мінімум 50 балів (як сума набраних балів протягом семестру).</w:t>
            </w:r>
          </w:p>
        </w:tc>
      </w:tr>
      <w:tr w:rsidR="00BB32C1">
        <w:tc>
          <w:tcPr>
            <w:tcW w:w="9570" w:type="dxa"/>
            <w:gridSpan w:val="10"/>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b/>
                <w:sz w:val="26"/>
                <w:szCs w:val="26"/>
              </w:rPr>
              <w:t>8. Політика курсу</w:t>
            </w:r>
          </w:p>
        </w:tc>
      </w:tr>
      <w:tr w:rsidR="00BB32C1">
        <w:tc>
          <w:tcPr>
            <w:tcW w:w="9570" w:type="dxa"/>
            <w:gridSpan w:val="10"/>
            <w:shd w:val="clear" w:color="auto" w:fill="auto"/>
            <w:tcMar>
              <w:left w:w="108" w:type="dxa"/>
            </w:tcMar>
          </w:tcPr>
          <w:p w:rsidR="00BB32C1" w:rsidRDefault="004922B6">
            <w:pPr>
              <w:tabs>
                <w:tab w:val="left" w:pos="0"/>
              </w:tabs>
              <w:jc w:val="both"/>
              <w:rPr>
                <w:rFonts w:ascii="Times New Roman" w:hAnsi="Times New Roman"/>
                <w:sz w:val="26"/>
                <w:szCs w:val="26"/>
              </w:rPr>
            </w:pPr>
            <w:r>
              <w:rPr>
                <w:rFonts w:ascii="Times New Roman" w:hAnsi="Times New Roman"/>
                <w:sz w:val="26"/>
                <w:szCs w:val="26"/>
              </w:rPr>
              <w:t>Викладання курсу ґрунтується на принципах академічної доброчесності (списані роботи не зараховуються). Студент повинен виконувати завдання,  зазн</w:t>
            </w:r>
            <w:r>
              <w:rPr>
                <w:rFonts w:ascii="Times New Roman" w:hAnsi="Times New Roman"/>
                <w:sz w:val="26"/>
                <w:szCs w:val="26"/>
              </w:rPr>
              <w:t>ачені в силабусі вчасно. За невчасно здане завдання знижується бал.  Всі завдання курсу повинні бути виконаними незважаючи на причину відсутності студента на занятті. Відсутність студента на занятті позбавляє його можливості отримання балів за усну відпові</w:t>
            </w:r>
            <w:r>
              <w:rPr>
                <w:rFonts w:ascii="Times New Roman" w:hAnsi="Times New Roman"/>
                <w:sz w:val="26"/>
                <w:szCs w:val="26"/>
              </w:rPr>
              <w:t>дь.</w:t>
            </w:r>
          </w:p>
        </w:tc>
      </w:tr>
      <w:tr w:rsidR="00BB32C1">
        <w:tc>
          <w:tcPr>
            <w:tcW w:w="9570" w:type="dxa"/>
            <w:gridSpan w:val="10"/>
            <w:shd w:val="clear" w:color="auto" w:fill="auto"/>
            <w:tcMar>
              <w:left w:w="108" w:type="dxa"/>
            </w:tcMar>
          </w:tcPr>
          <w:p w:rsidR="00BB32C1" w:rsidRDefault="004922B6">
            <w:pPr>
              <w:jc w:val="center"/>
              <w:rPr>
                <w:rFonts w:ascii="Times New Roman" w:hAnsi="Times New Roman"/>
                <w:sz w:val="26"/>
                <w:szCs w:val="26"/>
              </w:rPr>
            </w:pPr>
            <w:r>
              <w:rPr>
                <w:rFonts w:ascii="Times New Roman" w:hAnsi="Times New Roman"/>
                <w:b/>
                <w:sz w:val="26"/>
                <w:szCs w:val="26"/>
              </w:rPr>
              <w:t>9. Рекомендована література</w:t>
            </w:r>
          </w:p>
        </w:tc>
      </w:tr>
      <w:tr w:rsidR="00BB32C1">
        <w:tc>
          <w:tcPr>
            <w:tcW w:w="9570" w:type="dxa"/>
            <w:gridSpan w:val="10"/>
            <w:shd w:val="clear" w:color="auto" w:fill="auto"/>
            <w:tcMar>
              <w:left w:w="108" w:type="dxa"/>
            </w:tcMar>
          </w:tcPr>
          <w:p w:rsidR="00BB32C1" w:rsidRDefault="004922B6">
            <w:pPr>
              <w:pStyle w:val="a8"/>
              <w:ind w:left="2880"/>
              <w:jc w:val="both"/>
              <w:rPr>
                <w:rFonts w:ascii="Times New Roman" w:hAnsi="Times New Roman"/>
                <w:sz w:val="26"/>
                <w:szCs w:val="26"/>
              </w:rPr>
            </w:pPr>
            <w:r>
              <w:rPr>
                <w:rFonts w:ascii="Times New Roman" w:hAnsi="Times New Roman"/>
                <w:color w:val="333333"/>
                <w:sz w:val="26"/>
                <w:szCs w:val="26"/>
              </w:rPr>
              <w:t xml:space="preserve">    Заграй Л.Д. Теорії гендеру: Гендерні дослідження у психології : навчальний посібник. Івано-Франківськ: ДВНЗ “Прикарпатський національний університет ім. В. Стефаника”, ФОП Петраш К. Т., 2019. 264 с.</w:t>
            </w:r>
            <w:r>
              <w:rPr>
                <w:rFonts w:ascii="Times New Roman" w:hAnsi="Times New Roman"/>
                <w:sz w:val="26"/>
                <w:szCs w:val="26"/>
              </w:rPr>
              <w:t xml:space="preserve"> </w:t>
            </w:r>
          </w:p>
          <w:p w:rsidR="00BB32C1" w:rsidRDefault="004922B6">
            <w:pPr>
              <w:pStyle w:val="a8"/>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 xml:space="preserve">Основи теорії ґендеру: Навчальний посібник. К.: “К.І.С.”, 2004. 536 с. </w:t>
            </w:r>
          </w:p>
          <w:p w:rsidR="00BB32C1" w:rsidRDefault="004922B6">
            <w:pPr>
              <w:pStyle w:val="a8"/>
              <w:jc w:val="both"/>
              <w:rPr>
                <w:rFonts w:ascii="Times New Roman" w:hAnsi="Times New Roman"/>
                <w:sz w:val="28"/>
                <w:szCs w:val="28"/>
              </w:rPr>
            </w:pPr>
            <w:r>
              <w:rPr>
                <w:rFonts w:ascii="Times New Roman" w:hAnsi="Times New Roman"/>
                <w:sz w:val="26"/>
                <w:szCs w:val="26"/>
              </w:rPr>
              <w:t xml:space="preserve">   Кісь О. Гендерні студії в Україні: стан, проблеми, перспективи: </w:t>
            </w:r>
            <w:hyperlink r:id="rId9">
              <w:r>
                <w:rPr>
                  <w:rStyle w:val="-"/>
                  <w:rFonts w:ascii="Times New Roman" w:hAnsi="Times New Roman"/>
                  <w:sz w:val="26"/>
                  <w:szCs w:val="26"/>
                </w:rPr>
                <w:t>http://www.ji-magazine.lviv.ua/seminary/2000/sem17-08.htm</w:t>
              </w:r>
            </w:hyperlink>
          </w:p>
          <w:p w:rsidR="00BB32C1" w:rsidRDefault="004922B6">
            <w:pPr>
              <w:pStyle w:val="a8"/>
              <w:ind w:left="0"/>
              <w:jc w:val="both"/>
              <w:rPr>
                <w:rFonts w:ascii="Times New Roman" w:hAnsi="Times New Roman"/>
                <w:sz w:val="26"/>
                <w:szCs w:val="26"/>
              </w:rPr>
            </w:pPr>
            <w:r>
              <w:rPr>
                <w:rFonts w:ascii="Times New Roman" w:hAnsi="Times New Roman"/>
                <w:color w:val="000000"/>
                <w:sz w:val="26"/>
                <w:szCs w:val="26"/>
                <w:lang w:val="en-US"/>
              </w:rPr>
              <w:t xml:space="preserve">       Эллиот П., Менделл Н. Теории феминизма. – Гендерные исследования: феминистская методология в социальных науках. - ХЦГИ, 1998. с. 20.</w:t>
            </w:r>
          </w:p>
          <w:p w:rsidR="00BB32C1" w:rsidRDefault="004922B6">
            <w:pPr>
              <w:pStyle w:val="a8"/>
              <w:rPr>
                <w:rFonts w:ascii="Times New Roman" w:hAnsi="Times New Roman"/>
                <w:sz w:val="26"/>
                <w:szCs w:val="26"/>
              </w:rPr>
            </w:pPr>
            <w:r>
              <w:rPr>
                <w:rFonts w:ascii="Times New Roman" w:hAnsi="Times New Roman"/>
                <w:sz w:val="26"/>
                <w:szCs w:val="26"/>
              </w:rPr>
              <w:t xml:space="preserve">          Кісь О. Жіноча історія як напрямок історичних до</w:t>
            </w:r>
            <w:r>
              <w:rPr>
                <w:rFonts w:ascii="Times New Roman" w:hAnsi="Times New Roman"/>
                <w:sz w:val="26"/>
                <w:szCs w:val="26"/>
              </w:rPr>
              <w:t xml:space="preserve">сліджень:становлення феміністської методології // Український історичний журнал. №2, 2012.  </w:t>
            </w:r>
          </w:p>
          <w:p w:rsidR="00BB32C1" w:rsidRDefault="004922B6">
            <w:pPr>
              <w:pStyle w:val="a8"/>
              <w:rPr>
                <w:rFonts w:ascii="Times New Roman" w:hAnsi="Times New Roman"/>
                <w:sz w:val="26"/>
                <w:szCs w:val="26"/>
              </w:rPr>
            </w:pPr>
            <w:r>
              <w:rPr>
                <w:rFonts w:ascii="Times New Roman" w:hAnsi="Times New Roman"/>
                <w:sz w:val="26"/>
                <w:szCs w:val="26"/>
              </w:rPr>
              <w:t>С. 159-172.</w:t>
            </w:r>
          </w:p>
          <w:p w:rsidR="00BB32C1" w:rsidRDefault="004922B6">
            <w:pPr>
              <w:pStyle w:val="a8"/>
              <w:jc w:val="both"/>
              <w:rPr>
                <w:rFonts w:ascii="Times New Roman" w:hAnsi="Times New Roman"/>
                <w:sz w:val="26"/>
                <w:szCs w:val="26"/>
              </w:rPr>
            </w:pPr>
            <w:r>
              <w:rPr>
                <w:rFonts w:ascii="Times New Roman" w:hAnsi="Times New Roman"/>
                <w:color w:val="000000"/>
                <w:sz w:val="26"/>
                <w:szCs w:val="26"/>
              </w:rPr>
              <w:t xml:space="preserve">     Заграй Л.Д. Проблематизація гендерного досвіду в психоаналізі і фемінізмі // Вісник Прикарпатського університету. Філософські і психологічні науки</w:t>
            </w:r>
            <w:r>
              <w:rPr>
                <w:rFonts w:ascii="Times New Roman" w:hAnsi="Times New Roman"/>
                <w:color w:val="000000"/>
                <w:sz w:val="26"/>
                <w:szCs w:val="26"/>
              </w:rPr>
              <w:t xml:space="preserve">.  Івано-Франківськ: ВДВ ЦІТ, 2014. Вип. 18. С. 116-121. </w:t>
            </w:r>
          </w:p>
          <w:p w:rsidR="00BB32C1" w:rsidRDefault="004922B6">
            <w:pPr>
              <w:pStyle w:val="a8"/>
              <w:tabs>
                <w:tab w:val="left" w:pos="850"/>
              </w:tabs>
              <w:jc w:val="both"/>
              <w:rPr>
                <w:rFonts w:ascii="Times New Roman" w:hAnsi="Times New Roman"/>
                <w:sz w:val="26"/>
                <w:szCs w:val="26"/>
              </w:rPr>
            </w:pPr>
            <w:r>
              <w:rPr>
                <w:rFonts w:ascii="Times New Roman" w:hAnsi="Times New Roman"/>
                <w:bCs/>
                <w:iCs/>
                <w:color w:val="000000"/>
                <w:sz w:val="26"/>
                <w:szCs w:val="26"/>
              </w:rPr>
              <w:t xml:space="preserve">          Жеребкина Ирина. Притиворечия в современном феминизме</w:t>
            </w:r>
          </w:p>
          <w:p w:rsidR="00BB32C1" w:rsidRDefault="004922B6">
            <w:pPr>
              <w:pStyle w:val="a8"/>
              <w:tabs>
                <w:tab w:val="left" w:pos="850"/>
              </w:tabs>
              <w:rPr>
                <w:rFonts w:ascii="Times New Roman" w:hAnsi="Times New Roman"/>
                <w:sz w:val="28"/>
                <w:szCs w:val="28"/>
              </w:rPr>
            </w:pPr>
            <w:r>
              <w:rPr>
                <w:rFonts w:ascii="Times New Roman" w:hAnsi="Times New Roman"/>
                <w:bCs/>
                <w:iCs/>
                <w:color w:val="000000"/>
                <w:sz w:val="26"/>
                <w:szCs w:val="26"/>
              </w:rPr>
              <w:t xml:space="preserve">[Електронний ресурс]. Режим доступу: </w:t>
            </w:r>
            <w:hyperlink r:id="rId10">
              <w:r>
                <w:rPr>
                  <w:rStyle w:val="-"/>
                  <w:rFonts w:ascii="Times New Roman" w:hAnsi="Times New Roman"/>
                  <w:bCs/>
                  <w:iCs/>
                  <w:color w:val="000000"/>
                  <w:sz w:val="26"/>
                  <w:szCs w:val="26"/>
                  <w:lang w:val="en-US"/>
                </w:rPr>
                <w:t>http</w:t>
              </w:r>
              <w:r>
                <w:rPr>
                  <w:rStyle w:val="-"/>
                  <w:rFonts w:ascii="Times New Roman" w:hAnsi="Times New Roman"/>
                  <w:bCs/>
                  <w:iCs/>
                  <w:color w:val="000000"/>
                  <w:sz w:val="26"/>
                  <w:szCs w:val="26"/>
                </w:rPr>
                <w:t>://</w:t>
              </w:r>
              <w:r>
                <w:rPr>
                  <w:rStyle w:val="-"/>
                  <w:rFonts w:ascii="Times New Roman" w:hAnsi="Times New Roman"/>
                  <w:bCs/>
                  <w:iCs/>
                  <w:color w:val="000000"/>
                  <w:sz w:val="26"/>
                  <w:szCs w:val="26"/>
                  <w:lang w:val="en-US"/>
                </w:rPr>
                <w:t>www</w:t>
              </w:r>
              <w:r>
                <w:rPr>
                  <w:rStyle w:val="-"/>
                  <w:rFonts w:ascii="Times New Roman" w:hAnsi="Times New Roman"/>
                  <w:bCs/>
                  <w:iCs/>
                  <w:color w:val="000000"/>
                  <w:sz w:val="26"/>
                  <w:szCs w:val="26"/>
                </w:rPr>
                <w:t>.</w:t>
              </w:r>
              <w:r>
                <w:rPr>
                  <w:rStyle w:val="-"/>
                  <w:rFonts w:ascii="Times New Roman" w:hAnsi="Times New Roman"/>
                  <w:bCs/>
                  <w:iCs/>
                  <w:color w:val="000000"/>
                  <w:sz w:val="26"/>
                  <w:szCs w:val="26"/>
                  <w:lang w:val="en-US"/>
                </w:rPr>
                <w:t>owl</w:t>
              </w:r>
              <w:r>
                <w:rPr>
                  <w:rStyle w:val="-"/>
                  <w:rFonts w:ascii="Times New Roman" w:hAnsi="Times New Roman"/>
                  <w:bCs/>
                  <w:iCs/>
                  <w:color w:val="000000"/>
                  <w:sz w:val="26"/>
                  <w:szCs w:val="26"/>
                </w:rPr>
                <w:t>.</w:t>
              </w:r>
              <w:r>
                <w:rPr>
                  <w:rStyle w:val="-"/>
                  <w:rFonts w:ascii="Times New Roman" w:hAnsi="Times New Roman"/>
                  <w:bCs/>
                  <w:iCs/>
                  <w:color w:val="000000"/>
                  <w:sz w:val="26"/>
                  <w:szCs w:val="26"/>
                  <w:lang w:val="en-US"/>
                </w:rPr>
                <w:t>ru</w:t>
              </w:r>
              <w:r>
                <w:rPr>
                  <w:rStyle w:val="-"/>
                  <w:rFonts w:ascii="Times New Roman" w:hAnsi="Times New Roman"/>
                  <w:bCs/>
                  <w:iCs/>
                  <w:color w:val="000000"/>
                  <w:sz w:val="26"/>
                  <w:szCs w:val="26"/>
                </w:rPr>
                <w:t>/</w:t>
              </w:r>
              <w:r>
                <w:rPr>
                  <w:rStyle w:val="-"/>
                  <w:rFonts w:ascii="Times New Roman" w:hAnsi="Times New Roman"/>
                  <w:bCs/>
                  <w:iCs/>
                  <w:color w:val="000000"/>
                  <w:sz w:val="26"/>
                  <w:szCs w:val="26"/>
                  <w:lang w:val="en-US"/>
                </w:rPr>
                <w:t>win</w:t>
              </w:r>
              <w:r>
                <w:rPr>
                  <w:rStyle w:val="-"/>
                  <w:rFonts w:ascii="Times New Roman" w:hAnsi="Times New Roman"/>
                  <w:bCs/>
                  <w:iCs/>
                  <w:color w:val="000000"/>
                  <w:sz w:val="26"/>
                  <w:szCs w:val="26"/>
                </w:rPr>
                <w:t>/</w:t>
              </w:r>
              <w:r>
                <w:rPr>
                  <w:rStyle w:val="-"/>
                  <w:rFonts w:ascii="Times New Roman" w:hAnsi="Times New Roman"/>
                  <w:bCs/>
                  <w:iCs/>
                  <w:color w:val="000000"/>
                  <w:sz w:val="26"/>
                  <w:szCs w:val="26"/>
                  <w:lang w:val="en-US"/>
                </w:rPr>
                <w:t>info</w:t>
              </w:r>
              <w:r>
                <w:rPr>
                  <w:rStyle w:val="-"/>
                  <w:rFonts w:ascii="Times New Roman" w:hAnsi="Times New Roman"/>
                  <w:bCs/>
                  <w:iCs/>
                  <w:color w:val="000000"/>
                  <w:sz w:val="26"/>
                  <w:szCs w:val="26"/>
                </w:rPr>
                <w:t>/</w:t>
              </w:r>
              <w:r>
                <w:rPr>
                  <w:rStyle w:val="-"/>
                  <w:rFonts w:ascii="Times New Roman" w:hAnsi="Times New Roman"/>
                  <w:bCs/>
                  <w:iCs/>
                  <w:color w:val="000000"/>
                  <w:sz w:val="26"/>
                  <w:szCs w:val="26"/>
                  <w:lang w:val="en-US"/>
                </w:rPr>
                <w:t>we</w:t>
              </w:r>
              <w:r>
                <w:rPr>
                  <w:rStyle w:val="-"/>
                  <w:rFonts w:ascii="Times New Roman" w:hAnsi="Times New Roman"/>
                  <w:bCs/>
                  <w:iCs/>
                  <w:color w:val="000000"/>
                  <w:sz w:val="26"/>
                  <w:szCs w:val="26"/>
                </w:rPr>
                <w:t>_</w:t>
              </w:r>
              <w:r>
                <w:rPr>
                  <w:rStyle w:val="-"/>
                  <w:rFonts w:ascii="Times New Roman" w:hAnsi="Times New Roman"/>
                  <w:bCs/>
                  <w:iCs/>
                  <w:color w:val="000000"/>
                  <w:sz w:val="26"/>
                  <w:szCs w:val="26"/>
                  <w:lang w:val="en-US"/>
                </w:rPr>
                <w:t>my</w:t>
              </w:r>
              <w:r>
                <w:rPr>
                  <w:rStyle w:val="-"/>
                  <w:rFonts w:ascii="Times New Roman" w:hAnsi="Times New Roman"/>
                  <w:bCs/>
                  <w:iCs/>
                  <w:color w:val="000000"/>
                  <w:sz w:val="26"/>
                  <w:szCs w:val="26"/>
                </w:rPr>
                <w:t>/2000_</w:t>
              </w:r>
              <w:r>
                <w:rPr>
                  <w:rStyle w:val="-"/>
                  <w:rFonts w:ascii="Times New Roman" w:hAnsi="Times New Roman"/>
                  <w:bCs/>
                  <w:iCs/>
                  <w:color w:val="000000"/>
                  <w:sz w:val="26"/>
                  <w:szCs w:val="26"/>
                  <w:lang w:val="en-US"/>
                </w:rPr>
                <w:t>sp</w:t>
              </w:r>
              <w:r>
                <w:rPr>
                  <w:rStyle w:val="-"/>
                  <w:rFonts w:ascii="Times New Roman" w:hAnsi="Times New Roman"/>
                  <w:bCs/>
                  <w:iCs/>
                  <w:color w:val="000000"/>
                  <w:sz w:val="26"/>
                  <w:szCs w:val="26"/>
                </w:rPr>
                <w:t>/04.</w:t>
              </w:r>
              <w:r>
                <w:rPr>
                  <w:rStyle w:val="-"/>
                  <w:rFonts w:ascii="Times New Roman" w:hAnsi="Times New Roman"/>
                  <w:bCs/>
                  <w:iCs/>
                  <w:color w:val="000000"/>
                  <w:sz w:val="26"/>
                  <w:szCs w:val="26"/>
                  <w:lang w:val="en-US"/>
                </w:rPr>
                <w:t>htm</w:t>
              </w:r>
            </w:hyperlink>
            <w:r>
              <w:rPr>
                <w:rFonts w:ascii="Times New Roman" w:hAnsi="Times New Roman"/>
                <w:color w:val="333333"/>
                <w:sz w:val="26"/>
                <w:szCs w:val="26"/>
              </w:rPr>
              <w:t xml:space="preserve"> </w:t>
            </w:r>
          </w:p>
          <w:p w:rsidR="00BB32C1" w:rsidRDefault="00BB32C1">
            <w:pPr>
              <w:pStyle w:val="a8"/>
              <w:ind w:left="2880"/>
              <w:rPr>
                <w:rFonts w:ascii="Times New Roman" w:hAnsi="Times New Roman"/>
                <w:sz w:val="26"/>
                <w:szCs w:val="26"/>
              </w:rPr>
            </w:pPr>
          </w:p>
        </w:tc>
      </w:tr>
    </w:tbl>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BB32C1">
      <w:pPr>
        <w:jc w:val="both"/>
        <w:rPr>
          <w:rFonts w:ascii="Times New Roman" w:hAnsi="Times New Roman"/>
          <w:sz w:val="28"/>
          <w:szCs w:val="28"/>
        </w:rPr>
      </w:pPr>
    </w:p>
    <w:p w:rsidR="00BB32C1" w:rsidRDefault="004922B6">
      <w:pPr>
        <w:jc w:val="center"/>
        <w:rPr>
          <w:rFonts w:ascii="Times New Roman" w:hAnsi="Times New Roman"/>
          <w:sz w:val="28"/>
          <w:szCs w:val="28"/>
        </w:rPr>
      </w:pPr>
      <w:r>
        <w:rPr>
          <w:rFonts w:ascii="Times New Roman" w:hAnsi="Times New Roman"/>
          <w:b/>
          <w:sz w:val="28"/>
          <w:szCs w:val="28"/>
        </w:rPr>
        <w:t>Викладачі: Заграй Лариса Дмитрівна</w:t>
      </w:r>
    </w:p>
    <w:p w:rsidR="00BB32C1" w:rsidRDefault="004922B6">
      <w:pPr>
        <w:jc w:val="center"/>
        <w:rPr>
          <w:rFonts w:ascii="Times New Roman" w:hAnsi="Times New Roman"/>
          <w:sz w:val="28"/>
          <w:szCs w:val="28"/>
        </w:rPr>
      </w:pPr>
      <w:r>
        <w:rPr>
          <w:rFonts w:ascii="Times New Roman" w:hAnsi="Times New Roman"/>
          <w:b/>
          <w:sz w:val="28"/>
          <w:szCs w:val="28"/>
        </w:rPr>
        <w:t xml:space="preserve">                                 Куравська Надія Володимирівна</w:t>
      </w:r>
    </w:p>
    <w:sectPr w:rsidR="00BB32C1">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A4AB9"/>
    <w:multiLevelType w:val="multilevel"/>
    <w:tmpl w:val="BC26A614"/>
    <w:lvl w:ilvl="0">
      <w:start w:val="1"/>
      <w:numFmt w:val="decimal"/>
      <w:lvlText w:val="%1."/>
      <w:lvlJc w:val="left"/>
      <w:pPr>
        <w:ind w:left="720" w:hanging="360"/>
      </w:pPr>
      <w:rPr>
        <w:rFonts w:ascii="Times New Roman" w:hAnsi="Times New Roman"/>
        <w:sz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62412A5B"/>
    <w:multiLevelType w:val="multilevel"/>
    <w:tmpl w:val="1DA0C78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7EEF7D01"/>
    <w:multiLevelType w:val="multilevel"/>
    <w:tmpl w:val="BB5C60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2C1"/>
    <w:rsid w:val="004922B6"/>
    <w:rsid w:val="00BB3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kern w:val="2"/>
        <w:sz w:val="24"/>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23">
    <w:name w:val="ListLabel 23"/>
    <w:qFormat/>
    <w:rPr>
      <w:rFonts w:ascii="Times New Roman" w:hAnsi="Times New Roman"/>
      <w:sz w:val="28"/>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
    <w:name w:val="Интернет-ссылка"/>
    <w:rPr>
      <w:color w:val="000080"/>
      <w:u w:val="single"/>
    </w:rPr>
  </w:style>
  <w:style w:type="character" w:customStyle="1" w:styleId="ListLabel20">
    <w:name w:val="ListLabel 20"/>
    <w:qFormat/>
    <w:rPr>
      <w:rFonts w:eastAsia="Times New Roman"/>
      <w:i w:val="0"/>
    </w:rPr>
  </w:style>
  <w:style w:type="character" w:customStyle="1" w:styleId="ListLabel66">
    <w:name w:val="ListLabel 66"/>
    <w:qFormat/>
    <w:rPr>
      <w:rFonts w:eastAsia="Times New Roman" w:cs="Times New Roman"/>
      <w:color w:val="00000A"/>
      <w:sz w:val="24"/>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customStyle="1" w:styleId="1">
    <w:name w:val="Обычный1"/>
    <w:qFormat/>
    <w:rPr>
      <w:rFonts w:ascii="Arial" w:eastAsia="Arial" w:hAnsi="Arial" w:cs="Arial"/>
      <w:lang w:eastAsia="uk-UA"/>
    </w:rPr>
  </w:style>
  <w:style w:type="paragraph" w:styleId="a8">
    <w:name w:val="List Paragraph"/>
    <w:basedOn w:val="a"/>
    <w:qFormat/>
    <w:pPr>
      <w:ind w:left="720"/>
      <w:contextualSpacing/>
    </w:pPr>
  </w:style>
  <w:style w:type="paragraph" w:styleId="a9">
    <w:name w:val="Body Text Indent"/>
    <w:basedOn w:val="a"/>
    <w:pPr>
      <w:spacing w:after="120"/>
      <w:ind w:left="283"/>
    </w:pPr>
  </w:style>
  <w:style w:type="paragraph" w:customStyle="1" w:styleId="aa">
    <w:name w:val="Содержимое таблицы"/>
    <w:basedOn w:val="a"/>
    <w:qFormat/>
    <w:pPr>
      <w:suppressLineNumbers/>
    </w:pPr>
  </w:style>
  <w:style w:type="paragraph" w:customStyle="1" w:styleId="ab">
    <w:name w:val="Заголовок таблицы"/>
    <w:basedOn w:val="aa"/>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kern w:val="2"/>
        <w:sz w:val="24"/>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23">
    <w:name w:val="ListLabel 23"/>
    <w:qFormat/>
    <w:rPr>
      <w:rFonts w:ascii="Times New Roman" w:hAnsi="Times New Roman"/>
      <w:sz w:val="28"/>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
    <w:name w:val="Интернет-ссылка"/>
    <w:rPr>
      <w:color w:val="000080"/>
      <w:u w:val="single"/>
    </w:rPr>
  </w:style>
  <w:style w:type="character" w:customStyle="1" w:styleId="ListLabel20">
    <w:name w:val="ListLabel 20"/>
    <w:qFormat/>
    <w:rPr>
      <w:rFonts w:eastAsia="Times New Roman"/>
      <w:i w:val="0"/>
    </w:rPr>
  </w:style>
  <w:style w:type="character" w:customStyle="1" w:styleId="ListLabel66">
    <w:name w:val="ListLabel 66"/>
    <w:qFormat/>
    <w:rPr>
      <w:rFonts w:eastAsia="Times New Roman" w:cs="Times New Roman"/>
      <w:color w:val="00000A"/>
      <w:sz w:val="24"/>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customStyle="1" w:styleId="1">
    <w:name w:val="Обычный1"/>
    <w:qFormat/>
    <w:rPr>
      <w:rFonts w:ascii="Arial" w:eastAsia="Arial" w:hAnsi="Arial" w:cs="Arial"/>
      <w:lang w:eastAsia="uk-UA"/>
    </w:rPr>
  </w:style>
  <w:style w:type="paragraph" w:styleId="a8">
    <w:name w:val="List Paragraph"/>
    <w:basedOn w:val="a"/>
    <w:qFormat/>
    <w:pPr>
      <w:ind w:left="720"/>
      <w:contextualSpacing/>
    </w:pPr>
  </w:style>
  <w:style w:type="paragraph" w:styleId="a9">
    <w:name w:val="Body Text Indent"/>
    <w:basedOn w:val="a"/>
    <w:pPr>
      <w:spacing w:after="120"/>
      <w:ind w:left="283"/>
    </w:pPr>
  </w:style>
  <w:style w:type="paragraph" w:customStyle="1" w:styleId="aa">
    <w:name w:val="Содержимое таблицы"/>
    <w:basedOn w:val="a"/>
    <w:qFormat/>
    <w:pPr>
      <w:suppressLineNumbers/>
    </w:pPr>
  </w:style>
  <w:style w:type="paragraph" w:customStyle="1" w:styleId="ab">
    <w:name w:val="Заголовок таблицы"/>
    <w:basedOn w:val="a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magpsychol.pu.if.ua/course/view.php?id=3" TargetMode="External"/><Relationship Id="rId3" Type="http://schemas.microsoft.com/office/2007/relationships/stylesWithEffects" Target="stylesWithEffects.xml"/><Relationship Id="rId7" Type="http://schemas.openxmlformats.org/officeDocument/2006/relationships/hyperlink" Target="mailto:nadiia.kuravska@pnu.edu.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rysa.zahrai@pnu.edu.u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wl.ru/win/info/we_my/2000_sp/04.htm" TargetMode="External"/><Relationship Id="rId4" Type="http://schemas.openxmlformats.org/officeDocument/2006/relationships/settings" Target="settings.xml"/><Relationship Id="rId9" Type="http://schemas.openxmlformats.org/officeDocument/2006/relationships/hyperlink" Target="http://www.ji-magazine.lviv.ua/seminary/2000/sem17-08.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1373</Words>
  <Characters>7831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2022-02-14T08:11:00Z</dcterms:created>
  <dcterms:modified xsi:type="dcterms:W3CDTF">2022-02-14T08:11:00Z</dcterms:modified>
  <dc:language>uk-UA</dc:language>
</cp:coreProperties>
</file>