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E7" w:rsidRDefault="00CF5597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ДВНЗ «Прикарпатський національний університет імені Василя Стефаника»</w:t>
      </w:r>
    </w:p>
    <w:p w:rsidR="009B34E7" w:rsidRDefault="00CF5597">
      <w:pPr>
        <w:jc w:val="center"/>
        <w:rPr>
          <w:rFonts w:ascii="Times New Roman" w:hAnsi="Times New Roman"/>
        </w:rPr>
      </w:pPr>
      <w:bookmarkStart w:id="1" w:name="_GoBack1"/>
      <w:bookmarkEnd w:id="1"/>
      <w:r>
        <w:rPr>
          <w:rFonts w:ascii="Times New Roman" w:hAnsi="Times New Roman"/>
          <w:sz w:val="16"/>
        </w:rPr>
        <w:t>(повне найменування вищого навчального закладу)</w:t>
      </w:r>
    </w:p>
    <w:p w:rsidR="009B34E7" w:rsidRDefault="00CF559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Кафедра соціальної психології</w:t>
      </w:r>
    </w:p>
    <w:p w:rsidR="009B34E7" w:rsidRDefault="009B34E7">
      <w:pPr>
        <w:rPr>
          <w:rFonts w:ascii="Times New Roman" w:hAnsi="Times New Roman"/>
        </w:rPr>
      </w:pPr>
    </w:p>
    <w:p w:rsidR="009B34E7" w:rsidRDefault="00CF559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“</w:t>
      </w:r>
      <w:r>
        <w:rPr>
          <w:rFonts w:ascii="Times New Roman" w:hAnsi="Times New Roman"/>
          <w:b/>
        </w:rPr>
        <w:t>ЗАТВЕРДЖУЮ</w:t>
      </w:r>
      <w:r>
        <w:rPr>
          <w:rFonts w:ascii="Times New Roman" w:hAnsi="Times New Roman"/>
        </w:rPr>
        <w:t>”</w:t>
      </w:r>
    </w:p>
    <w:p w:rsidR="009B34E7" w:rsidRDefault="00CF559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Проректор (заступник директора)</w:t>
      </w:r>
    </w:p>
    <w:p w:rsidR="009B34E7" w:rsidRDefault="00CF559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з навчальної роботи</w:t>
      </w:r>
    </w:p>
    <w:p w:rsidR="009B34E7" w:rsidRDefault="009B34E7">
      <w:pPr>
        <w:jc w:val="right"/>
        <w:rPr>
          <w:rFonts w:ascii="Times New Roman" w:hAnsi="Times New Roman"/>
        </w:rPr>
      </w:pPr>
    </w:p>
    <w:p w:rsidR="009B34E7" w:rsidRDefault="00CF559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:rsidR="009B34E7" w:rsidRDefault="00CF5597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“______”_______________20___ року</w:t>
      </w:r>
    </w:p>
    <w:p w:rsidR="009B34E7" w:rsidRDefault="009B34E7">
      <w:pPr>
        <w:rPr>
          <w:rFonts w:ascii="Times New Roman" w:hAnsi="Times New Roman"/>
        </w:rPr>
      </w:pPr>
    </w:p>
    <w:p w:rsidR="009B34E7" w:rsidRDefault="009B34E7">
      <w:pPr>
        <w:rPr>
          <w:rFonts w:ascii="Times New Roman" w:hAnsi="Times New Roman"/>
        </w:rPr>
      </w:pPr>
    </w:p>
    <w:p w:rsidR="009B34E7" w:rsidRDefault="009B34E7">
      <w:pPr>
        <w:rPr>
          <w:rFonts w:ascii="Times New Roman" w:hAnsi="Times New Roman"/>
        </w:rPr>
      </w:pPr>
    </w:p>
    <w:p w:rsidR="009B34E7" w:rsidRDefault="009B34E7">
      <w:pPr>
        <w:rPr>
          <w:rFonts w:ascii="Times New Roman" w:hAnsi="Times New Roman"/>
        </w:rPr>
      </w:pPr>
    </w:p>
    <w:p w:rsidR="009B34E7" w:rsidRDefault="00CF5597">
      <w:pPr>
        <w:pStyle w:val="2"/>
        <w:numPr>
          <w:ilvl w:val="1"/>
          <w:numId w:val="2"/>
        </w:num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  <w:iCs w:val="0"/>
        </w:rPr>
        <w:t xml:space="preserve">РОБОЧА ПРОГРАМА НАВЧАЛЬНОЇ ДИСЦИПЛІНИ </w:t>
      </w:r>
    </w:p>
    <w:p w:rsidR="009B34E7" w:rsidRDefault="009B34E7">
      <w:pPr>
        <w:rPr>
          <w:rFonts w:ascii="Times New Roman" w:hAnsi="Times New Roman" w:cs="Times New Roman"/>
          <w:b/>
          <w:i/>
          <w:iCs/>
        </w:rPr>
      </w:pPr>
    </w:p>
    <w:p w:rsidR="009B34E7" w:rsidRDefault="00CF559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Cs w:val="28"/>
        </w:rPr>
        <w:t>«ГЕНДЕРНА ПСИХОЛОГІЯ»</w:t>
      </w:r>
    </w:p>
    <w:p w:rsidR="009B34E7" w:rsidRDefault="00CF5597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(шифр і назва навчальної дисципліни)</w:t>
      </w:r>
    </w:p>
    <w:p w:rsidR="009B34E7" w:rsidRDefault="009B34E7">
      <w:pPr>
        <w:ind w:firstLine="708"/>
        <w:rPr>
          <w:rFonts w:ascii="Times New Roman" w:hAnsi="Times New Roman"/>
          <w:b/>
        </w:rPr>
      </w:pPr>
    </w:p>
    <w:p w:rsidR="009B34E7" w:rsidRDefault="00CF559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  <w:t>Галузі знань 05 Соціальні та поведінкові науки</w:t>
      </w:r>
    </w:p>
    <w:p w:rsidR="009B34E7" w:rsidRDefault="00CF5597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(шифр і назва напряму)</w:t>
      </w:r>
    </w:p>
    <w:p w:rsidR="009B34E7" w:rsidRDefault="00CF559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Cs w:val="28"/>
        </w:rPr>
        <w:t>Спеціальності  053 Психологія</w:t>
      </w:r>
    </w:p>
    <w:p w:rsidR="009B34E7" w:rsidRDefault="00CF5597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(шифр і назва спеціальності)</w:t>
      </w:r>
    </w:p>
    <w:p w:rsidR="009B34E7" w:rsidRDefault="009B34E7">
      <w:pPr>
        <w:ind w:firstLine="708"/>
        <w:jc w:val="center"/>
        <w:rPr>
          <w:rFonts w:ascii="Times New Roman" w:hAnsi="Times New Roman"/>
          <w:b/>
          <w:szCs w:val="16"/>
        </w:rPr>
      </w:pPr>
    </w:p>
    <w:p w:rsidR="009B34E7" w:rsidRDefault="009B34E7">
      <w:pPr>
        <w:ind w:firstLine="708"/>
        <w:jc w:val="center"/>
        <w:rPr>
          <w:rFonts w:ascii="Times New Roman" w:hAnsi="Times New Roman"/>
          <w:b/>
          <w:sz w:val="16"/>
        </w:rPr>
      </w:pPr>
    </w:p>
    <w:p w:rsidR="009B34E7" w:rsidRDefault="00CF5597">
      <w:pPr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Філософський факультет </w:t>
      </w:r>
    </w:p>
    <w:p w:rsidR="009B34E7" w:rsidRDefault="009B34E7">
      <w:pPr>
        <w:jc w:val="center"/>
        <w:rPr>
          <w:rFonts w:ascii="Times New Roman" w:hAnsi="Times New Roman"/>
          <w:b/>
          <w:sz w:val="16"/>
        </w:rPr>
      </w:pPr>
    </w:p>
    <w:p w:rsidR="009B34E7" w:rsidRDefault="009B34E7">
      <w:pPr>
        <w:jc w:val="both"/>
        <w:rPr>
          <w:rFonts w:ascii="Times New Roman" w:hAnsi="Times New Roman"/>
          <w:b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9B34E7">
      <w:pPr>
        <w:jc w:val="both"/>
        <w:rPr>
          <w:rFonts w:ascii="Times New Roman" w:hAnsi="Times New Roman"/>
        </w:rPr>
      </w:pPr>
    </w:p>
    <w:p w:rsidR="009B34E7" w:rsidRDefault="00CF559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Івано-Франківськ – 2017 рік</w:t>
      </w:r>
    </w:p>
    <w:p w:rsidR="009B34E7" w:rsidRDefault="00CF5597">
      <w:pPr>
        <w:rPr>
          <w:rFonts w:ascii="Times New Roman" w:hAnsi="Times New Roman"/>
        </w:rPr>
      </w:pPr>
      <w:r>
        <w:br w:type="page"/>
      </w:r>
    </w:p>
    <w:p w:rsidR="009B34E7" w:rsidRDefault="009B34E7">
      <w:pPr>
        <w:rPr>
          <w:rFonts w:ascii="Times New Roman" w:hAnsi="Times New Roman"/>
        </w:rPr>
      </w:pPr>
    </w:p>
    <w:p w:rsidR="009B34E7" w:rsidRDefault="00CF5597">
      <w:pPr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Робоча програма навчальної дисципліни «Гендерна психологія» для студентів спеціальності 053</w:t>
      </w:r>
      <w:r>
        <w:rPr>
          <w:rStyle w:val="apple-converted-space"/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Психологія.  „  29  ” серпня  2017 р. –  14 с.</w:t>
      </w:r>
    </w:p>
    <w:p w:rsidR="009B34E7" w:rsidRDefault="009B34E7">
      <w:pPr>
        <w:spacing w:line="300" w:lineRule="auto"/>
        <w:jc w:val="both"/>
        <w:rPr>
          <w:rFonts w:ascii="Times New Roman" w:hAnsi="Times New Roman"/>
          <w:sz w:val="22"/>
          <w:szCs w:val="22"/>
        </w:rPr>
      </w:pPr>
    </w:p>
    <w:p w:rsidR="009B34E7" w:rsidRDefault="00CF5597">
      <w:pPr>
        <w:spacing w:line="276" w:lineRule="auto"/>
        <w:ind w:firstLine="708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Розробник: </w:t>
      </w:r>
      <w:proofErr w:type="spellStart"/>
      <w:r>
        <w:rPr>
          <w:rFonts w:ascii="Times New Roman" w:hAnsi="Times New Roman"/>
          <w:bCs/>
          <w:sz w:val="22"/>
          <w:szCs w:val="22"/>
        </w:rPr>
        <w:t>Куравська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Надія Володимирівна, доцент кафедри соціальної психології, кандидат психологічних наук, доцент.</w:t>
      </w:r>
    </w:p>
    <w:p w:rsidR="009B34E7" w:rsidRDefault="009B34E7">
      <w:pPr>
        <w:jc w:val="both"/>
        <w:rPr>
          <w:rFonts w:ascii="Times New Roman" w:hAnsi="Times New Roman"/>
          <w:sz w:val="22"/>
          <w:szCs w:val="22"/>
        </w:rPr>
      </w:pPr>
    </w:p>
    <w:p w:rsidR="009B34E7" w:rsidRDefault="00CF5597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Робоча програма затверджена на засіданні </w:t>
      </w:r>
      <w:r>
        <w:rPr>
          <w:rFonts w:ascii="Times New Roman" w:hAnsi="Times New Roman"/>
          <w:bCs/>
          <w:iCs/>
          <w:sz w:val="22"/>
          <w:szCs w:val="22"/>
        </w:rPr>
        <w:t>кафедри соціальної психології.</w:t>
      </w:r>
    </w:p>
    <w:p w:rsidR="009B34E7" w:rsidRDefault="00CF5597">
      <w:p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Протокол від  “ 29  ” серпня  2017 р. № 1 .</w:t>
      </w:r>
    </w:p>
    <w:p w:rsidR="009B34E7" w:rsidRDefault="009B34E7">
      <w:pPr>
        <w:rPr>
          <w:rFonts w:ascii="Times New Roman" w:hAnsi="Times New Roman"/>
          <w:sz w:val="22"/>
          <w:szCs w:val="22"/>
        </w:rPr>
      </w:pPr>
    </w:p>
    <w:p w:rsidR="009B34E7" w:rsidRDefault="00CF559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Завідувач кафедри  </w:t>
      </w:r>
    </w:p>
    <w:p w:rsidR="009B34E7" w:rsidRDefault="00CF559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соціальної психології      ___________________________ ( Заграй Л.Д.)</w:t>
      </w:r>
    </w:p>
    <w:p w:rsidR="009B34E7" w:rsidRDefault="00CF5597">
      <w:p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(підпис)                      (прізвище та ініціали)         </w:t>
      </w:r>
    </w:p>
    <w:p w:rsidR="009B34E7" w:rsidRDefault="00CF559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“____”___________________ 20___ р. </w:t>
      </w:r>
    </w:p>
    <w:p w:rsidR="009B34E7" w:rsidRDefault="009B34E7">
      <w:pPr>
        <w:rPr>
          <w:rFonts w:ascii="Times New Roman" w:hAnsi="Times New Roman"/>
          <w:sz w:val="22"/>
          <w:szCs w:val="22"/>
        </w:rPr>
      </w:pPr>
    </w:p>
    <w:p w:rsidR="009B34E7" w:rsidRDefault="00CF559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Схвалено науково-методичною радою філософського факультету.  </w:t>
      </w:r>
    </w:p>
    <w:p w:rsidR="009B34E7" w:rsidRDefault="00CF5597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Протокол від  “    ”       20    р. №  </w:t>
      </w:r>
    </w:p>
    <w:p w:rsidR="009B34E7" w:rsidRDefault="009B34E7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9B34E7" w:rsidRDefault="00CF5597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“___”______________20__ р. </w:t>
      </w:r>
    </w:p>
    <w:p w:rsidR="009B34E7" w:rsidRDefault="00CF5597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</w:p>
    <w:p w:rsidR="009B34E7" w:rsidRDefault="00CF559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Голова     ___________________ (</w:t>
      </w:r>
      <w:proofErr w:type="spellStart"/>
      <w:r>
        <w:rPr>
          <w:rFonts w:ascii="Times New Roman" w:hAnsi="Times New Roman"/>
          <w:sz w:val="22"/>
          <w:szCs w:val="22"/>
        </w:rPr>
        <w:t>Пятківський</w:t>
      </w:r>
      <w:proofErr w:type="spellEnd"/>
      <w:r>
        <w:rPr>
          <w:rFonts w:ascii="Times New Roman" w:hAnsi="Times New Roman"/>
          <w:sz w:val="22"/>
          <w:szCs w:val="22"/>
        </w:rPr>
        <w:t xml:space="preserve"> Р.О.)</w:t>
      </w:r>
    </w:p>
    <w:p w:rsidR="009B34E7" w:rsidRDefault="00CF5597">
      <w:p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                         (підпис)                 (прізвище та ініціали)         </w:t>
      </w:r>
    </w:p>
    <w:p w:rsidR="009B34E7" w:rsidRDefault="009B34E7">
      <w:pPr>
        <w:jc w:val="both"/>
        <w:rPr>
          <w:rFonts w:ascii="Times New Roman" w:hAnsi="Times New Roman"/>
          <w:sz w:val="22"/>
          <w:szCs w:val="22"/>
        </w:rPr>
      </w:pPr>
    </w:p>
    <w:p w:rsidR="009B34E7" w:rsidRDefault="009B34E7">
      <w:pPr>
        <w:jc w:val="both"/>
        <w:rPr>
          <w:rFonts w:ascii="Times New Roman" w:hAnsi="Times New Roman"/>
          <w:sz w:val="22"/>
          <w:szCs w:val="22"/>
        </w:rPr>
      </w:pPr>
    </w:p>
    <w:p w:rsidR="009B34E7" w:rsidRDefault="009B34E7">
      <w:pPr>
        <w:jc w:val="both"/>
        <w:rPr>
          <w:rFonts w:ascii="Times New Roman" w:hAnsi="Times New Roman"/>
          <w:sz w:val="22"/>
          <w:szCs w:val="22"/>
        </w:rPr>
      </w:pPr>
    </w:p>
    <w:p w:rsidR="009B34E7" w:rsidRDefault="009B34E7">
      <w:pPr>
        <w:ind w:left="6720"/>
        <w:rPr>
          <w:rFonts w:ascii="Times New Roman" w:hAnsi="Times New Roman"/>
          <w:sz w:val="22"/>
          <w:szCs w:val="22"/>
        </w:rPr>
      </w:pPr>
    </w:p>
    <w:p w:rsidR="009B34E7" w:rsidRDefault="009B34E7">
      <w:pPr>
        <w:ind w:left="6720"/>
        <w:rPr>
          <w:rFonts w:ascii="Times New Roman" w:hAnsi="Times New Roman"/>
          <w:sz w:val="22"/>
          <w:szCs w:val="22"/>
        </w:rPr>
      </w:pPr>
    </w:p>
    <w:p w:rsidR="009B34E7" w:rsidRDefault="009B34E7">
      <w:pPr>
        <w:ind w:left="6720"/>
        <w:rPr>
          <w:rFonts w:ascii="Times New Roman" w:hAnsi="Times New Roman"/>
          <w:sz w:val="22"/>
          <w:szCs w:val="22"/>
        </w:rPr>
      </w:pPr>
    </w:p>
    <w:p w:rsidR="009B34E7" w:rsidRDefault="009B34E7">
      <w:pPr>
        <w:ind w:left="6720"/>
        <w:rPr>
          <w:rFonts w:ascii="Times New Roman" w:hAnsi="Times New Roman"/>
          <w:sz w:val="22"/>
          <w:szCs w:val="22"/>
        </w:rPr>
      </w:pPr>
    </w:p>
    <w:p w:rsidR="009B34E7" w:rsidRDefault="009B34E7">
      <w:pPr>
        <w:ind w:left="6720"/>
        <w:rPr>
          <w:rFonts w:ascii="Times New Roman" w:hAnsi="Times New Roman"/>
          <w:sz w:val="22"/>
          <w:szCs w:val="22"/>
        </w:rPr>
      </w:pPr>
    </w:p>
    <w:p w:rsidR="009B34E7" w:rsidRDefault="009B34E7">
      <w:pPr>
        <w:ind w:left="6720"/>
        <w:rPr>
          <w:rFonts w:ascii="Times New Roman" w:hAnsi="Times New Roman"/>
          <w:sz w:val="22"/>
          <w:szCs w:val="22"/>
        </w:rPr>
      </w:pPr>
    </w:p>
    <w:p w:rsidR="009B34E7" w:rsidRDefault="009B34E7">
      <w:pPr>
        <w:ind w:left="6720"/>
        <w:rPr>
          <w:rFonts w:ascii="Times New Roman" w:hAnsi="Times New Roman"/>
          <w:sz w:val="22"/>
          <w:szCs w:val="22"/>
        </w:rPr>
      </w:pPr>
    </w:p>
    <w:p w:rsidR="009B34E7" w:rsidRDefault="009B34E7">
      <w:pPr>
        <w:ind w:left="6720"/>
        <w:rPr>
          <w:rFonts w:ascii="Times New Roman" w:hAnsi="Times New Roman"/>
          <w:sz w:val="22"/>
          <w:szCs w:val="22"/>
        </w:rPr>
      </w:pPr>
    </w:p>
    <w:p w:rsidR="009B34E7" w:rsidRDefault="009B34E7">
      <w:pPr>
        <w:ind w:left="6720"/>
        <w:rPr>
          <w:rFonts w:ascii="Times New Roman" w:hAnsi="Times New Roman"/>
          <w:sz w:val="22"/>
          <w:szCs w:val="22"/>
        </w:rPr>
      </w:pPr>
    </w:p>
    <w:p w:rsidR="009B34E7" w:rsidRDefault="009B34E7">
      <w:pPr>
        <w:ind w:left="6720"/>
        <w:rPr>
          <w:rFonts w:ascii="Times New Roman" w:hAnsi="Times New Roman"/>
          <w:sz w:val="22"/>
          <w:szCs w:val="22"/>
        </w:rPr>
      </w:pPr>
    </w:p>
    <w:p w:rsidR="009B34E7" w:rsidRDefault="009B34E7">
      <w:pPr>
        <w:ind w:left="6720"/>
        <w:rPr>
          <w:rFonts w:ascii="Times New Roman" w:hAnsi="Times New Roman"/>
          <w:sz w:val="22"/>
          <w:szCs w:val="22"/>
        </w:rPr>
      </w:pPr>
    </w:p>
    <w:p w:rsidR="009B34E7" w:rsidRDefault="00CF5597">
      <w:pPr>
        <w:ind w:left="6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__________, 20__ рік</w:t>
      </w:r>
    </w:p>
    <w:p w:rsidR="009B34E7" w:rsidRDefault="00CF5597">
      <w:pPr>
        <w:ind w:left="6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 __________, 20__  рік</w:t>
      </w:r>
      <w:r>
        <w:br w:type="page"/>
      </w:r>
    </w:p>
    <w:p w:rsidR="009B34E7" w:rsidRDefault="00CF5597">
      <w:pPr>
        <w:numPr>
          <w:ilvl w:val="0"/>
          <w:numId w:val="3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Опис навчальної дисципліни</w:t>
      </w:r>
    </w:p>
    <w:p w:rsidR="009B34E7" w:rsidRDefault="009B34E7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598" w:type="dxa"/>
        <w:tblInd w:w="1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486"/>
        <w:gridCol w:w="1770"/>
        <w:gridCol w:w="1169"/>
        <w:gridCol w:w="1173"/>
      </w:tblGrid>
      <w:tr w:rsidR="009B34E7">
        <w:trPr>
          <w:trHeight w:val="803"/>
        </w:trPr>
        <w:tc>
          <w:tcPr>
            <w:tcW w:w="28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Найменування показників </w:t>
            </w:r>
          </w:p>
        </w:tc>
        <w:tc>
          <w:tcPr>
            <w:tcW w:w="32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Характеристика навчальної дисципліни</w:t>
            </w:r>
          </w:p>
        </w:tc>
      </w:tr>
      <w:tr w:rsidR="009B34E7">
        <w:trPr>
          <w:trHeight w:val="549"/>
        </w:trPr>
        <w:tc>
          <w:tcPr>
            <w:tcW w:w="28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денна форма навчання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заочна форма навчання</w:t>
            </w:r>
          </w:p>
        </w:tc>
      </w:tr>
      <w:tr w:rsidR="009B34E7">
        <w:trPr>
          <w:trHeight w:val="409"/>
        </w:trPr>
        <w:tc>
          <w:tcPr>
            <w:tcW w:w="28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Кількість кредитів ЄКТС  – 3,0 </w:t>
            </w:r>
          </w:p>
        </w:tc>
        <w:tc>
          <w:tcPr>
            <w:tcW w:w="3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Галузь знань:</w:t>
            </w:r>
          </w:p>
          <w:p w:rsidR="009B34E7" w:rsidRDefault="00CF55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 Соціальні та поведінкові науки</w:t>
            </w:r>
          </w:p>
          <w:p w:rsidR="009B34E7" w:rsidRDefault="00CF55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(шифр і назва)</w:t>
            </w:r>
          </w:p>
        </w:tc>
        <w:tc>
          <w:tcPr>
            <w:tcW w:w="343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 вибором</w:t>
            </w:r>
          </w:p>
          <w:p w:rsidR="009B34E7" w:rsidRDefault="009B34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34E7">
        <w:trPr>
          <w:trHeight w:val="409"/>
        </w:trPr>
        <w:tc>
          <w:tcPr>
            <w:tcW w:w="28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Напрям підготовки </w:t>
            </w:r>
          </w:p>
          <w:p w:rsidR="009B34E7" w:rsidRDefault="00CF55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(шифр і назва)</w:t>
            </w:r>
          </w:p>
          <w:p w:rsidR="009B34E7" w:rsidRDefault="00CF55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053 Психологія</w:t>
            </w:r>
          </w:p>
        </w:tc>
        <w:tc>
          <w:tcPr>
            <w:tcW w:w="343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34E7">
        <w:trPr>
          <w:trHeight w:val="170"/>
        </w:trPr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Модулів – 1</w:t>
            </w:r>
          </w:p>
        </w:tc>
        <w:tc>
          <w:tcPr>
            <w:tcW w:w="32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Спеціальність (професійне</w:t>
            </w:r>
          </w:p>
          <w:p w:rsidR="009B34E7" w:rsidRDefault="00CF55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спрямування): </w:t>
            </w:r>
          </w:p>
          <w:p w:rsidR="009B34E7" w:rsidRDefault="009B34E7">
            <w:pPr>
              <w:rPr>
                <w:rFonts w:hint="eastAsia"/>
                <w:sz w:val="22"/>
                <w:szCs w:val="22"/>
              </w:rPr>
            </w:pPr>
          </w:p>
          <w:p w:rsidR="009B34E7" w:rsidRDefault="009B34E7">
            <w:pPr>
              <w:jc w:val="center"/>
              <w:rPr>
                <w:rFonts w:hint="eastAsia"/>
              </w:rPr>
            </w:pPr>
          </w:p>
          <w:p w:rsidR="009B34E7" w:rsidRDefault="009B34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9B34E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Рік підготовки:</w:t>
            </w:r>
          </w:p>
        </w:tc>
      </w:tr>
      <w:tr w:rsidR="009B34E7">
        <w:trPr>
          <w:trHeight w:val="207"/>
        </w:trPr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Змістових модулів – 1</w:t>
            </w:r>
          </w:p>
        </w:tc>
        <w:tc>
          <w:tcPr>
            <w:tcW w:w="32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1-й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1-й</w:t>
            </w:r>
          </w:p>
        </w:tc>
      </w:tr>
      <w:tr w:rsidR="009B34E7">
        <w:trPr>
          <w:trHeight w:val="232"/>
        </w:trPr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Індивідуальне науково-дослідне завдання</w:t>
            </w:r>
          </w:p>
          <w:p w:rsidR="009B34E7" w:rsidRDefault="00CF55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</w:t>
            </w:r>
          </w:p>
          <w:p w:rsidR="009B34E7" w:rsidRDefault="00CF55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(назва)</w:t>
            </w:r>
          </w:p>
        </w:tc>
        <w:tc>
          <w:tcPr>
            <w:tcW w:w="32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Семестр</w:t>
            </w:r>
          </w:p>
        </w:tc>
      </w:tr>
      <w:tr w:rsidR="009B34E7">
        <w:trPr>
          <w:trHeight w:val="323"/>
        </w:trPr>
        <w:tc>
          <w:tcPr>
            <w:tcW w:w="28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Загальна кількість годин - 90</w:t>
            </w:r>
          </w:p>
        </w:tc>
        <w:tc>
          <w:tcPr>
            <w:tcW w:w="32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1-й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1-й</w:t>
            </w:r>
          </w:p>
        </w:tc>
      </w:tr>
      <w:tr w:rsidR="009B34E7">
        <w:trPr>
          <w:trHeight w:val="322"/>
        </w:trPr>
        <w:tc>
          <w:tcPr>
            <w:tcW w:w="28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Лекції</w:t>
            </w:r>
          </w:p>
        </w:tc>
      </w:tr>
      <w:tr w:rsidR="009B34E7">
        <w:trPr>
          <w:trHeight w:val="320"/>
        </w:trPr>
        <w:tc>
          <w:tcPr>
            <w:tcW w:w="28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Тижневих годин </w:t>
            </w:r>
          </w:p>
          <w:p w:rsidR="009B34E7" w:rsidRDefault="00CF55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для денної форми навчання: </w:t>
            </w:r>
          </w:p>
          <w:p w:rsidR="009B34E7" w:rsidRDefault="009B34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аудиторних – 2,0</w:t>
            </w:r>
          </w:p>
          <w:p w:rsidR="009B34E7" w:rsidRDefault="00CF55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самостійної роботи студента – 4,0</w:t>
            </w:r>
          </w:p>
        </w:tc>
        <w:tc>
          <w:tcPr>
            <w:tcW w:w="32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Освітньо-кваліфікаційний рівень:</w:t>
            </w:r>
          </w:p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магістр</w:t>
            </w:r>
          </w:p>
          <w:p w:rsidR="009B34E7" w:rsidRDefault="009B34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9B34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 год.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год.</w:t>
            </w:r>
          </w:p>
        </w:tc>
      </w:tr>
      <w:tr w:rsidR="009B34E7">
        <w:trPr>
          <w:trHeight w:val="320"/>
        </w:trPr>
        <w:tc>
          <w:tcPr>
            <w:tcW w:w="28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Практичні, семінарські</w:t>
            </w:r>
          </w:p>
        </w:tc>
      </w:tr>
      <w:tr w:rsidR="009B34E7">
        <w:trPr>
          <w:trHeight w:val="320"/>
        </w:trPr>
        <w:tc>
          <w:tcPr>
            <w:tcW w:w="28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 год.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год.</w:t>
            </w:r>
          </w:p>
        </w:tc>
      </w:tr>
      <w:tr w:rsidR="009B34E7">
        <w:trPr>
          <w:trHeight w:val="138"/>
        </w:trPr>
        <w:tc>
          <w:tcPr>
            <w:tcW w:w="28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Лабораторні</w:t>
            </w:r>
          </w:p>
        </w:tc>
      </w:tr>
      <w:tr w:rsidR="009B34E7">
        <w:trPr>
          <w:trHeight w:val="138"/>
        </w:trPr>
        <w:tc>
          <w:tcPr>
            <w:tcW w:w="28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 год.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-- год.</w:t>
            </w:r>
          </w:p>
        </w:tc>
      </w:tr>
      <w:tr w:rsidR="009B34E7">
        <w:trPr>
          <w:trHeight w:val="138"/>
        </w:trPr>
        <w:tc>
          <w:tcPr>
            <w:tcW w:w="28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Самостійна робота</w:t>
            </w:r>
          </w:p>
        </w:tc>
      </w:tr>
      <w:tr w:rsidR="009B34E7">
        <w:trPr>
          <w:trHeight w:val="138"/>
        </w:trPr>
        <w:tc>
          <w:tcPr>
            <w:tcW w:w="28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 год.</w:t>
            </w:r>
          </w:p>
        </w:tc>
        <w:tc>
          <w:tcPr>
            <w:tcW w:w="1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 год.</w:t>
            </w:r>
          </w:p>
        </w:tc>
      </w:tr>
      <w:tr w:rsidR="009B34E7">
        <w:trPr>
          <w:trHeight w:val="138"/>
        </w:trPr>
        <w:tc>
          <w:tcPr>
            <w:tcW w:w="28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Індивідуальні завдання:  -- </w:t>
            </w:r>
            <w:r>
              <w:rPr>
                <w:rFonts w:ascii="Times New Roman" w:hAnsi="Times New Roman"/>
                <w:sz w:val="22"/>
                <w:szCs w:val="22"/>
              </w:rPr>
              <w:t>год.</w:t>
            </w:r>
          </w:p>
        </w:tc>
      </w:tr>
      <w:tr w:rsidR="009B34E7">
        <w:trPr>
          <w:trHeight w:val="138"/>
        </w:trPr>
        <w:tc>
          <w:tcPr>
            <w:tcW w:w="28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 контролю:</w:t>
            </w: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  <w:p w:rsidR="009B34E7" w:rsidRDefault="009B34E7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9B34E7" w:rsidRDefault="009B34E7">
      <w:pPr>
        <w:rPr>
          <w:rFonts w:ascii="Times New Roman" w:hAnsi="Times New Roman"/>
          <w:sz w:val="22"/>
          <w:szCs w:val="22"/>
        </w:rPr>
      </w:pPr>
    </w:p>
    <w:p w:rsidR="009B34E7" w:rsidRDefault="00CF559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9B34E7" w:rsidRDefault="00CF5597">
      <w:pPr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  <w:t>для денної форми навчання – 33% : 67%</w:t>
      </w:r>
    </w:p>
    <w:p w:rsidR="009B34E7" w:rsidRDefault="00CF5597">
      <w:pPr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  <w:t>для заочної форми навчання – 9% : 91%</w:t>
      </w:r>
    </w:p>
    <w:p w:rsidR="009B34E7" w:rsidRDefault="009B34E7">
      <w:pPr>
        <w:ind w:left="1440" w:hanging="1440"/>
        <w:jc w:val="right"/>
        <w:rPr>
          <w:rFonts w:ascii="Times New Roman" w:hAnsi="Times New Roman"/>
          <w:sz w:val="22"/>
          <w:szCs w:val="22"/>
        </w:rPr>
      </w:pPr>
    </w:p>
    <w:p w:rsidR="009B34E7" w:rsidRDefault="009B34E7">
      <w:pPr>
        <w:rPr>
          <w:rFonts w:ascii="Times New Roman" w:hAnsi="Times New Roman"/>
          <w:sz w:val="22"/>
          <w:szCs w:val="22"/>
        </w:rPr>
      </w:pPr>
    </w:p>
    <w:p w:rsidR="009B34E7" w:rsidRDefault="00CF5597">
      <w:pPr>
        <w:tabs>
          <w:tab w:val="left" w:pos="3900"/>
        </w:tabs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Мета та завдання навчальної дисципліни</w:t>
      </w:r>
    </w:p>
    <w:p w:rsidR="009B34E7" w:rsidRDefault="009B34E7">
      <w:pPr>
        <w:tabs>
          <w:tab w:val="left" w:pos="3900"/>
        </w:tabs>
        <w:ind w:left="720"/>
        <w:jc w:val="center"/>
        <w:rPr>
          <w:rFonts w:ascii="Times New Roman" w:hAnsi="Times New Roman"/>
          <w:b/>
        </w:rPr>
      </w:pPr>
    </w:p>
    <w:p w:rsidR="009B34E7" w:rsidRPr="00435FA7" w:rsidRDefault="00CF5597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Мета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навчальної дисципліни – формування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гендерної психології.</w:t>
      </w:r>
    </w:p>
    <w:p w:rsidR="009B34E7" w:rsidRPr="00435FA7" w:rsidRDefault="00CF5597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Завдання </w:t>
      </w:r>
      <w:r>
        <w:rPr>
          <w:rFonts w:ascii="Times New Roman" w:hAnsi="Times New Roman"/>
          <w:sz w:val="24"/>
          <w:szCs w:val="24"/>
          <w:lang w:val="uk-UA"/>
        </w:rPr>
        <w:t>навчальної дисципліни:</w:t>
      </w:r>
    </w:p>
    <w:p w:rsidR="009B34E7" w:rsidRDefault="00CF5597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ознайомити студентів з теоретико-методологічними основами проблеми </w:t>
      </w:r>
      <w:proofErr w:type="spellStart"/>
      <w:r>
        <w:rPr>
          <w:rFonts w:ascii="Times New Roman" w:hAnsi="Times New Roman"/>
        </w:rPr>
        <w:t>гендеру</w:t>
      </w:r>
      <w:proofErr w:type="spellEnd"/>
      <w:r>
        <w:rPr>
          <w:rFonts w:ascii="Times New Roman" w:hAnsi="Times New Roman"/>
        </w:rPr>
        <w:t xml:space="preserve"> у психології; </w:t>
      </w:r>
    </w:p>
    <w:p w:rsidR="009B34E7" w:rsidRDefault="00CF5597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розкрити сучасні прикладні аспекти проблематики </w:t>
      </w:r>
      <w:proofErr w:type="spellStart"/>
      <w:r>
        <w:rPr>
          <w:rFonts w:ascii="Times New Roman" w:hAnsi="Times New Roman"/>
        </w:rPr>
        <w:t>гендеру</w:t>
      </w:r>
      <w:proofErr w:type="spellEnd"/>
      <w:r>
        <w:rPr>
          <w:rFonts w:ascii="Times New Roman" w:hAnsi="Times New Roman"/>
        </w:rPr>
        <w:t xml:space="preserve"> у психології та методичні можливості їх вивчення;</w:t>
      </w:r>
    </w:p>
    <w:p w:rsidR="009B34E7" w:rsidRDefault="00CF5597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навчити аналізувати гендерні аспекти життєдіяльності особистості;</w:t>
      </w:r>
    </w:p>
    <w:p w:rsidR="009B34E7" w:rsidRDefault="00CF5597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сформувати навички використання отриманих знань в майбутній професійній діяльності.</w:t>
      </w:r>
    </w:p>
    <w:p w:rsidR="009B34E7" w:rsidRDefault="00CF5597">
      <w:pPr>
        <w:tabs>
          <w:tab w:val="left" w:pos="781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Компетентності</w:t>
      </w:r>
      <w:r>
        <w:rPr>
          <w:rFonts w:ascii="Times New Roman" w:hAnsi="Times New Roman"/>
        </w:rPr>
        <w:t>, якими повинні оволодіти студенти:</w:t>
      </w:r>
    </w:p>
    <w:p w:rsidR="009B34E7" w:rsidRDefault="00CF5597">
      <w:pPr>
        <w:tabs>
          <w:tab w:val="left" w:pos="78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Загальні компетентності:</w:t>
      </w:r>
      <w:r>
        <w:rPr>
          <w:rFonts w:ascii="Times New Roman" w:hAnsi="Times New Roman"/>
        </w:rPr>
        <w:t xml:space="preserve"> здатність застосовувати знання у практичних ситуаціях; уміння виявляти, ставити та вирішувати проблеми; цінувати та поважати різноманітність та мультикультурність; здатність діяти на основі етичних міркувань (мотивів); здатність діяти соціально </w:t>
      </w:r>
      <w:proofErr w:type="spellStart"/>
      <w:r>
        <w:rPr>
          <w:rFonts w:ascii="Times New Roman" w:hAnsi="Times New Roman"/>
        </w:rPr>
        <w:t>відповідально</w:t>
      </w:r>
      <w:proofErr w:type="spellEnd"/>
      <w:r>
        <w:rPr>
          <w:rFonts w:ascii="Times New Roman" w:hAnsi="Times New Roman"/>
        </w:rPr>
        <w:t xml:space="preserve"> та свідомо.  </w:t>
      </w:r>
    </w:p>
    <w:p w:rsidR="009B34E7" w:rsidRDefault="00CF5597">
      <w:pPr>
        <w:tabs>
          <w:tab w:val="left" w:pos="78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Фахові компетентності:</w:t>
      </w:r>
      <w:r>
        <w:rPr>
          <w:rFonts w:ascii="Times New Roman" w:hAnsi="Times New Roman"/>
        </w:rPr>
        <w:t xml:space="preserve"> обирати і застосувати </w:t>
      </w:r>
      <w:proofErr w:type="spellStart"/>
      <w:r>
        <w:rPr>
          <w:rFonts w:ascii="Times New Roman" w:hAnsi="Times New Roman"/>
        </w:rPr>
        <w:t>валідні</w:t>
      </w:r>
      <w:proofErr w:type="spellEnd"/>
      <w:r>
        <w:rPr>
          <w:rFonts w:ascii="Times New Roman" w:hAnsi="Times New Roman"/>
        </w:rPr>
        <w:t xml:space="preserve"> та надійні методи наукового дослідження та/або доказові методики і техніки практичної діяльності; здійснювати практичну діяльність (тренінгову, психотерапевтичну, консультаційну, </w:t>
      </w:r>
      <w:proofErr w:type="spellStart"/>
      <w:r>
        <w:rPr>
          <w:rFonts w:ascii="Times New Roman" w:hAnsi="Times New Roman"/>
        </w:rPr>
        <w:t>психодіагностичну</w:t>
      </w:r>
      <w:proofErr w:type="spellEnd"/>
      <w:r>
        <w:rPr>
          <w:rFonts w:ascii="Times New Roman" w:hAnsi="Times New Roman"/>
        </w:rPr>
        <w:t xml:space="preserve">, профілактично-просвітницьку) з використанням науково </w:t>
      </w:r>
      <w:proofErr w:type="spellStart"/>
      <w:r>
        <w:rPr>
          <w:rFonts w:ascii="Times New Roman" w:hAnsi="Times New Roman"/>
        </w:rPr>
        <w:t>верифікованих</w:t>
      </w:r>
      <w:proofErr w:type="spellEnd"/>
      <w:r>
        <w:rPr>
          <w:rFonts w:ascii="Times New Roman" w:hAnsi="Times New Roman"/>
        </w:rPr>
        <w:t xml:space="preserve"> методів та технік; організовувати та реалізовувати просвітницьку та освітню діяльність для різних категорій населення у сфері психології; дотримуватися у фаховій діяльності норм професійної етики та керуватися загальнолюдськими цінностями.</w:t>
      </w:r>
    </w:p>
    <w:p w:rsidR="009B34E7" w:rsidRDefault="00CF5597">
      <w:pPr>
        <w:tabs>
          <w:tab w:val="left" w:pos="78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Програмні результати навчання:</w:t>
      </w:r>
    </w:p>
    <w:p w:rsidR="009B34E7" w:rsidRDefault="00CF5597">
      <w:pPr>
        <w:tabs>
          <w:tab w:val="left" w:pos="78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студенти повинні вміти окреслювати способи формування </w:t>
      </w:r>
      <w:proofErr w:type="spellStart"/>
      <w:r>
        <w:rPr>
          <w:rFonts w:ascii="Times New Roman" w:hAnsi="Times New Roman"/>
        </w:rPr>
        <w:t>гендеру</w:t>
      </w:r>
      <w:proofErr w:type="spellEnd"/>
      <w:r>
        <w:rPr>
          <w:rFonts w:ascii="Times New Roman" w:hAnsi="Times New Roman"/>
        </w:rPr>
        <w:t xml:space="preserve"> суспільством; розуміти причини психологічних відмінностей чоловіків і жінок; виділяти ключові аспекти теорії та концепції гендерної ідентичності, структуру та етапи формування; тлумачити інверсії статевої орієнтації; класифікувати види та функції гендерних стереотипів, їх вплив на життєдіяльність індивіда; описувати феноменологію гендерних ролей; визначати ознаки гендерної нерівності в суспільстві; критично аналізувати психологічні праці, присвячені питанням статі та </w:t>
      </w:r>
      <w:proofErr w:type="spellStart"/>
      <w:r>
        <w:rPr>
          <w:rFonts w:ascii="Times New Roman" w:hAnsi="Times New Roman"/>
        </w:rPr>
        <w:t>гендеру</w:t>
      </w:r>
      <w:proofErr w:type="spellEnd"/>
      <w:r>
        <w:rPr>
          <w:rFonts w:ascii="Times New Roman" w:hAnsi="Times New Roman"/>
        </w:rPr>
        <w:t xml:space="preserve">; використовувати методики для проведення емпіричних досліджень гендерних відмінностей у психології; враховувати гендерні особливості при організації своєї взаємодії з різними людьми; вирішувати етичні дилеми з опорою на норми закону, етичні принципи та загальнолюдські цінності. </w:t>
      </w:r>
    </w:p>
    <w:p w:rsidR="009B34E7" w:rsidRDefault="009B34E7">
      <w:pPr>
        <w:tabs>
          <w:tab w:val="left" w:pos="781"/>
        </w:tabs>
        <w:jc w:val="both"/>
        <w:rPr>
          <w:rFonts w:ascii="Times New Roman" w:hAnsi="Times New Roman"/>
        </w:rPr>
      </w:pPr>
    </w:p>
    <w:p w:rsidR="009B34E7" w:rsidRDefault="00CF5597">
      <w:pPr>
        <w:shd w:val="clear" w:color="auto" w:fill="FFFFFF"/>
        <w:tabs>
          <w:tab w:val="left" w:leader="dot" w:pos="966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Структурно-логічне місце курсу</w:t>
      </w:r>
      <w:r>
        <w:rPr>
          <w:rFonts w:ascii="Times New Roman" w:hAnsi="Times New Roman"/>
        </w:rPr>
        <w:t xml:space="preserve"> в навчальному процесі підготовки фахівців</w:t>
      </w:r>
    </w:p>
    <w:tbl>
      <w:tblPr>
        <w:tblW w:w="9223" w:type="dxa"/>
        <w:jc w:val="center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9223"/>
      </w:tblGrid>
      <w:tr w:rsidR="009B34E7">
        <w:trPr>
          <w:jc w:val="center"/>
        </w:trPr>
        <w:tc>
          <w:tcPr>
            <w:tcW w:w="922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78" w:type="dxa"/>
            </w:tcMar>
          </w:tcPr>
          <w:p w:rsidR="009B34E7" w:rsidRDefault="00CF5597">
            <w:pPr>
              <w:tabs>
                <w:tab w:val="left" w:leader="dot" w:pos="966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Перелік дисциплін, на які безпосередньо спирається вивчення «Гендерної психології»</w:t>
            </w:r>
          </w:p>
        </w:tc>
      </w:tr>
      <w:tr w:rsidR="009B34E7">
        <w:trPr>
          <w:jc w:val="center"/>
        </w:trPr>
        <w:tc>
          <w:tcPr>
            <w:tcW w:w="9223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78" w:type="dxa"/>
            </w:tcMar>
          </w:tcPr>
          <w:p w:rsidR="009B34E7" w:rsidRDefault="00CF5597">
            <w:pPr>
              <w:tabs>
                <w:tab w:val="left" w:leader="dot" w:pos="966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Соціальна психологія, юридична психологія, вікова психологія, психологія масової свідомості, етнопсихологія, диференціальна психологія</w:t>
            </w:r>
          </w:p>
        </w:tc>
      </w:tr>
      <w:tr w:rsidR="009B34E7">
        <w:trPr>
          <w:jc w:val="center"/>
        </w:trPr>
        <w:tc>
          <w:tcPr>
            <w:tcW w:w="922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78" w:type="dxa"/>
            </w:tcMar>
          </w:tcPr>
          <w:p w:rsidR="009B34E7" w:rsidRDefault="00CF5597">
            <w:pPr>
              <w:tabs>
                <w:tab w:val="left" w:leader="dot" w:pos="966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Філософія, соціологія, культурологія, правознавство, етика, історія</w:t>
            </w:r>
          </w:p>
        </w:tc>
      </w:tr>
    </w:tbl>
    <w:p w:rsidR="009B34E7" w:rsidRDefault="009B34E7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22"/>
          <w:szCs w:val="22"/>
        </w:rPr>
      </w:pPr>
    </w:p>
    <w:p w:rsidR="009B34E7" w:rsidRDefault="00CF5597">
      <w:pPr>
        <w:tabs>
          <w:tab w:val="left" w:pos="284"/>
          <w:tab w:val="left" w:pos="567"/>
        </w:tabs>
        <w:ind w:left="72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 w:val="22"/>
          <w:szCs w:val="22"/>
        </w:rPr>
        <w:t>3. Програма навчальної дисципліни</w:t>
      </w:r>
    </w:p>
    <w:p w:rsidR="009B34E7" w:rsidRDefault="009B34E7">
      <w:pPr>
        <w:tabs>
          <w:tab w:val="left" w:pos="284"/>
          <w:tab w:val="left" w:pos="567"/>
        </w:tabs>
        <w:ind w:left="720"/>
        <w:jc w:val="center"/>
        <w:rPr>
          <w:rFonts w:hint="eastAsia"/>
          <w:sz w:val="22"/>
        </w:rPr>
      </w:pPr>
    </w:p>
    <w:p w:rsidR="009B34E7" w:rsidRDefault="00CF55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Тема 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 xml:space="preserve">Дослідження </w:t>
      </w:r>
      <w:proofErr w:type="spellStart"/>
      <w:r>
        <w:rPr>
          <w:rFonts w:ascii="Times New Roman" w:hAnsi="Times New Roman"/>
          <w:b/>
          <w:i/>
        </w:rPr>
        <w:t>гендеру</w:t>
      </w:r>
      <w:proofErr w:type="spellEnd"/>
      <w:r>
        <w:rPr>
          <w:rFonts w:ascii="Times New Roman" w:hAnsi="Times New Roman"/>
          <w:b/>
          <w:i/>
        </w:rPr>
        <w:t>: основні поняття та історія</w:t>
      </w:r>
    </w:p>
    <w:p w:rsidR="009B34E7" w:rsidRDefault="00CF55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Мета: </w:t>
      </w:r>
      <w:r>
        <w:rPr>
          <w:rFonts w:ascii="Times New Roman" w:hAnsi="Times New Roman"/>
        </w:rPr>
        <w:t xml:space="preserve">ознайомити студентів з поняття </w:t>
      </w:r>
      <w:proofErr w:type="spellStart"/>
      <w:r>
        <w:rPr>
          <w:rFonts w:ascii="Times New Roman" w:hAnsi="Times New Roman"/>
        </w:rPr>
        <w:t>гендеру</w:t>
      </w:r>
      <w:proofErr w:type="spellEnd"/>
      <w:r>
        <w:rPr>
          <w:rFonts w:ascii="Times New Roman" w:hAnsi="Times New Roman"/>
        </w:rPr>
        <w:t>, історією його виникнення та сучасним станом досліджень.</w:t>
      </w:r>
    </w:p>
    <w:p w:rsidR="009B34E7" w:rsidRDefault="00CF55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Зміст.</w:t>
      </w:r>
      <w:r>
        <w:rPr>
          <w:rFonts w:ascii="Times New Roman" w:hAnsi="Times New Roman"/>
        </w:rPr>
        <w:t xml:space="preserve"> Вступ до Досліджень Жіноцтва та </w:t>
      </w:r>
      <w:proofErr w:type="spellStart"/>
      <w:r>
        <w:rPr>
          <w:rFonts w:ascii="Times New Roman" w:hAnsi="Times New Roman"/>
        </w:rPr>
        <w:t>Гендеру</w:t>
      </w:r>
      <w:proofErr w:type="spellEnd"/>
      <w:r>
        <w:rPr>
          <w:rFonts w:ascii="Times New Roman" w:hAnsi="Times New Roman"/>
        </w:rPr>
        <w:t xml:space="preserve"> як міждисциплінарного предмету, що вивчає ключові питання щодо значення </w:t>
      </w:r>
      <w:proofErr w:type="spellStart"/>
      <w:r>
        <w:rPr>
          <w:rFonts w:ascii="Times New Roman" w:hAnsi="Times New Roman"/>
        </w:rPr>
        <w:t>гендеру</w:t>
      </w:r>
      <w:proofErr w:type="spellEnd"/>
      <w:r>
        <w:rPr>
          <w:rFonts w:ascii="Times New Roman" w:hAnsi="Times New Roman"/>
        </w:rPr>
        <w:t xml:space="preserve"> у суспільстві. Історія виникнення поняття «</w:t>
      </w:r>
      <w:proofErr w:type="spellStart"/>
      <w:r>
        <w:rPr>
          <w:rFonts w:ascii="Times New Roman" w:hAnsi="Times New Roman"/>
        </w:rPr>
        <w:t>гендер</w:t>
      </w:r>
      <w:proofErr w:type="spellEnd"/>
      <w:r>
        <w:rPr>
          <w:rFonts w:ascii="Times New Roman" w:hAnsi="Times New Roman"/>
        </w:rPr>
        <w:t>» та роль фемінізму в цьому. Гендерні системи європейських та українського суспільств.</w:t>
      </w:r>
    </w:p>
    <w:p w:rsidR="009B34E7" w:rsidRDefault="00CF55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Зв’язок між дослідженнями </w:t>
      </w:r>
      <w:proofErr w:type="spellStart"/>
      <w:r>
        <w:rPr>
          <w:rFonts w:ascii="Times New Roman" w:hAnsi="Times New Roman"/>
        </w:rPr>
        <w:t>гендеру</w:t>
      </w:r>
      <w:proofErr w:type="spellEnd"/>
      <w:r>
        <w:rPr>
          <w:rFonts w:ascii="Times New Roman" w:hAnsi="Times New Roman"/>
        </w:rPr>
        <w:t xml:space="preserve"> та гендерною психологією. Способи формування </w:t>
      </w:r>
      <w:proofErr w:type="spellStart"/>
      <w:r>
        <w:rPr>
          <w:rFonts w:ascii="Times New Roman" w:hAnsi="Times New Roman"/>
        </w:rPr>
        <w:t>гендеру</w:t>
      </w:r>
      <w:proofErr w:type="spellEnd"/>
      <w:r>
        <w:rPr>
          <w:rFonts w:ascii="Times New Roman" w:hAnsi="Times New Roman"/>
        </w:rPr>
        <w:t xml:space="preserve"> суспільством. Критичний аналіз психологічних досліджень </w:t>
      </w:r>
      <w:proofErr w:type="spellStart"/>
      <w:r>
        <w:rPr>
          <w:rFonts w:ascii="Times New Roman" w:hAnsi="Times New Roman"/>
        </w:rPr>
        <w:t>міжстатевих</w:t>
      </w:r>
      <w:proofErr w:type="spellEnd"/>
      <w:r>
        <w:rPr>
          <w:rFonts w:ascii="Times New Roman" w:hAnsi="Times New Roman"/>
        </w:rPr>
        <w:t xml:space="preserve"> відмінностей. Історія становлення гендерної психології. Завдання гендерної психології. Характеристика методів досліджень в гендерній психології. Відмінності та співвідношення понять «стать» і «</w:t>
      </w:r>
      <w:proofErr w:type="spellStart"/>
      <w:r>
        <w:rPr>
          <w:rFonts w:ascii="Times New Roman" w:hAnsi="Times New Roman"/>
        </w:rPr>
        <w:t>гендер</w:t>
      </w:r>
      <w:proofErr w:type="spellEnd"/>
      <w:r>
        <w:rPr>
          <w:rFonts w:ascii="Times New Roman" w:hAnsi="Times New Roman"/>
        </w:rPr>
        <w:t>».</w:t>
      </w:r>
    </w:p>
    <w:p w:rsidR="009B34E7" w:rsidRDefault="009B34E7">
      <w:pPr>
        <w:jc w:val="both"/>
        <w:rPr>
          <w:rFonts w:hint="eastAsia"/>
        </w:rPr>
      </w:pPr>
    </w:p>
    <w:p w:rsidR="009B34E7" w:rsidRPr="00435FA7" w:rsidRDefault="00CF5597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2.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Гендерна ідентичність особистості</w:t>
      </w:r>
    </w:p>
    <w:p w:rsidR="009B34E7" w:rsidRPr="00435FA7" w:rsidRDefault="00CF5597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  <w:r>
        <w:rPr>
          <w:rFonts w:ascii="Times New Roman" w:hAnsi="Times New Roman" w:cs="Times New Roman"/>
          <w:sz w:val="24"/>
          <w:szCs w:val="24"/>
          <w:lang w:val="uk-UA"/>
        </w:rPr>
        <w:t>сформувати у студентів базу знань про гендерну ідентичність особистості як усвідомлену належність до певної статі і важливу складову Я-концепції.</w:t>
      </w:r>
    </w:p>
    <w:p w:rsidR="009B34E7" w:rsidRPr="00435FA7" w:rsidRDefault="00CF5597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Зміст.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Поняття гендерної ідентичності, теорії та етапи її формування. Структура гендерної ідентичності, види гендерної ідентичності. Етапи формування гендерної ідентичності. Гендерні властивості особистості: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маскулінність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фемінність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андрогінність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Відмінності між поняттями «статева ідентичність» та «гендерна ідентичність». Кризи жіночої та чоловічої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ідентичності. Інверсії статевих орієнтацій, їх види та теорії, що пояснюють їх виникнення. Гендерна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дисфорія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Трансгендер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34E7" w:rsidRDefault="009B34E7">
      <w:pPr>
        <w:pStyle w:val="ListParagraph1"/>
        <w:spacing w:after="0" w:line="240" w:lineRule="auto"/>
        <w:ind w:left="0"/>
        <w:jc w:val="both"/>
        <w:rPr>
          <w:rFonts w:cs="Times New Roman"/>
          <w:sz w:val="24"/>
          <w:szCs w:val="24"/>
          <w:lang w:val="uk-UA"/>
        </w:rPr>
      </w:pPr>
    </w:p>
    <w:p w:rsidR="009B34E7" w:rsidRPr="00435FA7" w:rsidRDefault="00CF5597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3.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Суть та витоки гендерних стереотипів</w:t>
      </w:r>
    </w:p>
    <w:p w:rsidR="009B34E7" w:rsidRDefault="00CF5597">
      <w:pPr>
        <w:pStyle w:val="ad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Мета: </w:t>
      </w:r>
      <w:r>
        <w:rPr>
          <w:rFonts w:ascii="Times New Roman" w:hAnsi="Times New Roman"/>
        </w:rPr>
        <w:t>навчити студентів виявляти гендерні стереотипи у різних сферах соціального життя та розуміти їх вплив на індивіда та його поведінку.</w:t>
      </w:r>
    </w:p>
    <w:p w:rsidR="009B34E7" w:rsidRDefault="00CF5597">
      <w:pPr>
        <w:pStyle w:val="ad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Зміст. </w:t>
      </w:r>
      <w:r>
        <w:rPr>
          <w:rFonts w:ascii="Times New Roman" w:hAnsi="Times New Roman" w:cs="Times New Roman"/>
        </w:rPr>
        <w:t xml:space="preserve">Роль гендерних стереотипів у життєдіяльності особистості. Види гендерних стереотипів, їх прояви у мові, медіа та рекламі. Психологічні та соціальні функції гендерних стереотипів та їх вплив на розвиток особистості. </w:t>
      </w:r>
      <w:proofErr w:type="spellStart"/>
      <w:r>
        <w:rPr>
          <w:rFonts w:ascii="Times New Roman" w:hAnsi="Times New Roman" w:cs="Times New Roman"/>
        </w:rPr>
        <w:t>Кроскультурні</w:t>
      </w:r>
      <w:proofErr w:type="spellEnd"/>
      <w:r>
        <w:rPr>
          <w:rFonts w:ascii="Times New Roman" w:hAnsi="Times New Roman" w:cs="Times New Roman"/>
        </w:rPr>
        <w:t xml:space="preserve"> дослідження гендерних стереотипів. Гендерна дискримінація та </w:t>
      </w:r>
      <w:proofErr w:type="spellStart"/>
      <w:r>
        <w:rPr>
          <w:rFonts w:ascii="Times New Roman" w:hAnsi="Times New Roman" w:cs="Times New Roman"/>
        </w:rPr>
        <w:t>сексизм</w:t>
      </w:r>
      <w:proofErr w:type="spellEnd"/>
      <w:r>
        <w:rPr>
          <w:rFonts w:ascii="Times New Roman" w:hAnsi="Times New Roman" w:cs="Times New Roman"/>
        </w:rPr>
        <w:t>.</w:t>
      </w:r>
    </w:p>
    <w:p w:rsidR="009B34E7" w:rsidRDefault="009B34E7">
      <w:pPr>
        <w:pStyle w:val="ad"/>
        <w:spacing w:after="0"/>
        <w:ind w:left="0"/>
        <w:jc w:val="both"/>
        <w:rPr>
          <w:rFonts w:cs="Times New Roman" w:hint="eastAsia"/>
        </w:rPr>
      </w:pPr>
    </w:p>
    <w:p w:rsidR="009B34E7" w:rsidRPr="00435FA7" w:rsidRDefault="00CF5597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4.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Розвиток гендерних відносин. Гендерна соціалізація особистості</w:t>
      </w:r>
    </w:p>
    <w:p w:rsidR="009B34E7" w:rsidRDefault="00CF5597">
      <w:pPr>
        <w:pStyle w:val="ad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Мета: </w:t>
      </w:r>
      <w:r>
        <w:rPr>
          <w:rFonts w:ascii="Times New Roman" w:hAnsi="Times New Roman"/>
        </w:rPr>
        <w:t xml:space="preserve">навчити студентів розуміти специфіку гендерних відносин та </w:t>
      </w:r>
      <w:proofErr w:type="spellStart"/>
      <w:r>
        <w:rPr>
          <w:rFonts w:ascii="Times New Roman" w:hAnsi="Times New Roman"/>
        </w:rPr>
        <w:t>гендернорольової</w:t>
      </w:r>
      <w:proofErr w:type="spellEnd"/>
      <w:r>
        <w:rPr>
          <w:rFonts w:ascii="Times New Roman" w:hAnsi="Times New Roman"/>
        </w:rPr>
        <w:t xml:space="preserve"> поведінки  і враховувати їх у своєму приватному та професійному житті.</w:t>
      </w:r>
    </w:p>
    <w:p w:rsidR="009B34E7" w:rsidRDefault="00CF5597">
      <w:pPr>
        <w:pStyle w:val="ad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Зміст. </w:t>
      </w:r>
      <w:r>
        <w:rPr>
          <w:rFonts w:ascii="Times New Roman" w:hAnsi="Times New Roman" w:cs="Times New Roman"/>
        </w:rPr>
        <w:t xml:space="preserve">Закономірності диференціації відносин у сфері </w:t>
      </w:r>
      <w:proofErr w:type="spellStart"/>
      <w:r>
        <w:rPr>
          <w:rFonts w:ascii="Times New Roman" w:hAnsi="Times New Roman" w:cs="Times New Roman"/>
        </w:rPr>
        <w:t>міжстатевої</w:t>
      </w:r>
      <w:proofErr w:type="spellEnd"/>
      <w:r>
        <w:rPr>
          <w:rFonts w:ascii="Times New Roman" w:hAnsi="Times New Roman" w:cs="Times New Roman"/>
        </w:rPr>
        <w:t xml:space="preserve"> взаємодії. Гендерні відносини як реальні практики і моделі </w:t>
      </w:r>
      <w:proofErr w:type="spellStart"/>
      <w:r>
        <w:rPr>
          <w:rFonts w:ascii="Times New Roman" w:hAnsi="Times New Roman" w:cs="Times New Roman"/>
        </w:rPr>
        <w:t>міжстатевої</w:t>
      </w:r>
      <w:proofErr w:type="spellEnd"/>
      <w:r>
        <w:rPr>
          <w:rFonts w:ascii="Times New Roman" w:hAnsi="Times New Roman" w:cs="Times New Roman"/>
        </w:rPr>
        <w:t xml:space="preserve"> взаємодії. Їх детермінованість гендерними уявленнями, стереотипами, установками. Специфіка гендерних відносин у дитинстві, гендерні відносини у стосунках (любов, секс), гендерні відносини у сім’ї. </w:t>
      </w:r>
      <w:r>
        <w:rPr>
          <w:rFonts w:ascii="Times New Roman" w:hAnsi="Times New Roman"/>
        </w:rPr>
        <w:t>Психологічні механізми гендерної соціалізації. Інверсійний тип гендерної соціалізації особистості. Характеристика головних інститутів та агентів гендерної соціалізації.</w:t>
      </w:r>
    </w:p>
    <w:p w:rsidR="009B34E7" w:rsidRDefault="009B34E7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color w:val="000000"/>
        </w:rPr>
      </w:pPr>
    </w:p>
    <w:p w:rsidR="009B34E7" w:rsidRPr="00435FA7" w:rsidRDefault="00CF5597">
      <w:pPr>
        <w:pStyle w:val="ab"/>
        <w:spacing w:after="0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Тема 5.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>Психологія гендерних ролей</w:t>
      </w:r>
    </w:p>
    <w:p w:rsidR="009B34E7" w:rsidRPr="00435FA7" w:rsidRDefault="00CF5597">
      <w:pPr>
        <w:pStyle w:val="ab"/>
        <w:spacing w:after="0" w:line="240" w:lineRule="auto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Мета: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навчити студентів аналізувати проблеми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гендерно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-рольової поведінки, гендерної нерівності та бачити шляхи їх розв’язання.</w:t>
      </w:r>
    </w:p>
    <w:p w:rsidR="009B34E7" w:rsidRPr="00435FA7" w:rsidRDefault="00CF5597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Зміст.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Феноменологія гендерних ролей: норми жіночої гендерної ролі і норми чоловічої гендерної ролі.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Гендерно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-рольові дисгармонії. Гендерна нерівність та теорії її походження. </w:t>
      </w:r>
      <w:r w:rsidRPr="00435FA7">
        <w:rPr>
          <w:rFonts w:ascii="Times New Roman" w:hAnsi="Times New Roman" w:cs="Times New Roman"/>
          <w:sz w:val="24"/>
          <w:szCs w:val="24"/>
          <w:lang w:val="uk-UA"/>
        </w:rPr>
        <w:t xml:space="preserve">Причини і наслідки гендерної асиметрії в суспільстві.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гендерної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просвіти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B34E7" w:rsidRPr="00435FA7" w:rsidRDefault="00CF5597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буде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включати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себе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елемент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дискусії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де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кожен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студент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матиме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змогу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висловити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свою точку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зору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 приводу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заявленої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теми, а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ідсумку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спробуємо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зміст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гендерної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просвіти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українському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суспільстві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B34E7" w:rsidRDefault="009B34E7">
      <w:pPr>
        <w:pStyle w:val="ListParagraph1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B34E7" w:rsidRPr="00435FA7" w:rsidRDefault="00CF5597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Гендер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та насильство</w:t>
      </w:r>
    </w:p>
    <w:p w:rsidR="009B34E7" w:rsidRPr="00435FA7" w:rsidRDefault="00CF5597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  <w:r>
        <w:rPr>
          <w:rFonts w:ascii="Times New Roman" w:hAnsi="Times New Roman" w:cs="Times New Roman"/>
          <w:sz w:val="24"/>
          <w:szCs w:val="24"/>
          <w:lang w:val="uk-UA"/>
        </w:rPr>
        <w:t>навчити студентів ідентифікувати і вирішувати питання, пов’язані з гендерною проблематик</w:t>
      </w:r>
      <w:r>
        <w:rPr>
          <w:rFonts w:ascii="Times New Roman" w:hAnsi="Times New Roman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ю, зокрема із проблемою гендерного насильства.</w:t>
      </w:r>
    </w:p>
    <w:p w:rsidR="009B34E7" w:rsidRDefault="00CF55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eastAsia="el-GR"/>
        </w:rPr>
        <w:t xml:space="preserve">Зміст. </w:t>
      </w:r>
      <w:r>
        <w:rPr>
          <w:rFonts w:ascii="Times New Roman" w:hAnsi="Times New Roman"/>
          <w:lang w:eastAsia="el-GR"/>
        </w:rPr>
        <w:t xml:space="preserve">Поняття насильства, пов’язаного з </w:t>
      </w:r>
      <w:proofErr w:type="spellStart"/>
      <w:r>
        <w:rPr>
          <w:rFonts w:ascii="Times New Roman" w:hAnsi="Times New Roman"/>
          <w:lang w:eastAsia="el-GR"/>
        </w:rPr>
        <w:t>гендером</w:t>
      </w:r>
      <w:proofErr w:type="spellEnd"/>
      <w:r>
        <w:rPr>
          <w:rFonts w:ascii="Times New Roman" w:hAnsi="Times New Roman"/>
          <w:lang w:eastAsia="el-GR"/>
        </w:rPr>
        <w:t>. Види насильства. Гендерне насильство у стосунках та переслідування крізь призму психології, соціології та права. Прояви та причини н</w:t>
      </w:r>
      <w:r>
        <w:rPr>
          <w:rFonts w:ascii="Times New Roman" w:hAnsi="Times New Roman"/>
        </w:rPr>
        <w:t xml:space="preserve">асильства в сім’ї, в стосунках; насильство та сексуальні домагання на робочому місці і </w:t>
      </w:r>
      <w:proofErr w:type="spellStart"/>
      <w:r>
        <w:rPr>
          <w:rFonts w:ascii="Times New Roman" w:hAnsi="Times New Roman"/>
        </w:rPr>
        <w:t>т.д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lang w:eastAsia="el-GR"/>
        </w:rPr>
        <w:t xml:space="preserve"> Кримінологія та віктимологія </w:t>
      </w:r>
      <w:proofErr w:type="spellStart"/>
      <w:r>
        <w:rPr>
          <w:rFonts w:ascii="Times New Roman" w:hAnsi="Times New Roman"/>
          <w:lang w:eastAsia="el-GR"/>
        </w:rPr>
        <w:t>гендеру</w:t>
      </w:r>
      <w:proofErr w:type="spellEnd"/>
      <w:r>
        <w:rPr>
          <w:rFonts w:ascii="Times New Roman" w:hAnsi="Times New Roman"/>
          <w:lang w:eastAsia="el-GR"/>
        </w:rPr>
        <w:t>. Психологічна допомога особам, які стали жертвами гендерного насильства.</w:t>
      </w:r>
    </w:p>
    <w:p w:rsidR="009B34E7" w:rsidRDefault="009B34E7">
      <w:pPr>
        <w:ind w:left="1440" w:hanging="144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B34E7" w:rsidRDefault="009B34E7">
      <w:pPr>
        <w:ind w:left="1440" w:hanging="144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B34E7" w:rsidRDefault="00CF5597">
      <w:pPr>
        <w:ind w:left="1440" w:hanging="144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Структура навчальної дисципліни</w:t>
      </w:r>
    </w:p>
    <w:tbl>
      <w:tblPr>
        <w:tblW w:w="9586" w:type="dxa"/>
        <w:tblInd w:w="1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097"/>
        <w:gridCol w:w="7"/>
        <w:gridCol w:w="892"/>
        <w:gridCol w:w="468"/>
        <w:gridCol w:w="535"/>
        <w:gridCol w:w="24"/>
        <w:gridCol w:w="435"/>
        <w:gridCol w:w="587"/>
        <w:gridCol w:w="621"/>
        <w:gridCol w:w="1002"/>
        <w:gridCol w:w="356"/>
        <w:gridCol w:w="12"/>
        <w:gridCol w:w="668"/>
        <w:gridCol w:w="627"/>
        <w:gridCol w:w="611"/>
        <w:gridCol w:w="644"/>
      </w:tblGrid>
      <w:tr w:rsidR="009B34E7">
        <w:trPr>
          <w:cantSplit/>
        </w:trPr>
        <w:tc>
          <w:tcPr>
            <w:tcW w:w="210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Назви змістових модулів і тем</w:t>
            </w:r>
          </w:p>
        </w:tc>
        <w:tc>
          <w:tcPr>
            <w:tcW w:w="7477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Кількість годин</w:t>
            </w:r>
          </w:p>
        </w:tc>
      </w:tr>
      <w:tr w:rsidR="009B34E7">
        <w:trPr>
          <w:cantSplit/>
        </w:trPr>
        <w:tc>
          <w:tcPr>
            <w:tcW w:w="210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денна форма</w:t>
            </w:r>
          </w:p>
        </w:tc>
        <w:tc>
          <w:tcPr>
            <w:tcW w:w="392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заочна форма</w:t>
            </w:r>
          </w:p>
        </w:tc>
      </w:tr>
      <w:tr w:rsidR="009B34E7">
        <w:trPr>
          <w:cantSplit/>
        </w:trPr>
        <w:tc>
          <w:tcPr>
            <w:tcW w:w="210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усього </w:t>
            </w:r>
          </w:p>
        </w:tc>
        <w:tc>
          <w:tcPr>
            <w:tcW w:w="266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 тому числі</w:t>
            </w:r>
          </w:p>
        </w:tc>
        <w:tc>
          <w:tcPr>
            <w:tcW w:w="10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усього </w:t>
            </w:r>
          </w:p>
        </w:tc>
        <w:tc>
          <w:tcPr>
            <w:tcW w:w="291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 тому числі</w:t>
            </w:r>
          </w:p>
        </w:tc>
      </w:tr>
      <w:tr w:rsidR="009B34E7">
        <w:trPr>
          <w:cantSplit/>
        </w:trPr>
        <w:tc>
          <w:tcPr>
            <w:tcW w:w="210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</w:t>
            </w:r>
          </w:p>
        </w:tc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інд</w:t>
            </w:r>
            <w:proofErr w:type="spellEnd"/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лаб</w:t>
            </w:r>
            <w:proofErr w:type="spellEnd"/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інд</w:t>
            </w:r>
            <w:proofErr w:type="spellEnd"/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B34E7">
        <w:tc>
          <w:tcPr>
            <w:tcW w:w="21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5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</w:p>
        </w:tc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</w:p>
        </w:tc>
      </w:tr>
      <w:tr w:rsidR="009B34E7">
        <w:tc>
          <w:tcPr>
            <w:tcW w:w="21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Тема 1.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Дослідження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гендеру</w:t>
            </w:r>
            <w:proofErr w:type="spellEnd"/>
            <w:r>
              <w:rPr>
                <w:rFonts w:ascii="Times New Roman" w:hAnsi="Times New Roman"/>
                <w:b/>
                <w:i/>
              </w:rPr>
              <w:t>: основні поняття та історія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B34E7">
        <w:tc>
          <w:tcPr>
            <w:tcW w:w="21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Тема 2.</w:t>
            </w:r>
          </w:p>
          <w:p w:rsidR="009B34E7" w:rsidRDefault="00CF5597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Гендерна ідентичність особистості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B34E7">
        <w:tc>
          <w:tcPr>
            <w:tcW w:w="21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Pr="00435FA7" w:rsidRDefault="00CF5597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:rsidR="009B34E7" w:rsidRDefault="00CF5597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Суть та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витоки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гендерних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стереотипі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9B34E7"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Pr="00435FA7" w:rsidRDefault="00CF5597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9B34E7" w:rsidRDefault="00CF5597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Розвиток гендерних відносин. Гендерна соціалізація особистості</w:t>
            </w:r>
          </w:p>
        </w:tc>
        <w:tc>
          <w:tcPr>
            <w:tcW w:w="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9B34E7"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5. </w:t>
            </w:r>
          </w:p>
          <w:p w:rsidR="009B34E7" w:rsidRDefault="00CF559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uk-UA"/>
              </w:rPr>
              <w:t>Психологія гендерних ролей</w:t>
            </w:r>
          </w:p>
        </w:tc>
        <w:tc>
          <w:tcPr>
            <w:tcW w:w="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B34E7"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:rsidR="009B34E7" w:rsidRDefault="00CF5597">
            <w:pPr>
              <w:pStyle w:val="ListParagraph1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Гендер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насильство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9B34E7"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pStyle w:val="4"/>
              <w:numPr>
                <w:ilvl w:val="0"/>
                <w:numId w:val="0"/>
              </w:numPr>
              <w:snapToGrid w:val="0"/>
              <w:ind w:left="864" w:hanging="864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Усього годин</w:t>
            </w:r>
          </w:p>
        </w:tc>
        <w:tc>
          <w:tcPr>
            <w:tcW w:w="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3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</w:tr>
    </w:tbl>
    <w:p w:rsidR="009B34E7" w:rsidRDefault="009B34E7">
      <w:pPr>
        <w:ind w:left="7513" w:hanging="6946"/>
        <w:jc w:val="center"/>
        <w:rPr>
          <w:rFonts w:ascii="Times New Roman" w:hAnsi="Times New Roman"/>
          <w:b/>
          <w:sz w:val="22"/>
          <w:szCs w:val="22"/>
        </w:rPr>
      </w:pPr>
    </w:p>
    <w:p w:rsidR="009B34E7" w:rsidRDefault="009B34E7">
      <w:pPr>
        <w:ind w:left="7513" w:hanging="6946"/>
        <w:jc w:val="center"/>
        <w:rPr>
          <w:rFonts w:ascii="Times New Roman" w:hAnsi="Times New Roman"/>
          <w:b/>
          <w:sz w:val="22"/>
          <w:szCs w:val="22"/>
        </w:rPr>
      </w:pPr>
    </w:p>
    <w:p w:rsidR="009B34E7" w:rsidRDefault="00CF5597">
      <w:pPr>
        <w:ind w:left="7513" w:hanging="6946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 Теми семінарських занять</w:t>
      </w:r>
    </w:p>
    <w:p w:rsidR="009B34E7" w:rsidRDefault="00CF5597">
      <w:pPr>
        <w:ind w:left="7513" w:hanging="694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Денна форма навчання</w:t>
      </w:r>
    </w:p>
    <w:tbl>
      <w:tblPr>
        <w:tblW w:w="9376" w:type="dxa"/>
        <w:tblInd w:w="1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08"/>
        <w:gridCol w:w="7087"/>
        <w:gridCol w:w="1581"/>
      </w:tblGrid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9B34E7" w:rsidRDefault="00CF5597">
            <w:pPr>
              <w:ind w:left="142" w:hanging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Назва теми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Кількість</w:t>
            </w:r>
          </w:p>
          <w:p w:rsidR="009B34E7" w:rsidRDefault="00CF55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годин</w:t>
            </w:r>
          </w:p>
        </w:tc>
      </w:tr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Взаємозв’язок досліджень </w:t>
            </w:r>
            <w:proofErr w:type="spellStart"/>
            <w:r>
              <w:rPr>
                <w:rFonts w:ascii="Times New Roman" w:hAnsi="Times New Roman"/>
              </w:rPr>
              <w:t>гендеру</w:t>
            </w:r>
            <w:proofErr w:type="spellEnd"/>
            <w:r>
              <w:rPr>
                <w:rFonts w:ascii="Times New Roman" w:hAnsi="Times New Roman"/>
              </w:rPr>
              <w:t xml:space="preserve"> та психології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Адекватні-неадекватні види гендерної ідентичності: обґрунтування, нормативність та ризики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Вплив гендерних стереотипів на життєдіяльність індивіда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Гендерна соціалізація особистості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Гендер</w:t>
            </w:r>
            <w:proofErr w:type="spellEnd"/>
            <w:r>
              <w:rPr>
                <w:rFonts w:ascii="Times New Roman" w:hAnsi="Times New Roman"/>
              </w:rPr>
              <w:t>, дискримінація та взаємозумовленість. Гендерні ролі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6. 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Кримінологія та віктимологія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гендеру</w:t>
            </w:r>
            <w:proofErr w:type="spellEnd"/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</w:tbl>
    <w:p w:rsidR="009B34E7" w:rsidRDefault="009B34E7">
      <w:pPr>
        <w:ind w:left="7513" w:hanging="6946"/>
        <w:jc w:val="center"/>
        <w:rPr>
          <w:rFonts w:ascii="Times New Roman" w:hAnsi="Times New Roman"/>
          <w:b/>
          <w:sz w:val="22"/>
          <w:szCs w:val="22"/>
        </w:rPr>
      </w:pPr>
    </w:p>
    <w:p w:rsidR="009B34E7" w:rsidRDefault="00CF5597">
      <w:pPr>
        <w:ind w:left="7513" w:hanging="694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Заочна форма навчання</w:t>
      </w:r>
    </w:p>
    <w:tbl>
      <w:tblPr>
        <w:tblW w:w="9376" w:type="dxa"/>
        <w:tblInd w:w="1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08"/>
        <w:gridCol w:w="7087"/>
        <w:gridCol w:w="1581"/>
      </w:tblGrid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9B34E7" w:rsidRDefault="00CF5597">
            <w:pPr>
              <w:ind w:left="142" w:hanging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Назва теми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Кількість</w:t>
            </w:r>
          </w:p>
          <w:p w:rsidR="009B34E7" w:rsidRDefault="00CF55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годин</w:t>
            </w:r>
          </w:p>
        </w:tc>
      </w:tr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Психологія </w:t>
            </w: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/>
              </w:rPr>
              <w:t>ендерних ролей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B34E7" w:rsidRDefault="009B34E7">
      <w:pPr>
        <w:rPr>
          <w:rFonts w:ascii="Times New Roman" w:hAnsi="Times New Roman"/>
          <w:b/>
          <w:sz w:val="22"/>
          <w:szCs w:val="22"/>
        </w:rPr>
      </w:pPr>
    </w:p>
    <w:p w:rsidR="009B34E7" w:rsidRDefault="00CF5597">
      <w:pPr>
        <w:ind w:left="7513" w:hanging="694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6. Теми практичних занять</w:t>
      </w:r>
    </w:p>
    <w:tbl>
      <w:tblPr>
        <w:tblW w:w="9376" w:type="dxa"/>
        <w:tblInd w:w="1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08"/>
        <w:gridCol w:w="7087"/>
        <w:gridCol w:w="1581"/>
      </w:tblGrid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9B34E7" w:rsidRDefault="00CF5597">
            <w:pPr>
              <w:ind w:left="142" w:hanging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Назва теми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Кількість</w:t>
            </w:r>
          </w:p>
          <w:p w:rsidR="009B34E7" w:rsidRDefault="00CF55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годин</w:t>
            </w:r>
          </w:p>
        </w:tc>
      </w:tr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B34E7" w:rsidRDefault="00CF559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</w:t>
      </w:r>
    </w:p>
    <w:p w:rsidR="009B34E7" w:rsidRDefault="00CF5597">
      <w:pPr>
        <w:ind w:left="7513" w:hanging="694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7. Теми лабораторних занять</w:t>
      </w:r>
    </w:p>
    <w:tbl>
      <w:tblPr>
        <w:tblW w:w="9376" w:type="dxa"/>
        <w:tblInd w:w="1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08"/>
        <w:gridCol w:w="7087"/>
        <w:gridCol w:w="1581"/>
      </w:tblGrid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9B34E7" w:rsidRDefault="00CF5597">
            <w:pPr>
              <w:ind w:left="142" w:hanging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Назва теми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Кількість</w:t>
            </w:r>
          </w:p>
          <w:p w:rsidR="009B34E7" w:rsidRDefault="00CF55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годин</w:t>
            </w:r>
          </w:p>
        </w:tc>
      </w:tr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B34E7" w:rsidRDefault="009B34E7">
      <w:pPr>
        <w:rPr>
          <w:rFonts w:ascii="Times New Roman" w:hAnsi="Times New Roman"/>
          <w:b/>
          <w:sz w:val="22"/>
          <w:szCs w:val="22"/>
        </w:rPr>
      </w:pPr>
    </w:p>
    <w:p w:rsidR="009B34E7" w:rsidRDefault="009B34E7">
      <w:pPr>
        <w:ind w:left="7513" w:hanging="6946"/>
        <w:jc w:val="center"/>
        <w:rPr>
          <w:rFonts w:ascii="Times New Roman" w:hAnsi="Times New Roman"/>
          <w:b/>
          <w:sz w:val="22"/>
          <w:szCs w:val="22"/>
        </w:rPr>
      </w:pPr>
    </w:p>
    <w:p w:rsidR="009B34E7" w:rsidRDefault="00CF5597">
      <w:pPr>
        <w:ind w:left="7513" w:hanging="6946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8. Самостійна робота</w:t>
      </w:r>
    </w:p>
    <w:p w:rsidR="009B34E7" w:rsidRDefault="009B34E7">
      <w:pPr>
        <w:ind w:left="7513" w:hanging="6946"/>
        <w:jc w:val="center"/>
        <w:rPr>
          <w:rFonts w:ascii="Times New Roman" w:hAnsi="Times New Roman"/>
          <w:b/>
          <w:sz w:val="22"/>
          <w:szCs w:val="22"/>
        </w:rPr>
      </w:pPr>
    </w:p>
    <w:p w:rsidR="009B34E7" w:rsidRDefault="00CF5597">
      <w:pPr>
        <w:ind w:left="7513" w:hanging="6946"/>
        <w:jc w:val="center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Денна форма навчання</w:t>
      </w:r>
    </w:p>
    <w:p w:rsidR="009B34E7" w:rsidRDefault="009B34E7">
      <w:pPr>
        <w:ind w:left="7513" w:hanging="6946"/>
        <w:jc w:val="center"/>
        <w:rPr>
          <w:rFonts w:ascii="Times New Roman" w:hAnsi="Times New Roman"/>
          <w:b/>
          <w:i/>
          <w:sz w:val="22"/>
          <w:szCs w:val="22"/>
        </w:rPr>
      </w:pPr>
    </w:p>
    <w:tbl>
      <w:tblPr>
        <w:tblW w:w="9376" w:type="dxa"/>
        <w:tblInd w:w="1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08"/>
        <w:gridCol w:w="7087"/>
        <w:gridCol w:w="1581"/>
      </w:tblGrid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9B34E7" w:rsidRDefault="00CF5597">
            <w:pPr>
              <w:ind w:left="142" w:hanging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Назва теми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Кількість</w:t>
            </w:r>
          </w:p>
          <w:p w:rsidR="009B34E7" w:rsidRDefault="00CF55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годин</w:t>
            </w:r>
          </w:p>
        </w:tc>
      </w:tr>
      <w:tr w:rsidR="009B34E7">
        <w:trPr>
          <w:trHeight w:val="1036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 теми «</w:t>
            </w:r>
            <w:r>
              <w:rPr>
                <w:rFonts w:ascii="Times New Roman" w:hAnsi="Times New Roman"/>
                <w:b/>
                <w:i/>
                <w:szCs w:val="22"/>
              </w:rPr>
              <w:t xml:space="preserve">Дослідження </w:t>
            </w:r>
            <w:proofErr w:type="spellStart"/>
            <w:r>
              <w:rPr>
                <w:rFonts w:ascii="Times New Roman" w:hAnsi="Times New Roman"/>
                <w:b/>
                <w:i/>
                <w:szCs w:val="22"/>
              </w:rPr>
              <w:t>гендеру</w:t>
            </w:r>
            <w:proofErr w:type="spellEnd"/>
            <w:r>
              <w:rPr>
                <w:rFonts w:ascii="Times New Roman" w:hAnsi="Times New Roman"/>
                <w:b/>
                <w:i/>
                <w:szCs w:val="22"/>
              </w:rPr>
              <w:t>: основні поняття та історія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»: </w:t>
            </w:r>
          </w:p>
          <w:p w:rsidR="009B34E7" w:rsidRDefault="00CF5597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студенти самостійно знайомляться із гендерною статистикою України, щоб під час заняття мати змогу разом із викладачем обговорити питання про представленість жінок і чоловіків у таких соціальних сферах, як право, культура, освіта, виробництво, медицина, суспільна політика та сім’я..</w:t>
            </w:r>
          </w:p>
          <w:p w:rsidR="009B34E7" w:rsidRDefault="00CF5597">
            <w:pPr>
              <w:ind w:firstLine="708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Рекомендована література:</w:t>
            </w:r>
          </w:p>
          <w:p w:rsidR="009B34E7" w:rsidRDefault="00CF55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Гендерна статистика України. Сучасний стан, проблеми, напрямки вдосконалення //</w:t>
            </w:r>
          </w:p>
          <w:p w:rsidR="009B34E7" w:rsidRDefault="00CF5597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Електронний ресурс: </w:t>
            </w:r>
            <w:hyperlink r:id="rId6">
              <w:r>
                <w:rPr>
                  <w:rStyle w:val="-"/>
                  <w:rFonts w:ascii="Times New Roman" w:hAnsi="Times New Roman"/>
                  <w:sz w:val="22"/>
                  <w:szCs w:val="22"/>
                </w:rPr>
                <w:t>http://dhrp.org.ua/uk/publikatsii1/124-henderna-statystyka-ukrainy-suchasnyi-stan-problemy-napriamky-vdoskonalennia</w:t>
              </w:r>
            </w:hyperlink>
          </w:p>
          <w:p w:rsidR="009B34E7" w:rsidRDefault="00CF55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Участь жінок у політиці та процесі прийняття рішень в Україні. Стратегії впливу //</w:t>
            </w:r>
          </w:p>
          <w:p w:rsidR="009B34E7" w:rsidRDefault="00CF5597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Електронний ресурс: </w:t>
            </w:r>
            <w:hyperlink r:id="rId7">
              <w:r>
                <w:rPr>
                  <w:rStyle w:val="-"/>
                  <w:rFonts w:ascii="Times New Roman" w:hAnsi="Times New Roman"/>
                  <w:sz w:val="22"/>
                  <w:szCs w:val="22"/>
                </w:rPr>
                <w:t>http://www.osce.org/uk/odihr/85975?download=true</w:t>
              </w:r>
            </w:hyperlink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9B34E7">
        <w:trPr>
          <w:trHeight w:val="1785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 теми «</w:t>
            </w:r>
            <w:r>
              <w:rPr>
                <w:rFonts w:ascii="Times New Roman" w:hAnsi="Times New Roman" w:cs="Times New Roman"/>
                <w:b/>
                <w:i/>
              </w:rPr>
              <w:t>Гендерна ідентичність особистості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»:</w:t>
            </w:r>
          </w:p>
          <w:p w:rsidR="009B34E7" w:rsidRDefault="00CF55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- провести методики (вибір респондента вільний) і на занятті презентувати їх результати:</w:t>
            </w:r>
          </w:p>
          <w:p w:rsidR="009B34E7" w:rsidRDefault="00CF55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Діагностика психологічної статі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С.Бем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(адаптований варіант)</w:t>
            </w:r>
          </w:p>
          <w:p w:rsidR="009B34E7" w:rsidRDefault="00CF55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Метод незакінчених речень з визначення особливостей гендерної ідентичності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Л.Ожигова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9B34E7" w:rsidRDefault="00CF55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ознайомитися з відомими у психології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гіпотезами і теоріями гендерних інверсій та обговорити їх сильні і слабкі сторони разом із викладачем</w:t>
            </w:r>
          </w:p>
          <w:p w:rsidR="009B34E7" w:rsidRDefault="00CF5597">
            <w:pPr>
              <w:ind w:firstLine="708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Рекомендована література:</w:t>
            </w:r>
          </w:p>
          <w:p w:rsidR="009B34E7" w:rsidRPr="00435FA7" w:rsidRDefault="00CF559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Ткалич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М. Гендерна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психологія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пос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іб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.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Маріанна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Ткалич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. – 2-ге вид.,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випр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доповн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. – К.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Академвидав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, 2016. – 256 с.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9B34E7">
        <w:trPr>
          <w:trHeight w:val="1548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Style w:val="-"/>
                <w:rFonts w:ascii="Times New Roman" w:hAnsi="Times New Roman"/>
                <w:b/>
                <w:color w:val="000000"/>
                <w:sz w:val="22"/>
                <w:szCs w:val="22"/>
                <w:u w:val="none"/>
              </w:rPr>
              <w:t>До теми «</w:t>
            </w:r>
            <w:r>
              <w:rPr>
                <w:rStyle w:val="-"/>
                <w:rFonts w:ascii="Times New Roman" w:hAnsi="Times New Roman" w:cs="Times New Roman"/>
                <w:b/>
                <w:i/>
                <w:color w:val="000000"/>
                <w:u w:val="none"/>
                <w:lang w:val="ru-RU"/>
              </w:rPr>
              <w:t xml:space="preserve">Суть та </w:t>
            </w:r>
            <w:proofErr w:type="spellStart"/>
            <w:r>
              <w:rPr>
                <w:rStyle w:val="-"/>
                <w:rFonts w:ascii="Times New Roman" w:hAnsi="Times New Roman" w:cs="Times New Roman"/>
                <w:b/>
                <w:i/>
                <w:color w:val="000000"/>
                <w:u w:val="none"/>
                <w:lang w:val="ru-RU"/>
              </w:rPr>
              <w:t>витоки</w:t>
            </w:r>
            <w:proofErr w:type="spellEnd"/>
            <w:r>
              <w:rPr>
                <w:rStyle w:val="-"/>
                <w:rFonts w:ascii="Times New Roman" w:hAnsi="Times New Roman" w:cs="Times New Roman"/>
                <w:b/>
                <w:i/>
                <w:color w:val="000000"/>
                <w:u w:val="none"/>
                <w:lang w:val="ru-RU"/>
              </w:rPr>
              <w:t xml:space="preserve"> </w:t>
            </w:r>
            <w:proofErr w:type="spellStart"/>
            <w:r>
              <w:rPr>
                <w:rStyle w:val="-"/>
                <w:rFonts w:ascii="Times New Roman" w:hAnsi="Times New Roman" w:cs="Times New Roman"/>
                <w:b/>
                <w:i/>
                <w:color w:val="000000"/>
                <w:u w:val="none"/>
                <w:lang w:val="ru-RU"/>
              </w:rPr>
              <w:t>гендерних</w:t>
            </w:r>
            <w:proofErr w:type="spellEnd"/>
            <w:r>
              <w:rPr>
                <w:rStyle w:val="-"/>
                <w:rFonts w:ascii="Times New Roman" w:hAnsi="Times New Roman" w:cs="Times New Roman"/>
                <w:b/>
                <w:i/>
                <w:color w:val="000000"/>
                <w:u w:val="none"/>
                <w:lang w:val="ru-RU"/>
              </w:rPr>
              <w:t xml:space="preserve"> </w:t>
            </w:r>
            <w:proofErr w:type="spellStart"/>
            <w:r>
              <w:rPr>
                <w:rStyle w:val="-"/>
                <w:rFonts w:ascii="Times New Roman" w:hAnsi="Times New Roman" w:cs="Times New Roman"/>
                <w:b/>
                <w:i/>
                <w:color w:val="000000"/>
                <w:u w:val="none"/>
                <w:lang w:val="ru-RU"/>
              </w:rPr>
              <w:t>стереотипів</w:t>
            </w:r>
            <w:proofErr w:type="spellEnd"/>
            <w:r>
              <w:rPr>
                <w:rStyle w:val="-"/>
                <w:rFonts w:ascii="Times New Roman" w:hAnsi="Times New Roman"/>
                <w:b/>
                <w:color w:val="000000"/>
                <w:sz w:val="22"/>
                <w:szCs w:val="22"/>
                <w:u w:val="none"/>
              </w:rPr>
              <w:t>»:</w:t>
            </w:r>
          </w:p>
          <w:p w:rsidR="009B34E7" w:rsidRDefault="00CF5597">
            <w:pPr>
              <w:pStyle w:val="a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- підготувати на семінарське заняття по 3 фото (це може бути реклама з Інтернет чи з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бігбордів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у місті, з газет чи журналів), які відображають гендерні стереотипи, гендерну дискримінацію і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сексизм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(метод «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shd w:val="clear" w:color="auto" w:fill="FFFFFF"/>
              </w:rPr>
              <w:t>photo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voice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фотозвіт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). Вміти обґрунтувати свій вибір (напр., вид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г.стереотипу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, його оцінка, функції, його вплив на свідомість людей).</w:t>
            </w:r>
          </w:p>
          <w:p w:rsidR="009B34E7" w:rsidRDefault="009B34E7">
            <w:pPr>
              <w:pStyle w:val="ae"/>
              <w:spacing w:before="0" w:after="0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</w:p>
          <w:p w:rsidR="009B34E7" w:rsidRDefault="00CF5597">
            <w:pPr>
              <w:pStyle w:val="ae"/>
              <w:spacing w:before="0" w:after="0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- підготувати матеріал, який висвітлює той чи інший вид гендерних стереотипів, зафіксованих в усній народній творчості (прислів’я, приказки і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т.д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.).</w:t>
            </w:r>
          </w:p>
          <w:p w:rsidR="009B34E7" w:rsidRDefault="00CF5597">
            <w:pPr>
              <w:ind w:firstLine="708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Рекомендована література:</w:t>
            </w:r>
          </w:p>
          <w:p w:rsidR="009B34E7" w:rsidRDefault="00CF5597">
            <w:pPr>
              <w:pStyle w:val="ab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Гендерні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стереотипи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та 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ставлення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громадськості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до 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гендерних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проблем в 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українському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суспільств</w:t>
            </w:r>
            <w:proofErr w:type="gram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і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// З</w:t>
            </w:r>
            <w:proofErr w:type="gram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а ред. 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Ю.І.Саєнка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. К.</w:t>
            </w:r>
            <w:proofErr w:type="gram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:</w:t>
            </w:r>
            <w:proofErr w:type="gram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ВАІТЕ, 2007.  143 с.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B34E7">
        <w:trPr>
          <w:trHeight w:val="2946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Pr="00435FA7" w:rsidRDefault="00CF5597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До т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еми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Style w:val="-"/>
                <w:rFonts w:ascii="Times New Roman" w:hAnsi="Times New Roman" w:cs="Times New Roman"/>
                <w:b/>
                <w:bCs/>
                <w:i/>
                <w:color w:val="000000"/>
                <w:u w:val="none"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lang w:val="uk-UA"/>
              </w:rPr>
              <w:t>Розвиток гендерних відносин. Гендерна соціалізація особистості</w:t>
            </w:r>
            <w:r>
              <w:rPr>
                <w:rStyle w:val="-"/>
                <w:rFonts w:ascii="Times New Roman" w:hAnsi="Times New Roman" w:cs="Times New Roman"/>
                <w:b/>
                <w:bCs/>
                <w:i/>
                <w:color w:val="000000"/>
                <w:u w:val="none"/>
                <w:lang w:val="uk-UA"/>
              </w:rPr>
              <w:t>»:</w:t>
            </w:r>
          </w:p>
          <w:p w:rsidR="009B34E7" w:rsidRPr="00435FA7" w:rsidRDefault="00CF5597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uk-UA"/>
              </w:rPr>
              <w:t xml:space="preserve">підготувати наукове повідомлення на одну із запропонованих тем: «ЗМІ в системі гендерної соціалізації особистості», «Партнерські і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val="uk-UA"/>
              </w:rPr>
              <w:t>домінантно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val="uk-UA"/>
              </w:rPr>
              <w:t xml:space="preserve">-залежні моделі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val="uk-UA"/>
              </w:rPr>
              <w:t>міжстатевих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val="uk-UA"/>
              </w:rPr>
              <w:t xml:space="preserve"> відносин у сім’ї», «Дитячі ігри та казки як чинники гендерної соціалізації»</w:t>
            </w:r>
          </w:p>
          <w:p w:rsidR="009B34E7" w:rsidRDefault="00CF5597">
            <w:pPr>
              <w:ind w:firstLine="708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Рекомендована література:</w:t>
            </w:r>
          </w:p>
          <w:p w:rsidR="009B34E7" w:rsidRDefault="00CF5597">
            <w:pPr>
              <w:ind w:left="-54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Гендер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і сексуальність: хрестоматія /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В.Гайденко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(ред.). – Суми : Університетська книга, 2009. – 140 с.</w:t>
            </w:r>
          </w:p>
          <w:p w:rsidR="009B34E7" w:rsidRDefault="00CF5597">
            <w:pPr>
              <w:ind w:left="-54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Style w:val="10"/>
                <w:rFonts w:ascii="Times New Roman" w:hAnsi="Times New Roman"/>
                <w:bCs/>
                <w:color w:val="333333"/>
                <w:sz w:val="22"/>
                <w:szCs w:val="22"/>
              </w:rPr>
              <w:t>Ткалич</w:t>
            </w:r>
            <w:proofErr w:type="spellEnd"/>
            <w:r>
              <w:rPr>
                <w:rStyle w:val="10"/>
                <w:rFonts w:ascii="Times New Roman" w:hAnsi="Times New Roman"/>
                <w:bCs/>
                <w:color w:val="333333"/>
                <w:sz w:val="22"/>
                <w:szCs w:val="22"/>
              </w:rPr>
              <w:t xml:space="preserve"> М. Гендерна психологія: </w:t>
            </w:r>
            <w:proofErr w:type="spellStart"/>
            <w:r>
              <w:rPr>
                <w:rStyle w:val="10"/>
                <w:rFonts w:ascii="Times New Roman" w:hAnsi="Times New Roman"/>
                <w:bCs/>
                <w:color w:val="333333"/>
                <w:sz w:val="22"/>
                <w:szCs w:val="22"/>
              </w:rPr>
              <w:t>навч</w:t>
            </w:r>
            <w:proofErr w:type="spellEnd"/>
            <w:r>
              <w:rPr>
                <w:rStyle w:val="10"/>
                <w:rFonts w:ascii="Times New Roman" w:hAnsi="Times New Roman"/>
                <w:bCs/>
                <w:color w:val="333333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10"/>
                <w:rFonts w:ascii="Times New Roman" w:hAnsi="Times New Roman"/>
                <w:bCs/>
                <w:color w:val="333333"/>
                <w:sz w:val="22"/>
                <w:szCs w:val="22"/>
              </w:rPr>
              <w:t>посіб</w:t>
            </w:r>
            <w:proofErr w:type="spellEnd"/>
            <w:r>
              <w:rPr>
                <w:rStyle w:val="10"/>
                <w:rFonts w:ascii="Times New Roman" w:hAnsi="Times New Roman"/>
                <w:bCs/>
                <w:color w:val="333333"/>
                <w:sz w:val="22"/>
                <w:szCs w:val="22"/>
              </w:rPr>
              <w:t xml:space="preserve">. / Маріанна </w:t>
            </w:r>
            <w:proofErr w:type="spellStart"/>
            <w:r>
              <w:rPr>
                <w:rStyle w:val="10"/>
                <w:rFonts w:ascii="Times New Roman" w:hAnsi="Times New Roman"/>
                <w:bCs/>
                <w:color w:val="333333"/>
                <w:sz w:val="22"/>
                <w:szCs w:val="22"/>
              </w:rPr>
              <w:t>Ткалич</w:t>
            </w:r>
            <w:proofErr w:type="spellEnd"/>
            <w:r>
              <w:rPr>
                <w:rStyle w:val="10"/>
                <w:rFonts w:ascii="Times New Roman" w:hAnsi="Times New Roman"/>
                <w:bCs/>
                <w:color w:val="333333"/>
                <w:sz w:val="22"/>
                <w:szCs w:val="22"/>
              </w:rPr>
              <w:t xml:space="preserve">. – 2-ге вид., </w:t>
            </w:r>
            <w:proofErr w:type="spellStart"/>
            <w:r>
              <w:rPr>
                <w:rStyle w:val="10"/>
                <w:rFonts w:ascii="Times New Roman" w:hAnsi="Times New Roman"/>
                <w:bCs/>
                <w:color w:val="333333"/>
                <w:sz w:val="22"/>
                <w:szCs w:val="22"/>
              </w:rPr>
              <w:t>випр</w:t>
            </w:r>
            <w:proofErr w:type="spellEnd"/>
            <w:r>
              <w:rPr>
                <w:rStyle w:val="10"/>
                <w:rFonts w:ascii="Times New Roman" w:hAnsi="Times New Roman"/>
                <w:bCs/>
                <w:color w:val="333333"/>
                <w:sz w:val="22"/>
                <w:szCs w:val="22"/>
              </w:rPr>
              <w:t xml:space="preserve">., </w:t>
            </w:r>
            <w:proofErr w:type="spellStart"/>
            <w:r>
              <w:rPr>
                <w:rStyle w:val="10"/>
                <w:rFonts w:ascii="Times New Roman" w:hAnsi="Times New Roman"/>
                <w:bCs/>
                <w:color w:val="333333"/>
                <w:sz w:val="22"/>
                <w:szCs w:val="22"/>
              </w:rPr>
              <w:t>доповн</w:t>
            </w:r>
            <w:proofErr w:type="spellEnd"/>
            <w:r>
              <w:rPr>
                <w:rStyle w:val="10"/>
                <w:rFonts w:ascii="Times New Roman" w:hAnsi="Times New Roman"/>
                <w:bCs/>
                <w:color w:val="333333"/>
                <w:sz w:val="22"/>
                <w:szCs w:val="22"/>
              </w:rPr>
              <w:t xml:space="preserve">. – К. : </w:t>
            </w:r>
            <w:proofErr w:type="spellStart"/>
            <w:r>
              <w:rPr>
                <w:rStyle w:val="10"/>
                <w:rFonts w:ascii="Times New Roman" w:hAnsi="Times New Roman"/>
                <w:bCs/>
                <w:color w:val="333333"/>
                <w:sz w:val="22"/>
                <w:szCs w:val="22"/>
              </w:rPr>
              <w:t>Академвидав</w:t>
            </w:r>
            <w:proofErr w:type="spellEnd"/>
            <w:r>
              <w:rPr>
                <w:rStyle w:val="10"/>
                <w:rFonts w:ascii="Times New Roman" w:hAnsi="Times New Roman"/>
                <w:bCs/>
                <w:color w:val="333333"/>
                <w:sz w:val="22"/>
                <w:szCs w:val="22"/>
              </w:rPr>
              <w:t>, 2016. – 256 с.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9B34E7">
        <w:trPr>
          <w:trHeight w:val="47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 теми «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Психологія гендерних ролей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»:</w:t>
            </w:r>
          </w:p>
          <w:p w:rsidR="009B34E7" w:rsidRDefault="00CF5597">
            <w:pPr>
              <w:snapToGrid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ознайомитися з інформацією по темі “</w:t>
            </w:r>
            <w:proofErr w:type="spellStart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Гендер</w:t>
            </w:r>
            <w:proofErr w:type="spellEnd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, дискримінація та взаємозумовленість” для участі у груповій дискусії.</w:t>
            </w:r>
          </w:p>
          <w:p w:rsidR="009B34E7" w:rsidRDefault="00CF5597">
            <w:pPr>
              <w:snapToGrid w:val="0"/>
              <w:ind w:firstLine="708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Рекомендована література:</w:t>
            </w:r>
          </w:p>
          <w:p w:rsidR="009B34E7" w:rsidRDefault="00CF5597">
            <w:p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pacing w:val="15"/>
                <w:sz w:val="22"/>
                <w:szCs w:val="22"/>
              </w:rPr>
              <w:t xml:space="preserve">Ідея та цінність гендерної рівності у політиці Європейського Союзу // Електронний ресурс: </w:t>
            </w:r>
            <w:hyperlink r:id="rId8"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://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povaha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org</w:t>
              </w:r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ua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/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ideya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-</w:t>
              </w:r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ta</w:t>
              </w:r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-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tsinnist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-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hendernoji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-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rivnosti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-</w:t>
              </w:r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u</w:t>
              </w:r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-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politytsi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-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evropejskoho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-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soyuzu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/</w:t>
              </w:r>
            </w:hyperlink>
          </w:p>
          <w:p w:rsidR="009B34E7" w:rsidRDefault="00CF5597">
            <w:pPr>
              <w:snapToGrid w:val="0"/>
              <w:jc w:val="both"/>
              <w:rPr>
                <w:rFonts w:hint="eastAsia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pacing w:val="15"/>
                <w:sz w:val="22"/>
                <w:szCs w:val="22"/>
              </w:rPr>
              <w:t xml:space="preserve">Права жінок і гендерна рівність в Україні // Електронний ресурс: </w:t>
            </w:r>
            <w:hyperlink r:id="rId9"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http://helsinki.org.ua/prava-zhinok-i-henderna-rivnist-v-ukrajini-o-uvarova/</w:t>
              </w:r>
            </w:hyperlink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9B34E7">
        <w:trPr>
          <w:trHeight w:val="471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 теми «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Гендер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та насильство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»:</w:t>
            </w:r>
          </w:p>
          <w:p w:rsidR="009B34E7" w:rsidRDefault="00CF5597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- провести критичний аналіз нормативно-правових документів України з питань гендерної політики і презентувати його результати на занятті</w:t>
            </w:r>
          </w:p>
          <w:p w:rsidR="009B34E7" w:rsidRDefault="00CF5597">
            <w:pPr>
              <w:ind w:firstLine="708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Рекомендована література:</w:t>
            </w:r>
          </w:p>
          <w:p w:rsidR="009B34E7" w:rsidRDefault="00CF5597">
            <w:pPr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Фулей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 xml:space="preserve"> Т.І. Ґендерна рівність при здійсненні правосуддя / Т.І.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Фулей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.  К.: ВАІТЕ, 2016. 180 с.</w:t>
            </w:r>
          </w:p>
          <w:p w:rsidR="009B34E7" w:rsidRDefault="00CF5597">
            <w:pPr>
              <w:snapToGrid w:val="0"/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Марценюк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Т. Гендерна рівність і недискримінація: посібник для експертів і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експерток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аналітичних центрів. К., 2014. 65 c.</w:t>
            </w:r>
          </w:p>
          <w:p w:rsidR="009B34E7" w:rsidRDefault="009B34E7">
            <w:pPr>
              <w:snapToGrid w:val="0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B34E7">
        <w:trPr>
          <w:trHeight w:val="70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Разом 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</w:tbl>
    <w:p w:rsidR="009B34E7" w:rsidRDefault="009B34E7">
      <w:pPr>
        <w:ind w:firstLine="284"/>
        <w:jc w:val="center"/>
        <w:rPr>
          <w:rFonts w:ascii="Times New Roman" w:hAnsi="Times New Roman"/>
          <w:b/>
          <w:sz w:val="22"/>
          <w:szCs w:val="22"/>
        </w:rPr>
      </w:pPr>
    </w:p>
    <w:p w:rsidR="009B34E7" w:rsidRDefault="009B34E7">
      <w:pPr>
        <w:ind w:left="567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9B34E7" w:rsidRDefault="00CF5597">
      <w:pPr>
        <w:ind w:left="7513" w:hanging="6946"/>
        <w:jc w:val="center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Заочна форма навчання</w:t>
      </w:r>
    </w:p>
    <w:p w:rsidR="009B34E7" w:rsidRDefault="009B34E7">
      <w:pPr>
        <w:ind w:left="7513" w:hanging="6946"/>
        <w:jc w:val="center"/>
        <w:rPr>
          <w:rFonts w:ascii="Times New Roman" w:hAnsi="Times New Roman"/>
          <w:b/>
          <w:i/>
          <w:sz w:val="22"/>
          <w:szCs w:val="22"/>
        </w:rPr>
      </w:pPr>
    </w:p>
    <w:tbl>
      <w:tblPr>
        <w:tblW w:w="9376" w:type="dxa"/>
        <w:tblInd w:w="1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08"/>
        <w:gridCol w:w="7087"/>
        <w:gridCol w:w="1581"/>
      </w:tblGrid>
      <w:tr w:rsidR="009B34E7"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ind w:left="142" w:hanging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9B34E7" w:rsidRDefault="00CF5597">
            <w:pPr>
              <w:ind w:left="142" w:hanging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Назва теми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Кількість</w:t>
            </w:r>
          </w:p>
          <w:p w:rsidR="009B34E7" w:rsidRDefault="00CF55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годин</w:t>
            </w:r>
          </w:p>
        </w:tc>
      </w:tr>
      <w:tr w:rsidR="009B34E7">
        <w:trPr>
          <w:trHeight w:val="348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 теми «</w:t>
            </w:r>
            <w:r>
              <w:rPr>
                <w:rFonts w:ascii="Times New Roman" w:hAnsi="Times New Roman"/>
                <w:b/>
                <w:i/>
              </w:rPr>
              <w:t xml:space="preserve">Дослідження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гендеру</w:t>
            </w:r>
            <w:proofErr w:type="spellEnd"/>
            <w:r>
              <w:rPr>
                <w:rFonts w:ascii="Times New Roman" w:hAnsi="Times New Roman"/>
                <w:b/>
                <w:i/>
              </w:rPr>
              <w:t>: основні поняття та історія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»: </w:t>
            </w:r>
          </w:p>
          <w:p w:rsidR="009B34E7" w:rsidRDefault="00CF5597">
            <w:pPr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1)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самостійне вивчення теми згідно питань програми навчальної дисципліни</w:t>
            </w:r>
          </w:p>
          <w:p w:rsidR="009B34E7" w:rsidRDefault="00CF5597">
            <w:pPr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2) студенти самостійно знайомляться із гендерною статистикою України, щоб під час заняття мати змогу разом із викладачем обговорити питання про представленість жінок і чоловіків у таких соціальних сферах, як право, культура, освіта, виробництво, медицина, суспільна політика та сім’я..</w:t>
            </w:r>
          </w:p>
          <w:p w:rsidR="009B34E7" w:rsidRDefault="00CF5597">
            <w:pPr>
              <w:ind w:firstLine="708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Рекомендована література:</w:t>
            </w:r>
          </w:p>
          <w:p w:rsidR="009B34E7" w:rsidRDefault="00CF55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Гендерна статистика України. Сучасний стан, проблеми, напрямки вдосконалення //</w:t>
            </w:r>
          </w:p>
          <w:p w:rsidR="009B34E7" w:rsidRDefault="00CF5597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Електронний ресурс: </w:t>
            </w:r>
            <w:hyperlink r:id="rId10">
              <w:r>
                <w:rPr>
                  <w:rStyle w:val="-"/>
                  <w:rFonts w:ascii="Times New Roman" w:hAnsi="Times New Roman"/>
                  <w:sz w:val="22"/>
                  <w:szCs w:val="22"/>
                </w:rPr>
                <w:t>http://dhrp.org.ua/uk/publikatsii1/124-henderna-statystyka-ukrainy-suchasnyi-stan-problemy-napriamky-vdoskonalennia</w:t>
              </w:r>
            </w:hyperlink>
          </w:p>
          <w:p w:rsidR="009B34E7" w:rsidRDefault="00CF55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Участь жінок у політиці та процесі прийняття рішень в Україні. Стратегії впливу //</w:t>
            </w:r>
          </w:p>
          <w:p w:rsidR="009B34E7" w:rsidRDefault="00CF5597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Електронний ресурс: </w:t>
            </w:r>
            <w:hyperlink r:id="rId11">
              <w:r>
                <w:rPr>
                  <w:rStyle w:val="-"/>
                  <w:rFonts w:ascii="Times New Roman" w:hAnsi="Times New Roman"/>
                  <w:i/>
                  <w:sz w:val="22"/>
                  <w:szCs w:val="22"/>
                </w:rPr>
                <w:t>http://www.osce.org/uk/odihr/85975?download=true</w:t>
              </w:r>
            </w:hyperlink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B34E7">
        <w:trPr>
          <w:trHeight w:val="402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 теми «</w:t>
            </w:r>
            <w:r>
              <w:rPr>
                <w:rFonts w:ascii="Times New Roman" w:hAnsi="Times New Roman"/>
                <w:b/>
                <w:i/>
              </w:rPr>
              <w:t>Гендерна ідентичність особистості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»:</w:t>
            </w:r>
          </w:p>
          <w:p w:rsidR="009B34E7" w:rsidRDefault="00CF5597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- провести методики (вибір респондента вільний) і на заліку  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lastRenderedPageBreak/>
              <w:t>презентувати їх результати:</w:t>
            </w:r>
          </w:p>
          <w:p w:rsidR="009B34E7" w:rsidRDefault="00CF55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Діагностика психологічної статі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С.Бем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(адаптований варіант)</w:t>
            </w:r>
          </w:p>
          <w:p w:rsidR="009B34E7" w:rsidRDefault="00CF55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2) Метод незакінчених речень з визначення особливостей гендерної ідентичності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Л.Ожигова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9B34E7" w:rsidRDefault="00CF55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ознайомитися з відомими у психології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гіпотезами і теоріями гендерних інверсій та обговорити їх сильні і слабкі сторони разом із викладачем</w:t>
            </w:r>
          </w:p>
          <w:p w:rsidR="009B34E7" w:rsidRDefault="00CF5597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Рекомендована література:</w:t>
            </w:r>
          </w:p>
          <w:p w:rsidR="009B34E7" w:rsidRDefault="00CF5597">
            <w:pPr>
              <w:pStyle w:val="ab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Ткалич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М. Гендерна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психологія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пос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іб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.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Маріанна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Ткалич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. – 2-ге вид.,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випр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доповн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. – К.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Академвидав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, 2016. – 256 с.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B34E7">
        <w:trPr>
          <w:trHeight w:val="402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До теми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/>
                <w:b/>
                <w:i/>
                <w:color w:val="000000"/>
                <w:szCs w:val="22"/>
              </w:rPr>
              <w:t>Суть та витоки гендерних стереотипів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»:</w:t>
            </w:r>
          </w:p>
          <w:p w:rsidR="009B34E7" w:rsidRDefault="00CF5597">
            <w:pPr>
              <w:pStyle w:val="a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- підготувати на семінарське заняття по 3 фото (це може бути реклама з Інтернет чи з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бігбордів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у місті, з газет чи журналів), які відображають гендерні стереотипи, гендерну дискримінацію і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сексизм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(метод «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shd w:val="clear" w:color="auto" w:fill="FFFFFF"/>
              </w:rPr>
              <w:t>photo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voice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фотозвіт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). Вміти обґрунтувати свій вибір (напр., вид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г.стереотипу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, його оцінка, функції, його вплив на свідомість людей).</w:t>
            </w:r>
          </w:p>
          <w:p w:rsidR="009B34E7" w:rsidRDefault="00CF5597">
            <w:pPr>
              <w:pStyle w:val="ae"/>
              <w:spacing w:before="0" w:after="0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- підготувати матеріал, який висвітлює той чи інший вид гендерних стереотипів, зафіксованих в усній народній творчості (прислів’я, приказки і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т.д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.).</w:t>
            </w:r>
          </w:p>
          <w:p w:rsidR="009B34E7" w:rsidRDefault="00CF5597">
            <w:pPr>
              <w:ind w:firstLine="708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Рекомендована література:</w:t>
            </w:r>
          </w:p>
          <w:p w:rsidR="009B34E7" w:rsidRDefault="00CF5597">
            <w:pPr>
              <w:pStyle w:val="ab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Гендерні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стереотипи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та 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ставлення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громадськості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до 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гендерних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проблем в 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українському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суспільств</w:t>
            </w:r>
            <w:proofErr w:type="gram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і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// З</w:t>
            </w:r>
            <w:proofErr w:type="gram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а ред. </w:t>
            </w:r>
            <w:proofErr w:type="spell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Ю.І.Саєнка</w:t>
            </w:r>
            <w:proofErr w:type="spell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>. К.</w:t>
            </w:r>
            <w:proofErr w:type="gramStart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:</w:t>
            </w:r>
            <w:proofErr w:type="gramEnd"/>
            <w:r>
              <w:rPr>
                <w:rStyle w:val="-"/>
                <w:rFonts w:ascii="Times New Roman" w:hAnsi="Times New Roman" w:cs="Times New Roman"/>
                <w:color w:val="000000"/>
                <w:u w:val="none"/>
                <w:lang w:val="ru-RU"/>
              </w:rPr>
              <w:t xml:space="preserve"> ВАІТЕ, 2007.  143 с.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9B34E7">
        <w:trPr>
          <w:trHeight w:val="402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pStyle w:val="ListParagraph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До т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еми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r>
              <w:rPr>
                <w:rStyle w:val="-"/>
                <w:rFonts w:ascii="Times New Roman" w:hAnsi="Times New Roman" w:cs="Times New Roman"/>
                <w:b/>
                <w:bCs/>
                <w:i/>
                <w:color w:val="000000"/>
                <w:u w:val="none"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lang w:val="uk-UA"/>
              </w:rPr>
              <w:t>Розвиток гендерних відносин. Гендерна соціалізація особистості</w:t>
            </w:r>
            <w:r>
              <w:rPr>
                <w:rStyle w:val="-"/>
                <w:rFonts w:ascii="Times New Roman" w:hAnsi="Times New Roman" w:cs="Times New Roman"/>
                <w:b/>
                <w:bCs/>
                <w:i/>
                <w:color w:val="000000"/>
                <w:u w:val="none"/>
                <w:lang w:val="uk-UA"/>
              </w:rPr>
              <w:t>»:</w:t>
            </w:r>
          </w:p>
          <w:p w:rsidR="009B34E7" w:rsidRDefault="00CF5597">
            <w:pPr>
              <w:snapToGrid w:val="0"/>
              <w:contextualSpacing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>
              <w:rPr>
                <w:rStyle w:val="-"/>
                <w:rFonts w:ascii="Times New Roman" w:hAnsi="Times New Roman" w:cs="Times New Roman"/>
                <w:i/>
                <w:color w:val="000000"/>
                <w:sz w:val="22"/>
                <w:szCs w:val="22"/>
                <w:u w:val="none"/>
              </w:rPr>
              <w:t>самостійне вивчення теми згідно питань програми навчальної дисципліни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9B34E7">
        <w:trPr>
          <w:trHeight w:val="402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 теми «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Психологія гендерних ролей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»:</w:t>
            </w:r>
          </w:p>
          <w:p w:rsidR="009B34E7" w:rsidRDefault="00CF5597">
            <w:pPr>
              <w:snapToGrid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ознайомитися з інформацією по темі “</w:t>
            </w:r>
            <w:proofErr w:type="spellStart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Гендер</w:t>
            </w:r>
            <w:proofErr w:type="spellEnd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, дискримінація та взаємозумовленість” для участі у груповій дискусії.</w:t>
            </w:r>
          </w:p>
          <w:p w:rsidR="009B34E7" w:rsidRDefault="00CF5597">
            <w:pPr>
              <w:snapToGrid w:val="0"/>
              <w:ind w:firstLine="708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Рекомендована література:</w:t>
            </w:r>
          </w:p>
          <w:p w:rsidR="009B34E7" w:rsidRDefault="00CF5597">
            <w:pPr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pacing w:val="15"/>
                <w:sz w:val="22"/>
                <w:szCs w:val="22"/>
              </w:rPr>
              <w:t xml:space="preserve">Ідея та цінність гендерної рівності у політиці Європейського Союзу // Електронний ресурс: </w:t>
            </w:r>
            <w:hyperlink r:id="rId12"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://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povaha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.</w:t>
              </w:r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org</w:t>
              </w:r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ua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/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ideya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-</w:t>
              </w:r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ta</w:t>
              </w:r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-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tsinnist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-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hendernoji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-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rivnosti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-</w:t>
              </w:r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u</w:t>
              </w:r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-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politytsi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-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evropejskoho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-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  <w:lang w:val="en-US"/>
                </w:rPr>
                <w:t>soyuzu</w:t>
              </w:r>
              <w:proofErr w:type="spellEnd"/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/</w:t>
              </w:r>
            </w:hyperlink>
          </w:p>
          <w:p w:rsidR="009B34E7" w:rsidRDefault="00CF5597">
            <w:pPr>
              <w:snapToGrid w:val="0"/>
              <w:jc w:val="both"/>
              <w:rPr>
                <w:rFonts w:hint="eastAsia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pacing w:val="15"/>
                <w:sz w:val="22"/>
                <w:szCs w:val="22"/>
                <w:u w:val="single"/>
              </w:rPr>
              <w:t xml:space="preserve">Права жінок і гендерна рівність в Україні // Електронний ресурс: </w:t>
            </w:r>
            <w:hyperlink r:id="rId13">
              <w:r>
                <w:rPr>
                  <w:rStyle w:val="-"/>
                  <w:rFonts w:ascii="Times New Roman" w:hAnsi="Times New Roman" w:cs="Times New Roman"/>
                  <w:spacing w:val="15"/>
                  <w:sz w:val="22"/>
                  <w:szCs w:val="22"/>
                </w:rPr>
                <w:t>http://helsinki.org.ua/prava-zhinok-i-henderna-rivnist-v-ukrajini-o-uvarova/</w:t>
              </w:r>
            </w:hyperlink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B34E7">
        <w:trPr>
          <w:trHeight w:val="402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 теми «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Гендер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і насильство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»:</w:t>
            </w:r>
          </w:p>
          <w:p w:rsidR="009B34E7" w:rsidRDefault="00CF5597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- провести критичний аналіз нормативно-правових документів України з питань гендерної політики і презентувати його результати на занятті</w:t>
            </w:r>
          </w:p>
          <w:p w:rsidR="009B34E7" w:rsidRDefault="00CF5597">
            <w:pPr>
              <w:ind w:firstLine="708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Рекомендована література:</w:t>
            </w:r>
          </w:p>
          <w:p w:rsidR="009B34E7" w:rsidRDefault="00CF5597">
            <w:pPr>
              <w:rPr>
                <w:rFonts w:hint="eastAsia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Фулей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 xml:space="preserve"> Т.І. Ґендерна рівність при здійсненні правосуддя / Т.І.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Фулей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.  К.: ВАІТЕ, 2016. 180 с.</w:t>
            </w:r>
          </w:p>
          <w:p w:rsidR="009B34E7" w:rsidRDefault="00CF5597">
            <w:pPr>
              <w:snapToGri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highlight w:val="white"/>
              </w:rPr>
              <w:t>Марценюк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highlight w:val="white"/>
              </w:rPr>
              <w:t xml:space="preserve"> Т. Гендерна рівність і недискримінація: посібник для експертів і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highlight w:val="white"/>
              </w:rPr>
              <w:t>експерток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highlight w:val="white"/>
              </w:rPr>
              <w:t xml:space="preserve"> аналітичних центрів. К., 2014. 65 c.</w:t>
            </w:r>
          </w:p>
          <w:p w:rsidR="009B34E7" w:rsidRDefault="009B34E7">
            <w:pPr>
              <w:snapToGrid w:val="0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9B34E7">
        <w:trPr>
          <w:trHeight w:val="353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Разом 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</w:tr>
    </w:tbl>
    <w:p w:rsidR="009B34E7" w:rsidRDefault="009B34E7">
      <w:pPr>
        <w:rPr>
          <w:rFonts w:ascii="Times New Roman" w:hAnsi="Times New Roman"/>
          <w:b/>
          <w:sz w:val="22"/>
          <w:szCs w:val="22"/>
        </w:rPr>
      </w:pPr>
    </w:p>
    <w:p w:rsidR="009B34E7" w:rsidRDefault="00CF5597">
      <w:pPr>
        <w:ind w:left="142" w:firstLine="425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9. Індивідуальні завдання</w:t>
      </w:r>
    </w:p>
    <w:p w:rsidR="009B34E7" w:rsidRDefault="009B34E7">
      <w:pPr>
        <w:ind w:left="142" w:firstLine="425"/>
        <w:jc w:val="both"/>
        <w:rPr>
          <w:rFonts w:ascii="Times New Roman" w:hAnsi="Times New Roman"/>
          <w:sz w:val="22"/>
          <w:szCs w:val="22"/>
        </w:rPr>
      </w:pPr>
    </w:p>
    <w:p w:rsidR="009B34E7" w:rsidRDefault="00CF5597">
      <w:pPr>
        <w:ind w:left="142" w:firstLine="567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10. Методи навчання</w:t>
      </w:r>
    </w:p>
    <w:p w:rsidR="009B34E7" w:rsidRPr="00435FA7" w:rsidRDefault="00CF5597">
      <w:pPr>
        <w:pStyle w:val="ab"/>
        <w:spacing w:after="0" w:line="240" w:lineRule="auto"/>
        <w:ind w:left="0" w:firstLine="34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b/>
          <w:lang w:val="ru-RU"/>
        </w:rPr>
        <w:t>викладання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курсу </w:t>
      </w:r>
      <w:proofErr w:type="spellStart"/>
      <w:r>
        <w:rPr>
          <w:rFonts w:ascii="Times New Roman" w:hAnsi="Times New Roman" w:cs="Times New Roman"/>
          <w:b/>
          <w:lang w:val="ru-RU"/>
        </w:rPr>
        <w:t>використовуються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наступні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методи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lang w:val="ru-RU"/>
        </w:rPr>
        <w:t>лекції</w:t>
      </w:r>
      <w:proofErr w:type="spellEnd"/>
      <w:r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дискусія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інтерпретативні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методи</w:t>
      </w:r>
      <w:proofErr w:type="spellEnd"/>
      <w:r>
        <w:rPr>
          <w:rFonts w:ascii="Times New Roman" w:hAnsi="Times New Roman" w:cs="Times New Roman"/>
          <w:lang w:val="ru-RU"/>
        </w:rPr>
        <w:t>.</w:t>
      </w:r>
    </w:p>
    <w:p w:rsidR="009B34E7" w:rsidRDefault="00CF5597">
      <w:pPr>
        <w:ind w:left="142" w:firstLine="567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11. Методи контролю</w:t>
      </w:r>
    </w:p>
    <w:p w:rsidR="009B34E7" w:rsidRDefault="00CF5597">
      <w:pPr>
        <w:ind w:left="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За час вивчення дисципліни студенти отримують поточні оцінки за усні відповіді на семінарських заняттях, за написання підсумкових тестових завдань, а також за підготовку  письмових повідомлень.</w:t>
      </w:r>
    </w:p>
    <w:p w:rsidR="009B34E7" w:rsidRDefault="00CF5597">
      <w:pPr>
        <w:ind w:left="142" w:firstLine="425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12. Розподіл балів, які отримують студенти</w:t>
      </w:r>
    </w:p>
    <w:p w:rsidR="009B34E7" w:rsidRDefault="009B34E7">
      <w:pPr>
        <w:pStyle w:val="7"/>
        <w:numPr>
          <w:ilvl w:val="0"/>
          <w:numId w:val="0"/>
        </w:numPr>
        <w:jc w:val="both"/>
        <w:rPr>
          <w:rFonts w:ascii="Times New Roman" w:hAnsi="Times New Roman"/>
          <w:b w:val="0"/>
          <w:sz w:val="22"/>
          <w:szCs w:val="22"/>
        </w:rPr>
      </w:pPr>
    </w:p>
    <w:tbl>
      <w:tblPr>
        <w:tblW w:w="96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87"/>
        <w:gridCol w:w="1287"/>
        <w:gridCol w:w="1307"/>
        <w:gridCol w:w="1334"/>
        <w:gridCol w:w="1285"/>
        <w:gridCol w:w="1286"/>
        <w:gridCol w:w="1127"/>
        <w:gridCol w:w="725"/>
      </w:tblGrid>
      <w:tr w:rsidR="009B34E7">
        <w:tc>
          <w:tcPr>
            <w:tcW w:w="8043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pStyle w:val="7"/>
              <w:numPr>
                <w:ilvl w:val="6"/>
                <w:numId w:val="2"/>
              </w:numPr>
              <w:ind w:left="129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Модуль І</w:t>
            </w:r>
          </w:p>
        </w:tc>
        <w:tc>
          <w:tcPr>
            <w:tcW w:w="8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pStyle w:val="7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Підсум-кове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тестування</w:t>
            </w:r>
          </w:p>
        </w:tc>
        <w:tc>
          <w:tcPr>
            <w:tcW w:w="73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pStyle w:val="7"/>
              <w:numPr>
                <w:ilvl w:val="0"/>
                <w:numId w:val="0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Сума</w:t>
            </w:r>
          </w:p>
          <w:p w:rsidR="009B34E7" w:rsidRDefault="00CF559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 залік</w:t>
            </w:r>
          </w:p>
        </w:tc>
      </w:tr>
      <w:tr w:rsidR="009B34E7">
        <w:tc>
          <w:tcPr>
            <w:tcW w:w="8043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pStyle w:val="7"/>
              <w:numPr>
                <w:ilvl w:val="6"/>
                <w:numId w:val="2"/>
              </w:numPr>
              <w:ind w:left="129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навчальна (аудиторна) робота</w:t>
            </w:r>
          </w:p>
        </w:tc>
        <w:tc>
          <w:tcPr>
            <w:tcW w:w="8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9B34E7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9B34E7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34E7">
        <w:tc>
          <w:tcPr>
            <w:tcW w:w="1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pStyle w:val="af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Тема 1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pStyle w:val="af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Тема 2</w:t>
            </w:r>
          </w:p>
        </w:tc>
        <w:tc>
          <w:tcPr>
            <w:tcW w:w="1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pStyle w:val="af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Тема 3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pStyle w:val="af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Тема 4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pStyle w:val="af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Тема 5</w:t>
            </w:r>
          </w:p>
        </w:tc>
        <w:tc>
          <w:tcPr>
            <w:tcW w:w="1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pStyle w:val="af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Тема 6</w:t>
            </w:r>
          </w:p>
        </w:tc>
        <w:tc>
          <w:tcPr>
            <w:tcW w:w="86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9B34E7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9B34E7">
            <w:pPr>
              <w:pStyle w:val="af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34E7">
        <w:tc>
          <w:tcPr>
            <w:tcW w:w="1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ind w:right="-36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Виступ на семінарі </w:t>
            </w:r>
          </w:p>
          <w:p w:rsidR="009B34E7" w:rsidRDefault="00CF55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 балів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ind w:right="-36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Виступ на семінарі </w:t>
            </w:r>
          </w:p>
          <w:p w:rsidR="009B34E7" w:rsidRDefault="00CF55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 балів</w:t>
            </w:r>
          </w:p>
        </w:tc>
        <w:tc>
          <w:tcPr>
            <w:tcW w:w="1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фотозвіт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</w:p>
          <w:p w:rsidR="009B34E7" w:rsidRDefault="00CF559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 балів</w:t>
            </w: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 наукове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повідомлен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-ня</w:t>
            </w:r>
          </w:p>
          <w:p w:rsidR="009B34E7" w:rsidRDefault="00CF55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 балів</w:t>
            </w:r>
          </w:p>
          <w:p w:rsidR="009B34E7" w:rsidRDefault="009B34E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ind w:right="-36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Виступ на семінарі </w:t>
            </w:r>
          </w:p>
          <w:p w:rsidR="009B34E7" w:rsidRDefault="00CF5597">
            <w:pPr>
              <w:ind w:right="-365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балів</w:t>
            </w:r>
          </w:p>
        </w:tc>
        <w:tc>
          <w:tcPr>
            <w:tcW w:w="1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ind w:right="-36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Виступ на семінарі </w:t>
            </w:r>
          </w:p>
          <w:p w:rsidR="009B34E7" w:rsidRDefault="00CF55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 балів</w:t>
            </w:r>
          </w:p>
        </w:tc>
        <w:tc>
          <w:tcPr>
            <w:tcW w:w="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 балів</w:t>
            </w:r>
          </w:p>
        </w:tc>
        <w:tc>
          <w:tcPr>
            <w:tcW w:w="7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4E7" w:rsidRDefault="00CF55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  <w:p w:rsidR="009B34E7" w:rsidRDefault="00CF55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балів</w:t>
            </w:r>
          </w:p>
        </w:tc>
      </w:tr>
    </w:tbl>
    <w:p w:rsidR="009B34E7" w:rsidRDefault="009B34E7">
      <w:pPr>
        <w:jc w:val="both"/>
        <w:rPr>
          <w:rFonts w:ascii="Times New Roman" w:hAnsi="Times New Roman"/>
          <w:sz w:val="22"/>
          <w:szCs w:val="22"/>
        </w:rPr>
      </w:pPr>
    </w:p>
    <w:p w:rsidR="009B34E7" w:rsidRDefault="009B34E7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9B34E7" w:rsidRDefault="00CF5597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Шкала оцінювання: національна та ECTS</w:t>
      </w:r>
    </w:p>
    <w:p w:rsidR="009B34E7" w:rsidRDefault="009B34E7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376" w:type="dxa"/>
        <w:tblInd w:w="1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137"/>
        <w:gridCol w:w="1358"/>
        <w:gridCol w:w="3168"/>
        <w:gridCol w:w="2713"/>
      </w:tblGrid>
      <w:tr w:rsidR="009B34E7">
        <w:trPr>
          <w:trHeight w:val="450"/>
        </w:trPr>
        <w:tc>
          <w:tcPr>
            <w:tcW w:w="21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Сума балів за всі види навчальної діяльності</w:t>
            </w:r>
          </w:p>
        </w:tc>
        <w:tc>
          <w:tcPr>
            <w:tcW w:w="13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Оцінка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ECTS</w:t>
            </w:r>
          </w:p>
        </w:tc>
        <w:tc>
          <w:tcPr>
            <w:tcW w:w="5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Оцінка за національною шкалою</w:t>
            </w:r>
          </w:p>
        </w:tc>
      </w:tr>
      <w:tr w:rsidR="009B34E7">
        <w:trPr>
          <w:trHeight w:val="450"/>
        </w:trPr>
        <w:tc>
          <w:tcPr>
            <w:tcW w:w="21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ind w:right="-14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екзамену, курсового проекту (роботи), практики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заліку</w:t>
            </w:r>
          </w:p>
        </w:tc>
      </w:tr>
      <w:tr w:rsidR="009B34E7"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ind w:left="18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 – 100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відмінно  </w:t>
            </w:r>
          </w:p>
        </w:tc>
        <w:tc>
          <w:tcPr>
            <w:tcW w:w="27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9B34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34E7" w:rsidRDefault="00CF55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зараховано</w:t>
            </w:r>
          </w:p>
        </w:tc>
      </w:tr>
      <w:tr w:rsidR="009B34E7">
        <w:trPr>
          <w:trHeight w:val="194"/>
        </w:trPr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ind w:left="18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 – 89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добре </w:t>
            </w:r>
          </w:p>
        </w:tc>
        <w:tc>
          <w:tcPr>
            <w:tcW w:w="27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34E7"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ind w:left="18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 – 79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34E7"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ind w:left="18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 – 69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задовільно </w:t>
            </w:r>
          </w:p>
        </w:tc>
        <w:tc>
          <w:tcPr>
            <w:tcW w:w="27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34E7"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ind w:left="18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 – 59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9B34E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34E7"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ind w:left="18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 – 49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незадовільно з можливістю повторного складання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зараховано з можливістю повторного складання</w:t>
            </w:r>
          </w:p>
        </w:tc>
      </w:tr>
      <w:tr w:rsidR="009B34E7">
        <w:trPr>
          <w:trHeight w:val="708"/>
        </w:trPr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ind w:left="18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0-25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незадовільно з обов’язковим повторним вивченням дисципліни</w:t>
            </w:r>
          </w:p>
        </w:tc>
        <w:tc>
          <w:tcPr>
            <w:tcW w:w="2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B34E7" w:rsidRDefault="00CF5597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зараховано з обов’язковим повторним вивченням дисципліни</w:t>
            </w:r>
          </w:p>
        </w:tc>
      </w:tr>
    </w:tbl>
    <w:p w:rsidR="009B34E7" w:rsidRDefault="009B34E7">
      <w:pPr>
        <w:shd w:val="clear" w:color="auto" w:fill="FFFFFF"/>
        <w:rPr>
          <w:rFonts w:ascii="Times New Roman" w:hAnsi="Times New Roman"/>
          <w:spacing w:val="-4"/>
          <w:sz w:val="22"/>
          <w:szCs w:val="22"/>
        </w:rPr>
      </w:pPr>
    </w:p>
    <w:p w:rsidR="009B34E7" w:rsidRDefault="00CF5597">
      <w:pPr>
        <w:shd w:val="clear" w:color="auto" w:fill="FFFFFF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13. Методичне забезпечення</w:t>
      </w:r>
    </w:p>
    <w:p w:rsidR="009B34E7" w:rsidRDefault="00CF5597">
      <w:pPr>
        <w:shd w:val="clear" w:color="auto" w:fill="FFFFFF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Опорні конспекти лекцій.</w:t>
      </w:r>
    </w:p>
    <w:p w:rsidR="009B34E7" w:rsidRDefault="00CF5597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2. Текстові та електронні варіанти тестів для підсумкового контролю знань.</w:t>
      </w:r>
    </w:p>
    <w:p w:rsidR="009B34E7" w:rsidRDefault="009B34E7">
      <w:pPr>
        <w:jc w:val="both"/>
        <w:rPr>
          <w:rFonts w:ascii="Times New Roman" w:hAnsi="Times New Roman"/>
          <w:sz w:val="22"/>
          <w:szCs w:val="22"/>
        </w:rPr>
      </w:pPr>
    </w:p>
    <w:p w:rsidR="009B34E7" w:rsidRDefault="00CF5597">
      <w:pPr>
        <w:shd w:val="clear" w:color="auto" w:fill="FFFFFF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14. Рекомендована література</w:t>
      </w:r>
    </w:p>
    <w:p w:rsidR="009B34E7" w:rsidRDefault="009B34E7">
      <w:pPr>
        <w:jc w:val="center"/>
        <w:rPr>
          <w:rFonts w:ascii="Times New Roman" w:hAnsi="Times New Roman"/>
          <w:b/>
          <w:sz w:val="22"/>
          <w:szCs w:val="22"/>
        </w:rPr>
      </w:pPr>
    </w:p>
    <w:p w:rsidR="009B34E7" w:rsidRDefault="00CF5597">
      <w:pPr>
        <w:rPr>
          <w:rFonts w:hint="eastAsia"/>
        </w:rPr>
      </w:pPr>
      <w:proofErr w:type="spellStart"/>
      <w:r>
        <w:rPr>
          <w:rFonts w:ascii="Times New Roman" w:hAnsi="Times New Roman"/>
          <w:color w:val="000000"/>
        </w:rPr>
        <w:t>Ткалич</w:t>
      </w:r>
      <w:proofErr w:type="spellEnd"/>
      <w:r>
        <w:rPr>
          <w:rFonts w:ascii="Times New Roman" w:hAnsi="Times New Roman"/>
          <w:color w:val="000000"/>
        </w:rPr>
        <w:t xml:space="preserve"> М. Гендерна психологія: </w:t>
      </w:r>
      <w:proofErr w:type="spellStart"/>
      <w:r>
        <w:rPr>
          <w:rFonts w:ascii="Times New Roman" w:hAnsi="Times New Roman"/>
          <w:color w:val="000000"/>
        </w:rPr>
        <w:t>навч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посіб</w:t>
      </w:r>
      <w:proofErr w:type="spellEnd"/>
      <w:r>
        <w:rPr>
          <w:rFonts w:ascii="Times New Roman" w:hAnsi="Times New Roman"/>
          <w:color w:val="000000"/>
        </w:rPr>
        <w:t xml:space="preserve">. К.: </w:t>
      </w:r>
      <w:proofErr w:type="spellStart"/>
      <w:r>
        <w:rPr>
          <w:rFonts w:ascii="Times New Roman" w:hAnsi="Times New Roman"/>
          <w:color w:val="000000"/>
        </w:rPr>
        <w:t>Академвидав</w:t>
      </w:r>
      <w:proofErr w:type="spellEnd"/>
      <w:r>
        <w:rPr>
          <w:rFonts w:ascii="Times New Roman" w:hAnsi="Times New Roman"/>
          <w:color w:val="000000"/>
        </w:rPr>
        <w:t>, 2016. 256 с.</w:t>
      </w:r>
    </w:p>
    <w:p w:rsidR="009B34E7" w:rsidRDefault="00CF5597">
      <w:pPr>
        <w:rPr>
          <w:rFonts w:hint="eastAsia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Бендас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Т.В. </w:t>
      </w:r>
      <w:proofErr w:type="spellStart"/>
      <w:r>
        <w:rPr>
          <w:rFonts w:ascii="Times New Roman" w:hAnsi="Times New Roman"/>
          <w:color w:val="000000"/>
          <w:lang w:eastAsia="ru-RU"/>
        </w:rPr>
        <w:t>Гендерная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психология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. </w:t>
      </w:r>
      <w:proofErr w:type="spellStart"/>
      <w:r>
        <w:rPr>
          <w:rFonts w:ascii="Times New Roman" w:hAnsi="Times New Roman"/>
          <w:color w:val="000000"/>
          <w:lang w:eastAsia="ru-RU"/>
        </w:rPr>
        <w:t>Учеб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. </w:t>
      </w:r>
      <w:proofErr w:type="spellStart"/>
      <w:r>
        <w:rPr>
          <w:rFonts w:ascii="Times New Roman" w:hAnsi="Times New Roman"/>
          <w:color w:val="000000"/>
          <w:lang w:eastAsia="ru-RU"/>
        </w:rPr>
        <w:t>пособие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. СПб.: </w:t>
      </w:r>
      <w:proofErr w:type="spellStart"/>
      <w:r>
        <w:rPr>
          <w:rFonts w:ascii="Times New Roman" w:hAnsi="Times New Roman"/>
          <w:color w:val="000000"/>
          <w:lang w:eastAsia="ru-RU"/>
        </w:rPr>
        <w:t>Питер</w:t>
      </w:r>
      <w:proofErr w:type="spellEnd"/>
      <w:r>
        <w:rPr>
          <w:rFonts w:ascii="Times New Roman" w:hAnsi="Times New Roman"/>
          <w:color w:val="000000"/>
          <w:lang w:eastAsia="ru-RU"/>
        </w:rPr>
        <w:t>, 2005. 431с.</w:t>
      </w:r>
    </w:p>
    <w:p w:rsidR="009B34E7" w:rsidRDefault="00CF5597">
      <w:pPr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Говорун Т. Гендерна психологія: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навч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посіб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. /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Т.Говорун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, О.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Кікінежді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>. Київ: Видавничий центр «Академія», 2004. 308 с.</w:t>
      </w:r>
      <w:r>
        <w:rPr>
          <w:rFonts w:ascii="Times New Roman" w:hAnsi="Times New Roman"/>
          <w:color w:val="000000"/>
        </w:rPr>
        <w:t xml:space="preserve"> </w:t>
      </w:r>
    </w:p>
    <w:p w:rsidR="009B34E7" w:rsidRDefault="00CF5597">
      <w:pPr>
        <w:rPr>
          <w:rFonts w:hint="eastAsia"/>
        </w:rPr>
      </w:pPr>
      <w:r>
        <w:rPr>
          <w:rFonts w:ascii="Times New Roman" w:hAnsi="Times New Roman"/>
          <w:color w:val="000000"/>
        </w:rPr>
        <w:t xml:space="preserve">Берн Ш. </w:t>
      </w:r>
      <w:proofErr w:type="spellStart"/>
      <w:r>
        <w:rPr>
          <w:rFonts w:ascii="Times New Roman" w:hAnsi="Times New Roman"/>
          <w:color w:val="000000"/>
        </w:rPr>
        <w:t>Гендерная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психология</w:t>
      </w:r>
      <w:proofErr w:type="spellEnd"/>
      <w:r>
        <w:rPr>
          <w:rFonts w:ascii="Times New Roman" w:hAnsi="Times New Roman"/>
          <w:color w:val="000000"/>
        </w:rPr>
        <w:t xml:space="preserve">. СПб: прайм – </w:t>
      </w:r>
      <w:proofErr w:type="spellStart"/>
      <w:r>
        <w:rPr>
          <w:rFonts w:ascii="Times New Roman" w:hAnsi="Times New Roman"/>
          <w:color w:val="000000"/>
        </w:rPr>
        <w:t>Еврознак</w:t>
      </w:r>
      <w:proofErr w:type="spellEnd"/>
      <w:r>
        <w:rPr>
          <w:rFonts w:ascii="Times New Roman" w:hAnsi="Times New Roman"/>
          <w:color w:val="000000"/>
        </w:rPr>
        <w:t>, 2007. 318с.</w:t>
      </w:r>
    </w:p>
    <w:p w:rsidR="009B34E7" w:rsidRDefault="00CF5597">
      <w:pPr>
        <w:rPr>
          <w:rFonts w:hint="eastAsia"/>
        </w:rPr>
      </w:pPr>
      <w:proofErr w:type="spellStart"/>
      <w:r>
        <w:rPr>
          <w:rFonts w:ascii="Times New Roman" w:hAnsi="Times New Roman"/>
          <w:bCs/>
          <w:lang w:eastAsia="ru-RU"/>
        </w:rPr>
        <w:t>Фулей</w:t>
      </w:r>
      <w:proofErr w:type="spellEnd"/>
      <w:r>
        <w:rPr>
          <w:rFonts w:ascii="Times New Roman" w:hAnsi="Times New Roman"/>
          <w:bCs/>
          <w:lang w:eastAsia="ru-RU"/>
        </w:rPr>
        <w:t xml:space="preserve"> Т.І. Ґендерна рівність при здійсненні правосуддя.  К.: ВАІТЕ, 2016. 180 с.</w:t>
      </w:r>
    </w:p>
    <w:p w:rsidR="009B34E7" w:rsidRDefault="00CF5597">
      <w:pPr>
        <w:snapToGri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/>
        </w:rPr>
        <w:t>Марценюк</w:t>
      </w:r>
      <w:proofErr w:type="spellEnd"/>
      <w:r>
        <w:rPr>
          <w:rFonts w:ascii="Times New Roman" w:hAnsi="Times New Roman"/>
          <w:color w:val="000000"/>
        </w:rPr>
        <w:t xml:space="preserve"> Т. Гендерна рівність і недискримінація: посібник для експертів і </w:t>
      </w:r>
      <w:proofErr w:type="spellStart"/>
      <w:r>
        <w:rPr>
          <w:rFonts w:ascii="Times New Roman" w:hAnsi="Times New Roman"/>
          <w:color w:val="000000"/>
        </w:rPr>
        <w:t>експерток</w:t>
      </w:r>
      <w:proofErr w:type="spellEnd"/>
      <w:r>
        <w:rPr>
          <w:rFonts w:ascii="Times New Roman" w:hAnsi="Times New Roman"/>
          <w:color w:val="000000"/>
        </w:rPr>
        <w:t xml:space="preserve"> аналітичних центрів. К., 2014. 65 c.</w:t>
      </w:r>
    </w:p>
    <w:p w:rsidR="009B34E7" w:rsidRDefault="00CF5597">
      <w:pPr>
        <w:jc w:val="both"/>
        <w:rPr>
          <w:rFonts w:hint="eastAsia"/>
        </w:rPr>
      </w:pPr>
      <w:r>
        <w:rPr>
          <w:rFonts w:ascii="Times New Roman" w:hAnsi="Times New Roman"/>
          <w:lang w:val="en-US"/>
        </w:rPr>
        <w:t>Laurie A. Rudman, Peter Glick. (2008).</w:t>
      </w:r>
      <w:r>
        <w:rPr>
          <w:rStyle w:val="fn"/>
          <w:rFonts w:ascii="Times New Roman" w:hAnsi="Times New Roman"/>
          <w:i/>
          <w:color w:val="333333"/>
          <w:lang w:val="en-US"/>
        </w:rPr>
        <w:t>The Social Psychology of Gender</w:t>
      </w:r>
      <w:r>
        <w:rPr>
          <w:rFonts w:ascii="Times New Roman" w:hAnsi="Times New Roman"/>
          <w:i/>
          <w:color w:val="333333"/>
          <w:lang w:val="en-US"/>
        </w:rPr>
        <w:t>:</w:t>
      </w:r>
      <w:r>
        <w:rPr>
          <w:rStyle w:val="apple-converted-space"/>
          <w:rFonts w:ascii="Times New Roman" w:hAnsi="Times New Roman"/>
          <w:i/>
          <w:color w:val="333333"/>
          <w:lang w:val="en-US"/>
        </w:rPr>
        <w:t> </w:t>
      </w:r>
      <w:r>
        <w:rPr>
          <w:rStyle w:val="10"/>
          <w:rFonts w:ascii="Times New Roman" w:hAnsi="Times New Roman"/>
          <w:bCs/>
          <w:i/>
          <w:color w:val="333333"/>
          <w:lang w:val="en-US"/>
        </w:rPr>
        <w:t xml:space="preserve">How Power and Intimacy Shape Gender Relations. </w:t>
      </w:r>
      <w:r>
        <w:rPr>
          <w:rFonts w:ascii="Times New Roman" w:hAnsi="Times New Roman"/>
          <w:lang w:val="en-US"/>
        </w:rPr>
        <w:t xml:space="preserve">N. York: 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>Guilford Press</w:t>
      </w:r>
    </w:p>
    <w:p w:rsidR="009B34E7" w:rsidRDefault="00CF5597">
      <w:pPr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lang w:val="en-US"/>
        </w:rPr>
        <w:t>Helgeson</w:t>
      </w:r>
      <w:proofErr w:type="spellEnd"/>
      <w:r>
        <w:rPr>
          <w:rFonts w:ascii="Times New Roman" w:hAnsi="Times New Roman"/>
          <w:lang w:val="en-US"/>
        </w:rPr>
        <w:t>, V. (2017).</w:t>
      </w:r>
      <w:proofErr w:type="gramEnd"/>
      <w:r>
        <w:rPr>
          <w:rFonts w:ascii="Times New Roman" w:hAnsi="Times New Roman"/>
          <w:lang w:val="en-US"/>
        </w:rPr>
        <w:t xml:space="preserve"> </w:t>
      </w:r>
      <w:proofErr w:type="gramStart"/>
      <w:r>
        <w:rPr>
          <w:rFonts w:ascii="Times New Roman" w:hAnsi="Times New Roman"/>
          <w:i/>
          <w:lang w:val="en-US"/>
        </w:rPr>
        <w:t>Psychology of Gender.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N. York: Routledge </w:t>
      </w:r>
    </w:p>
    <w:p w:rsidR="009B34E7" w:rsidRDefault="009B34E7">
      <w:pPr>
        <w:jc w:val="both"/>
        <w:rPr>
          <w:rFonts w:ascii="Times New Roman" w:hAnsi="Times New Roman"/>
          <w:color w:val="000000"/>
          <w:highlight w:val="white"/>
          <w:lang w:val="en-US"/>
        </w:rPr>
      </w:pPr>
    </w:p>
    <w:p w:rsidR="009B34E7" w:rsidRDefault="009B34E7">
      <w:pPr>
        <w:jc w:val="both"/>
        <w:rPr>
          <w:rFonts w:ascii="Times New Roman" w:hAnsi="Times New Roman"/>
          <w:sz w:val="22"/>
          <w:szCs w:val="22"/>
        </w:rPr>
      </w:pPr>
    </w:p>
    <w:p w:rsidR="009B34E7" w:rsidRDefault="009B34E7">
      <w:pPr>
        <w:rPr>
          <w:rFonts w:ascii="Times New Roman" w:hAnsi="Times New Roman"/>
          <w:sz w:val="22"/>
          <w:szCs w:val="22"/>
        </w:rPr>
      </w:pPr>
    </w:p>
    <w:p w:rsidR="009B34E7" w:rsidRDefault="009B34E7">
      <w:pPr>
        <w:rPr>
          <w:rFonts w:ascii="Times New Roman" w:hAnsi="Times New Roman"/>
        </w:rPr>
      </w:pPr>
    </w:p>
    <w:p w:rsidR="009B34E7" w:rsidRDefault="009B34E7">
      <w:pPr>
        <w:rPr>
          <w:rFonts w:hint="eastAsia"/>
        </w:rPr>
      </w:pPr>
    </w:p>
    <w:sectPr w:rsidR="009B34E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2CCD"/>
    <w:multiLevelType w:val="multilevel"/>
    <w:tmpl w:val="C80020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EC76ED"/>
    <w:multiLevelType w:val="multilevel"/>
    <w:tmpl w:val="6A1403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9ED0131"/>
    <w:multiLevelType w:val="multilevel"/>
    <w:tmpl w:val="D28A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E7"/>
    <w:rsid w:val="00435FA7"/>
    <w:rsid w:val="009B34E7"/>
    <w:rsid w:val="00C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firstLine="600"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WW8Num2z0">
    <w:name w:val="WW8Num2z0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Посещённая гиперссылка"/>
    <w:basedOn w:val="a0"/>
    <w:rPr>
      <w:color w:val="800080"/>
      <w:u w:val="single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lang w:val="uk-U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fn">
    <w:name w:val="fn"/>
    <w:basedOn w:val="a0"/>
    <w:qFormat/>
  </w:style>
  <w:style w:type="character" w:customStyle="1" w:styleId="10">
    <w:name w:val="Подзаголовок1"/>
    <w:basedOn w:val="a0"/>
    <w:qFormat/>
  </w:style>
  <w:style w:type="character" w:customStyle="1" w:styleId="a4">
    <w:name w:val="Выделение жирным"/>
    <w:basedOn w:val="a0"/>
    <w:qFormat/>
    <w:rPr>
      <w:b/>
      <w:bCs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ascii="Symbol" w:hAnsi="Symbol" w:cs="Symbol"/>
      <w:color w:val="000000"/>
      <w:lang w:val="ru-RU"/>
    </w:rPr>
  </w:style>
  <w:style w:type="character" w:customStyle="1" w:styleId="WW8Num4z2">
    <w:name w:val="WW8Num4z2"/>
    <w:qFormat/>
    <w:rPr>
      <w:rFonts w:cs="Times New Roman"/>
    </w:rPr>
  </w:style>
  <w:style w:type="character" w:customStyle="1" w:styleId="WW8Num7z0">
    <w:name w:val="WW8Num7z0"/>
    <w:qFormat/>
    <w:rPr>
      <w:rFonts w:ascii="Symbol" w:hAnsi="Symbol" w:cs="Symbol"/>
      <w:color w:val="000000"/>
      <w:lang w:val="uk-UA"/>
    </w:rPr>
  </w:style>
  <w:style w:type="character" w:customStyle="1" w:styleId="WW8Num7z2">
    <w:name w:val="WW8Num7z2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  <w:color w:val="000000"/>
      <w:lang w:val="uk-UA"/>
    </w:rPr>
  </w:style>
  <w:style w:type="character" w:customStyle="1" w:styleId="WW8Num5z2">
    <w:name w:val="WW8Num5z2"/>
    <w:qFormat/>
    <w:rPr>
      <w:rFonts w:cs="Times New Roman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2">
    <w:name w:val="WW8Num6z2"/>
    <w:qFormat/>
    <w:rPr>
      <w:rFonts w:cs="Times New Roman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ac">
    <w:name w:val="Subtitle"/>
    <w:basedOn w:val="a"/>
    <w:qFormat/>
    <w:pPr>
      <w:ind w:left="705"/>
      <w:jc w:val="center"/>
    </w:pPr>
    <w:rPr>
      <w:b/>
      <w:szCs w:val="20"/>
    </w:rPr>
  </w:style>
  <w:style w:type="paragraph" w:customStyle="1" w:styleId="ListParagraph1">
    <w:name w:val="List Paragraph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Normal (Web)"/>
    <w:basedOn w:val="a"/>
    <w:qFormat/>
    <w:pPr>
      <w:spacing w:before="280" w:after="280"/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numbering" w:customStyle="1" w:styleId="WW8Num8">
    <w:name w:val="WW8Num8"/>
    <w:qFormat/>
  </w:style>
  <w:style w:type="numbering" w:customStyle="1" w:styleId="WW8Num4">
    <w:name w:val="WW8Num4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firstLine="600"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WW8Num2z0">
    <w:name w:val="WW8Num2z0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Посещённая гиперссылка"/>
    <w:basedOn w:val="a0"/>
    <w:rPr>
      <w:color w:val="800080"/>
      <w:u w:val="single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lang w:val="uk-U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fn">
    <w:name w:val="fn"/>
    <w:basedOn w:val="a0"/>
    <w:qFormat/>
  </w:style>
  <w:style w:type="character" w:customStyle="1" w:styleId="10">
    <w:name w:val="Подзаголовок1"/>
    <w:basedOn w:val="a0"/>
    <w:qFormat/>
  </w:style>
  <w:style w:type="character" w:customStyle="1" w:styleId="a4">
    <w:name w:val="Выделение жирным"/>
    <w:basedOn w:val="a0"/>
    <w:qFormat/>
    <w:rPr>
      <w:b/>
      <w:bCs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ascii="Symbol" w:hAnsi="Symbol" w:cs="Symbol"/>
      <w:color w:val="000000"/>
      <w:lang w:val="ru-RU"/>
    </w:rPr>
  </w:style>
  <w:style w:type="character" w:customStyle="1" w:styleId="WW8Num4z2">
    <w:name w:val="WW8Num4z2"/>
    <w:qFormat/>
    <w:rPr>
      <w:rFonts w:cs="Times New Roman"/>
    </w:rPr>
  </w:style>
  <w:style w:type="character" w:customStyle="1" w:styleId="WW8Num7z0">
    <w:name w:val="WW8Num7z0"/>
    <w:qFormat/>
    <w:rPr>
      <w:rFonts w:ascii="Symbol" w:hAnsi="Symbol" w:cs="Symbol"/>
      <w:color w:val="000000"/>
      <w:lang w:val="uk-UA"/>
    </w:rPr>
  </w:style>
  <w:style w:type="character" w:customStyle="1" w:styleId="WW8Num7z2">
    <w:name w:val="WW8Num7z2"/>
    <w:qFormat/>
    <w:rPr>
      <w:rFonts w:cs="Times New Roman"/>
    </w:rPr>
  </w:style>
  <w:style w:type="character" w:customStyle="1" w:styleId="WW8Num5z0">
    <w:name w:val="WW8Num5z0"/>
    <w:qFormat/>
    <w:rPr>
      <w:rFonts w:ascii="Symbol" w:hAnsi="Symbol" w:cs="Symbol"/>
      <w:color w:val="000000"/>
      <w:lang w:val="uk-UA"/>
    </w:rPr>
  </w:style>
  <w:style w:type="character" w:customStyle="1" w:styleId="WW8Num5z2">
    <w:name w:val="WW8Num5z2"/>
    <w:qFormat/>
    <w:rPr>
      <w:rFonts w:cs="Times New Roman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2">
    <w:name w:val="WW8Num6z2"/>
    <w:qFormat/>
    <w:rPr>
      <w:rFonts w:cs="Times New Roman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styleId="ab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ac">
    <w:name w:val="Subtitle"/>
    <w:basedOn w:val="a"/>
    <w:qFormat/>
    <w:pPr>
      <w:ind w:left="705"/>
      <w:jc w:val="center"/>
    </w:pPr>
    <w:rPr>
      <w:b/>
      <w:szCs w:val="20"/>
    </w:rPr>
  </w:style>
  <w:style w:type="paragraph" w:customStyle="1" w:styleId="ListParagraph1">
    <w:name w:val="List Paragraph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ae">
    <w:name w:val="Normal (Web)"/>
    <w:basedOn w:val="a"/>
    <w:qFormat/>
    <w:pPr>
      <w:spacing w:before="280" w:after="280"/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numbering" w:customStyle="1" w:styleId="WW8Num8">
    <w:name w:val="WW8Num8"/>
    <w:qFormat/>
  </w:style>
  <w:style w:type="numbering" w:customStyle="1" w:styleId="WW8Num4">
    <w:name w:val="WW8Num4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vaha.org.ua/ideya-ta-tsinnist-hendernoji-rivnosti-u-politytsi-evropejskoho-soyuzu/" TargetMode="External"/><Relationship Id="rId13" Type="http://schemas.openxmlformats.org/officeDocument/2006/relationships/hyperlink" Target="http://helsinki.org.ua/prava-zhinok-i-henderna-rivnist-v-ukrajini-o-uvarov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sce.org/uk/odihr/85975?download=true" TargetMode="External"/><Relationship Id="rId12" Type="http://schemas.openxmlformats.org/officeDocument/2006/relationships/hyperlink" Target="http://povaha.org.ua/ideya-ta-tsinnist-hendernoji-rivnosti-u-politytsi-evropejskoho-soyuz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hrp.org.ua/uk/publikatsii1/124-henderna-statystyka-ukrainy-suchasnyi-stan-problemy-napriamky-vdoskonalennia" TargetMode="External"/><Relationship Id="rId11" Type="http://schemas.openxmlformats.org/officeDocument/2006/relationships/hyperlink" Target="http://www.osce.org/uk/odihr/85975?download=tru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hrp.org.ua/uk/publikatsii1/124-henderna-statystyka-ukrainy-suchasnyi-stan-problemy-napriamky-vdoskonalen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lsinki.org.ua/prava-zhinok-i-henderna-rivnist-v-ukrajini-o-uvarov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13218</Words>
  <Characters>7535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2019-10-28T08:23:00Z</dcterms:created>
  <dcterms:modified xsi:type="dcterms:W3CDTF">2019-10-28T08:23:00Z</dcterms:modified>
  <dc:language>uk-UA</dc:language>
</cp:coreProperties>
</file>