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3BA0" w:rsidRDefault="00FE4C16" w:rsidP="00893291">
      <w:pPr>
        <w:jc w:val="center"/>
      </w:pPr>
      <w:r>
        <w:t>Навчальна програма</w:t>
      </w:r>
    </w:p>
    <w:p w:rsidR="00FE4C16" w:rsidRPr="00775F6F" w:rsidRDefault="00345C26" w:rsidP="00893291">
      <w:pPr>
        <w:jc w:val="center"/>
        <w:rPr>
          <w:b/>
          <w:u w:val="single"/>
          <w:lang w:val="ru-RU"/>
        </w:rPr>
      </w:pPr>
      <w:r>
        <w:rPr>
          <w:b/>
          <w:u w:val="single"/>
        </w:rPr>
        <w:t xml:space="preserve">Менеджмент </w:t>
      </w:r>
      <w:r w:rsidR="002822A0">
        <w:rPr>
          <w:b/>
          <w:u w:val="single"/>
        </w:rPr>
        <w:t>організацій і адміністрування</w:t>
      </w:r>
    </w:p>
    <w:p w:rsidR="00FE4C16" w:rsidRDefault="00FE4C16" w:rsidP="00893291">
      <w:pPr>
        <w:jc w:val="center"/>
      </w:pPr>
      <w:r>
        <w:t>Другий (магістерський) рівень</w:t>
      </w:r>
    </w:p>
    <w:p w:rsidR="00FE4C16" w:rsidRDefault="00FE4C16" w:rsidP="00893291">
      <w:pPr>
        <w:jc w:val="center"/>
      </w:pPr>
    </w:p>
    <w:p w:rsidR="00FE4C16" w:rsidRPr="00893291" w:rsidRDefault="00FE4C16" w:rsidP="00893291">
      <w:pPr>
        <w:jc w:val="center"/>
        <w:rPr>
          <w:b/>
        </w:rPr>
      </w:pPr>
      <w:r w:rsidRPr="00893291">
        <w:rPr>
          <w:b/>
        </w:rPr>
        <w:t>ДИСЦИПЛІНИ ВІЛЬНОГО ВИБОРУ СТУДЕНТА</w:t>
      </w:r>
    </w:p>
    <w:p w:rsidR="00FE4C16" w:rsidRDefault="00FE4C16"/>
    <w:tbl>
      <w:tblPr>
        <w:tblStyle w:val="a3"/>
        <w:tblW w:w="0" w:type="auto"/>
        <w:tblLook w:val="04A0" w:firstRow="1" w:lastRow="0" w:firstColumn="1" w:lastColumn="0" w:noHBand="0" w:noVBand="1"/>
      </w:tblPr>
      <w:tblGrid>
        <w:gridCol w:w="5098"/>
        <w:gridCol w:w="2127"/>
        <w:gridCol w:w="2404"/>
      </w:tblGrid>
      <w:tr w:rsidR="00FE4C16" w:rsidTr="002822A0">
        <w:tc>
          <w:tcPr>
            <w:tcW w:w="5098" w:type="dxa"/>
            <w:vAlign w:val="center"/>
          </w:tcPr>
          <w:p w:rsidR="00FE4C16" w:rsidRDefault="00FE4C16" w:rsidP="00893291">
            <w:pPr>
              <w:spacing w:after="360"/>
              <w:jc w:val="center"/>
              <w:rPr>
                <w:rFonts w:ascii="Arial" w:hAnsi="Arial" w:cs="Arial"/>
                <w:color w:val="262626"/>
                <w:sz w:val="27"/>
                <w:szCs w:val="27"/>
              </w:rPr>
            </w:pPr>
            <w:r>
              <w:rPr>
                <w:rStyle w:val="a4"/>
                <w:color w:val="262626"/>
                <w:sz w:val="27"/>
                <w:szCs w:val="27"/>
              </w:rPr>
              <w:t>Найменування навчальних дисциплін</w:t>
            </w:r>
          </w:p>
        </w:tc>
        <w:tc>
          <w:tcPr>
            <w:tcW w:w="2127" w:type="dxa"/>
            <w:vAlign w:val="center"/>
          </w:tcPr>
          <w:p w:rsidR="00FE4C16" w:rsidRDefault="00FE4C16" w:rsidP="00893291">
            <w:pPr>
              <w:spacing w:after="360"/>
              <w:jc w:val="center"/>
              <w:rPr>
                <w:rFonts w:ascii="Arial" w:hAnsi="Arial" w:cs="Arial"/>
                <w:color w:val="262626"/>
                <w:sz w:val="27"/>
                <w:szCs w:val="27"/>
              </w:rPr>
            </w:pPr>
            <w:r>
              <w:rPr>
                <w:rStyle w:val="a4"/>
                <w:color w:val="262626"/>
                <w:sz w:val="27"/>
                <w:szCs w:val="27"/>
              </w:rPr>
              <w:t>Розподіл за семестрами</w:t>
            </w:r>
          </w:p>
        </w:tc>
        <w:tc>
          <w:tcPr>
            <w:tcW w:w="2404" w:type="dxa"/>
            <w:vAlign w:val="center"/>
          </w:tcPr>
          <w:p w:rsidR="00FE4C16" w:rsidRDefault="00FE4C16" w:rsidP="00893291">
            <w:pPr>
              <w:spacing w:after="360"/>
              <w:jc w:val="center"/>
              <w:rPr>
                <w:rFonts w:ascii="Arial" w:hAnsi="Arial" w:cs="Arial"/>
                <w:color w:val="262626"/>
                <w:sz w:val="27"/>
                <w:szCs w:val="27"/>
              </w:rPr>
            </w:pPr>
            <w:r>
              <w:rPr>
                <w:rStyle w:val="a4"/>
                <w:color w:val="262626"/>
                <w:sz w:val="27"/>
                <w:szCs w:val="27"/>
              </w:rPr>
              <w:t>Кількість кредитів ECTS</w:t>
            </w:r>
          </w:p>
        </w:tc>
      </w:tr>
      <w:tr w:rsidR="00FE4C16" w:rsidTr="00FE1102">
        <w:tc>
          <w:tcPr>
            <w:tcW w:w="9629" w:type="dxa"/>
            <w:gridSpan w:val="3"/>
          </w:tcPr>
          <w:p w:rsidR="00FE4C16" w:rsidRPr="00FE4C16" w:rsidRDefault="00FE4C16" w:rsidP="00FE4C16">
            <w:pPr>
              <w:jc w:val="center"/>
              <w:rPr>
                <w:b/>
                <w:i/>
              </w:rPr>
            </w:pPr>
            <w:r w:rsidRPr="00FE4C16">
              <w:rPr>
                <w:b/>
                <w:i/>
              </w:rPr>
              <w:t>ІІ. Цикл професійної підготовки</w:t>
            </w:r>
          </w:p>
        </w:tc>
      </w:tr>
      <w:tr w:rsidR="00FE4C16" w:rsidTr="002822A0">
        <w:tc>
          <w:tcPr>
            <w:tcW w:w="5098" w:type="dxa"/>
          </w:tcPr>
          <w:p w:rsidR="00FE4C16" w:rsidRDefault="00775F6F" w:rsidP="00893291">
            <w:pPr>
              <w:jc w:val="center"/>
            </w:pPr>
            <w:bookmarkStart w:id="0" w:name="_Hlk531265030"/>
            <w:r>
              <w:t xml:space="preserve">Управління міжнародною </w:t>
            </w:r>
            <w:proofErr w:type="spellStart"/>
            <w:r>
              <w:t>конкурентноспроможністю</w:t>
            </w:r>
            <w:proofErr w:type="spellEnd"/>
            <w:r>
              <w:t xml:space="preserve"> регіону</w:t>
            </w:r>
            <w:bookmarkEnd w:id="0"/>
          </w:p>
        </w:tc>
        <w:tc>
          <w:tcPr>
            <w:tcW w:w="2127" w:type="dxa"/>
          </w:tcPr>
          <w:p w:rsidR="00FE4C16" w:rsidRDefault="00FE4C16" w:rsidP="00FE4C16">
            <w:pPr>
              <w:jc w:val="center"/>
            </w:pPr>
            <w:r>
              <w:t>2</w:t>
            </w:r>
          </w:p>
        </w:tc>
        <w:tc>
          <w:tcPr>
            <w:tcW w:w="2404" w:type="dxa"/>
          </w:tcPr>
          <w:p w:rsidR="00FE4C16" w:rsidRDefault="00FE4C16" w:rsidP="00FE4C16">
            <w:pPr>
              <w:jc w:val="center"/>
            </w:pPr>
            <w:r>
              <w:t>6</w:t>
            </w:r>
          </w:p>
        </w:tc>
      </w:tr>
      <w:tr w:rsidR="002822A0" w:rsidTr="002822A0">
        <w:tc>
          <w:tcPr>
            <w:tcW w:w="5098" w:type="dxa"/>
          </w:tcPr>
          <w:p w:rsidR="002822A0" w:rsidRDefault="002822A0" w:rsidP="00893291">
            <w:pPr>
              <w:jc w:val="center"/>
            </w:pPr>
            <w:r>
              <w:t>Управління контрактною діяльністю</w:t>
            </w:r>
          </w:p>
        </w:tc>
        <w:tc>
          <w:tcPr>
            <w:tcW w:w="2127" w:type="dxa"/>
          </w:tcPr>
          <w:p w:rsidR="002822A0" w:rsidRDefault="002822A0" w:rsidP="00FE4C16">
            <w:pPr>
              <w:jc w:val="center"/>
            </w:pPr>
            <w:r>
              <w:t>2</w:t>
            </w:r>
          </w:p>
        </w:tc>
        <w:tc>
          <w:tcPr>
            <w:tcW w:w="2404" w:type="dxa"/>
          </w:tcPr>
          <w:p w:rsidR="002822A0" w:rsidRDefault="002822A0" w:rsidP="00FE4C16">
            <w:pPr>
              <w:jc w:val="center"/>
            </w:pPr>
          </w:p>
        </w:tc>
      </w:tr>
      <w:tr w:rsidR="00FE4C16" w:rsidTr="002822A0">
        <w:tc>
          <w:tcPr>
            <w:tcW w:w="5098" w:type="dxa"/>
          </w:tcPr>
          <w:p w:rsidR="00FE4C16" w:rsidRDefault="002822A0" w:rsidP="00893291">
            <w:pPr>
              <w:jc w:val="center"/>
            </w:pPr>
            <w:bookmarkStart w:id="1" w:name="_Hlk531265142"/>
            <w:r>
              <w:t>Інвестиційний менеджмент</w:t>
            </w:r>
            <w:bookmarkEnd w:id="1"/>
          </w:p>
        </w:tc>
        <w:tc>
          <w:tcPr>
            <w:tcW w:w="2127" w:type="dxa"/>
          </w:tcPr>
          <w:p w:rsidR="00FE4C16" w:rsidRDefault="002822A0" w:rsidP="00FE4C16">
            <w:pPr>
              <w:jc w:val="center"/>
            </w:pPr>
            <w:r>
              <w:t>1</w:t>
            </w:r>
          </w:p>
        </w:tc>
        <w:tc>
          <w:tcPr>
            <w:tcW w:w="2404" w:type="dxa"/>
          </w:tcPr>
          <w:p w:rsidR="00FE4C16" w:rsidRDefault="00FE4C16" w:rsidP="00FE4C16">
            <w:pPr>
              <w:jc w:val="center"/>
            </w:pPr>
            <w:r>
              <w:t>6</w:t>
            </w:r>
          </w:p>
        </w:tc>
      </w:tr>
      <w:tr w:rsidR="00FE4C16" w:rsidTr="002822A0">
        <w:tc>
          <w:tcPr>
            <w:tcW w:w="5098" w:type="dxa"/>
          </w:tcPr>
          <w:p w:rsidR="00FE4C16" w:rsidRDefault="002822A0" w:rsidP="00893291">
            <w:pPr>
              <w:jc w:val="center"/>
            </w:pPr>
            <w:r>
              <w:t>Інвестиційне кредитування</w:t>
            </w:r>
          </w:p>
        </w:tc>
        <w:tc>
          <w:tcPr>
            <w:tcW w:w="2127" w:type="dxa"/>
          </w:tcPr>
          <w:p w:rsidR="00FE4C16" w:rsidRDefault="00FE4C16" w:rsidP="00FE4C16">
            <w:pPr>
              <w:jc w:val="center"/>
            </w:pPr>
            <w:r>
              <w:t>1</w:t>
            </w:r>
          </w:p>
        </w:tc>
        <w:tc>
          <w:tcPr>
            <w:tcW w:w="2404" w:type="dxa"/>
          </w:tcPr>
          <w:p w:rsidR="00FE4C16" w:rsidRDefault="00FE4C16" w:rsidP="00FE4C16">
            <w:pPr>
              <w:jc w:val="center"/>
            </w:pPr>
            <w:r>
              <w:t>6</w:t>
            </w:r>
          </w:p>
        </w:tc>
      </w:tr>
      <w:tr w:rsidR="00FE4C16" w:rsidTr="002822A0">
        <w:tc>
          <w:tcPr>
            <w:tcW w:w="5098" w:type="dxa"/>
          </w:tcPr>
          <w:p w:rsidR="00FE4C16" w:rsidRDefault="00775F6F" w:rsidP="00893291">
            <w:pPr>
              <w:jc w:val="center"/>
            </w:pPr>
            <w:r>
              <w:t>Логістичний менеджмент</w:t>
            </w:r>
          </w:p>
        </w:tc>
        <w:tc>
          <w:tcPr>
            <w:tcW w:w="2127" w:type="dxa"/>
          </w:tcPr>
          <w:p w:rsidR="00FE4C16" w:rsidRDefault="00FE4C16" w:rsidP="00FE4C16">
            <w:pPr>
              <w:jc w:val="center"/>
            </w:pPr>
            <w:r>
              <w:t>2</w:t>
            </w:r>
          </w:p>
        </w:tc>
        <w:tc>
          <w:tcPr>
            <w:tcW w:w="2404" w:type="dxa"/>
          </w:tcPr>
          <w:p w:rsidR="00FE4C16" w:rsidRDefault="00FE4C16" w:rsidP="00FE4C16">
            <w:pPr>
              <w:jc w:val="center"/>
            </w:pPr>
            <w:r>
              <w:t>6</w:t>
            </w:r>
          </w:p>
        </w:tc>
      </w:tr>
      <w:tr w:rsidR="00FE4C16" w:rsidTr="002822A0">
        <w:tc>
          <w:tcPr>
            <w:tcW w:w="5098" w:type="dxa"/>
          </w:tcPr>
          <w:p w:rsidR="00FE4C16" w:rsidRDefault="002822A0" w:rsidP="00893291">
            <w:pPr>
              <w:jc w:val="center"/>
            </w:pPr>
            <w:r>
              <w:t xml:space="preserve">Інноваційний менеджмент </w:t>
            </w:r>
          </w:p>
        </w:tc>
        <w:tc>
          <w:tcPr>
            <w:tcW w:w="2127" w:type="dxa"/>
          </w:tcPr>
          <w:p w:rsidR="00FE4C16" w:rsidRDefault="00FE4C16" w:rsidP="00FE4C16">
            <w:pPr>
              <w:jc w:val="center"/>
            </w:pPr>
            <w:r>
              <w:t>2</w:t>
            </w:r>
          </w:p>
        </w:tc>
        <w:tc>
          <w:tcPr>
            <w:tcW w:w="2404" w:type="dxa"/>
          </w:tcPr>
          <w:p w:rsidR="00FE4C16" w:rsidRDefault="00FE4C16" w:rsidP="00FE4C16">
            <w:pPr>
              <w:jc w:val="center"/>
            </w:pPr>
            <w:r>
              <w:t>6</w:t>
            </w:r>
          </w:p>
        </w:tc>
      </w:tr>
    </w:tbl>
    <w:p w:rsidR="00FE4C16" w:rsidRDefault="00FE4C16"/>
    <w:p w:rsidR="00FE4C16" w:rsidRDefault="00FE4C16" w:rsidP="00893291">
      <w:pPr>
        <w:jc w:val="center"/>
        <w:rPr>
          <w:b/>
          <w:u w:val="single"/>
        </w:rPr>
      </w:pPr>
      <w:r w:rsidRPr="00FE4C16">
        <w:rPr>
          <w:b/>
          <w:u w:val="single"/>
        </w:rPr>
        <w:t>Коротка характеристика дисциплін</w:t>
      </w:r>
    </w:p>
    <w:p w:rsidR="00893291" w:rsidRPr="00FE4C16" w:rsidRDefault="00893291">
      <w:pPr>
        <w:rPr>
          <w:b/>
          <w:u w:val="single"/>
        </w:rPr>
      </w:pPr>
    </w:p>
    <w:p w:rsidR="00454762" w:rsidRDefault="00775F6F" w:rsidP="00265FA1">
      <w:pPr>
        <w:pStyle w:val="a5"/>
        <w:numPr>
          <w:ilvl w:val="0"/>
          <w:numId w:val="2"/>
        </w:numPr>
        <w:ind w:left="0" w:firstLine="709"/>
        <w:jc w:val="both"/>
        <w:rPr>
          <w:b/>
        </w:rPr>
      </w:pPr>
      <w:r w:rsidRPr="00775F6F">
        <w:rPr>
          <w:b/>
        </w:rPr>
        <w:t xml:space="preserve">Управління міжнародною </w:t>
      </w:r>
      <w:proofErr w:type="spellStart"/>
      <w:r w:rsidRPr="00775F6F">
        <w:rPr>
          <w:b/>
        </w:rPr>
        <w:t>конкурентноспроможністю</w:t>
      </w:r>
      <w:proofErr w:type="spellEnd"/>
      <w:r w:rsidRPr="00775F6F">
        <w:rPr>
          <w:b/>
        </w:rPr>
        <w:t xml:space="preserve"> регіон</w:t>
      </w:r>
      <w:r w:rsidR="002822A0">
        <w:rPr>
          <w:b/>
        </w:rPr>
        <w:t>у</w:t>
      </w:r>
    </w:p>
    <w:p w:rsidR="002822A0" w:rsidRPr="00242177" w:rsidRDefault="002822A0" w:rsidP="00265FA1">
      <w:pPr>
        <w:pStyle w:val="a5"/>
        <w:ind w:left="0" w:firstLine="709"/>
        <w:jc w:val="both"/>
        <w:rPr>
          <w:b/>
        </w:rPr>
      </w:pPr>
    </w:p>
    <w:p w:rsidR="00215BCE" w:rsidRPr="00242177" w:rsidRDefault="00215BCE" w:rsidP="00265FA1">
      <w:pPr>
        <w:pStyle w:val="a5"/>
        <w:ind w:left="0" w:firstLine="709"/>
        <w:jc w:val="both"/>
        <w:rPr>
          <w:b/>
        </w:rPr>
      </w:pPr>
      <w:r w:rsidRPr="00215BCE">
        <w:rPr>
          <w:b/>
        </w:rPr>
        <w:t>Компетентності, якими повинен оволодіти здобувач</w:t>
      </w:r>
      <w:r w:rsidR="00775F6F">
        <w:rPr>
          <w:b/>
        </w:rPr>
        <w:t>:</w:t>
      </w:r>
      <w:r w:rsidR="00454762">
        <w:rPr>
          <w:b/>
        </w:rPr>
        <w:t xml:space="preserve"> </w:t>
      </w:r>
      <w:r w:rsidR="00242177" w:rsidRPr="00242177">
        <w:t>Формування розуміння студентами факторів та механізмів досягнення високих конкурентних позицій на світовому ринку.</w:t>
      </w:r>
    </w:p>
    <w:p w:rsidR="00893291" w:rsidRDefault="00215BCE" w:rsidP="00265FA1">
      <w:pPr>
        <w:pStyle w:val="a5"/>
        <w:ind w:left="0" w:firstLine="709"/>
        <w:jc w:val="both"/>
      </w:pPr>
      <w:r w:rsidRPr="00215BCE">
        <w:rPr>
          <w:b/>
        </w:rPr>
        <w:t>Програмні результати навчання</w:t>
      </w:r>
      <w:r>
        <w:t xml:space="preserve">: </w:t>
      </w:r>
      <w:r w:rsidR="00454762" w:rsidRPr="00454762">
        <w:t>Здатність аналізувати кон’юнктури міжнародних ринків, її моніторинг та прогнозування; аналіз факторів та показників конкурентоспроможності суб’єктів міжнародного бізнесу; Здатність аналізувати тенденції глобалізації економічного розвитку; Здатність до виявлення та оцінка проблем розвитку міжнародного бізнесу; Здатність до стратегічного аналізу умов розвитку міжнародної</w:t>
      </w:r>
      <w:r w:rsidR="00454762">
        <w:t xml:space="preserve"> </w:t>
      </w:r>
      <w:r w:rsidR="00454762" w:rsidRPr="00454762">
        <w:t>економічної діяльності; формування стратегії міжнародної економічної діяльності регіону; здатність до розроблення стратегічних заходів для забезпечення міжнародної конкурентоспроможності товарів, послуг, підприємств, галузей, міжгалузевих комплексів; здатність до генерування інноваційних стратегічних рішень у міжнародно-економічній сфері; здатність до організації процесів управління міжнародною економічною діяльністю регіонів, галузей, міжгалузевих комплексів; здатність до організація міжнародного науково-технічного співробітництва; організація системи забезпечення міжнародної конкурентоспроможності суб’єктів міжнародного бізнесу.</w:t>
      </w:r>
    </w:p>
    <w:p w:rsidR="00454762" w:rsidRDefault="00454762" w:rsidP="00265FA1">
      <w:pPr>
        <w:pStyle w:val="a5"/>
        <w:ind w:left="0" w:firstLine="709"/>
        <w:jc w:val="both"/>
      </w:pPr>
    </w:p>
    <w:p w:rsidR="002822A0" w:rsidRPr="002822A0" w:rsidRDefault="002822A0" w:rsidP="00265FA1">
      <w:pPr>
        <w:pStyle w:val="a5"/>
        <w:numPr>
          <w:ilvl w:val="0"/>
          <w:numId w:val="2"/>
        </w:numPr>
        <w:ind w:left="0" w:firstLine="709"/>
        <w:jc w:val="both"/>
        <w:rPr>
          <w:b/>
        </w:rPr>
      </w:pPr>
      <w:r w:rsidRPr="002822A0">
        <w:rPr>
          <w:b/>
        </w:rPr>
        <w:t xml:space="preserve">Управління контрактною діяльністю. </w:t>
      </w:r>
    </w:p>
    <w:p w:rsidR="002822A0" w:rsidRDefault="00215BCE" w:rsidP="00265FA1">
      <w:pPr>
        <w:pStyle w:val="a5"/>
        <w:ind w:left="0" w:firstLine="709"/>
        <w:jc w:val="both"/>
      </w:pPr>
      <w:r w:rsidRPr="00215BCE">
        <w:rPr>
          <w:b/>
        </w:rPr>
        <w:t>Компетентності, якими повинен оволодіти здобувач</w:t>
      </w:r>
      <w:r>
        <w:rPr>
          <w:b/>
        </w:rPr>
        <w:t>:</w:t>
      </w:r>
      <w:r w:rsidRPr="00215BCE">
        <w:t xml:space="preserve"> </w:t>
      </w:r>
      <w:r w:rsidR="002822A0" w:rsidRPr="002822A0">
        <w:t>Уміння розв'язання конкретних завдань та прийняття управлінських рішень у процесі укладання контрактів у зовнішньоекономічній діяльності в умовах формування ринкової моделі господарювання.</w:t>
      </w:r>
    </w:p>
    <w:p w:rsidR="002822A0" w:rsidRPr="002822A0" w:rsidRDefault="00215BCE" w:rsidP="00265FA1">
      <w:pPr>
        <w:pStyle w:val="a5"/>
        <w:ind w:left="0" w:firstLine="709"/>
        <w:jc w:val="both"/>
      </w:pPr>
      <w:r w:rsidRPr="00215BCE">
        <w:rPr>
          <w:b/>
        </w:rPr>
        <w:t>Програмні результати навчання</w:t>
      </w:r>
      <w:r>
        <w:rPr>
          <w:b/>
        </w:rPr>
        <w:t xml:space="preserve">: </w:t>
      </w:r>
      <w:r w:rsidR="002822A0" w:rsidRPr="002822A0">
        <w:t>Здатність використовувати в практичній роботі законодавчий та інший інструктивний матеріал;</w:t>
      </w:r>
      <w:r w:rsidR="002822A0">
        <w:t xml:space="preserve"> </w:t>
      </w:r>
      <w:r w:rsidR="002822A0" w:rsidRPr="002822A0">
        <w:t>самостійно організовувати зовнішньоекономічну діяльність підприємства;</w:t>
      </w:r>
    </w:p>
    <w:p w:rsidR="00215BCE" w:rsidRPr="002822A0" w:rsidRDefault="002822A0" w:rsidP="00265FA1">
      <w:pPr>
        <w:pStyle w:val="a5"/>
        <w:ind w:left="0" w:firstLine="709"/>
        <w:jc w:val="both"/>
      </w:pPr>
      <w:r w:rsidRPr="002822A0">
        <w:t>здатність самостійно збирати необхідну документацію для здійснення ЗЕД;</w:t>
      </w:r>
      <w:r>
        <w:t xml:space="preserve"> </w:t>
      </w:r>
      <w:r w:rsidRPr="002822A0">
        <w:t>здатність самостійно аналізувати та планувати ЗЕД підприємства;</w:t>
      </w:r>
      <w:r>
        <w:t xml:space="preserve"> </w:t>
      </w:r>
      <w:r w:rsidRPr="002822A0">
        <w:t>здатність контролювати, діагностувати та планувати ЗЕД підприємства;</w:t>
      </w:r>
      <w:r>
        <w:t xml:space="preserve"> </w:t>
      </w:r>
      <w:r w:rsidRPr="002822A0">
        <w:t>здатність оперувати макроекономічними категоріями;</w:t>
      </w:r>
      <w:r>
        <w:t xml:space="preserve"> </w:t>
      </w:r>
      <w:r w:rsidRPr="002822A0">
        <w:t>визначати та аналізувати сучасні проблеми управління за спеціальністю;</w:t>
      </w:r>
      <w:r>
        <w:t xml:space="preserve"> </w:t>
      </w:r>
      <w:r w:rsidRPr="002822A0">
        <w:t>здатність приймати рішення щодо розв’язання актуальних проблем управління за спеціальністю.</w:t>
      </w:r>
    </w:p>
    <w:p w:rsidR="00893291" w:rsidRDefault="00893291" w:rsidP="00265FA1">
      <w:pPr>
        <w:pStyle w:val="a5"/>
        <w:ind w:left="0" w:firstLine="709"/>
        <w:jc w:val="both"/>
        <w:rPr>
          <w:b/>
        </w:rPr>
      </w:pPr>
    </w:p>
    <w:p w:rsidR="00242177" w:rsidRPr="00242177" w:rsidRDefault="002822A0" w:rsidP="00265FA1">
      <w:pPr>
        <w:pStyle w:val="a5"/>
        <w:numPr>
          <w:ilvl w:val="0"/>
          <w:numId w:val="2"/>
        </w:numPr>
        <w:ind w:left="0" w:firstLine="709"/>
        <w:jc w:val="both"/>
        <w:rPr>
          <w:b/>
        </w:rPr>
      </w:pPr>
      <w:r w:rsidRPr="002822A0">
        <w:rPr>
          <w:b/>
        </w:rPr>
        <w:t>Інвестиційний менеджмент</w:t>
      </w:r>
    </w:p>
    <w:p w:rsidR="002822A0" w:rsidRDefault="00215BCE" w:rsidP="00265FA1">
      <w:pPr>
        <w:pStyle w:val="a5"/>
        <w:ind w:left="0" w:firstLine="709"/>
        <w:jc w:val="both"/>
      </w:pPr>
      <w:r w:rsidRPr="00215BCE">
        <w:rPr>
          <w:b/>
        </w:rPr>
        <w:t>Компетентності, якими повинен оволодіти здобувач:</w:t>
      </w:r>
      <w:r>
        <w:rPr>
          <w:b/>
        </w:rPr>
        <w:t xml:space="preserve"> </w:t>
      </w:r>
      <w:r w:rsidR="002822A0" w:rsidRPr="002822A0">
        <w:t>Формування знань і навичок із розроблення інвестиційної стратегії підприємства, аналізу інвестиційної привабливості проектів, методів оцінки їх ефективності, ризиків, ліквідності, формування інвестиційного фінансового портфелю та програм реальних інвестицій підприємства.</w:t>
      </w:r>
    </w:p>
    <w:p w:rsidR="00893291" w:rsidRDefault="00242177" w:rsidP="00265FA1">
      <w:pPr>
        <w:pStyle w:val="a5"/>
        <w:ind w:left="0" w:firstLine="709"/>
        <w:jc w:val="both"/>
      </w:pPr>
      <w:r w:rsidRPr="00242177">
        <w:rPr>
          <w:b/>
        </w:rPr>
        <w:t>Програмні результати навчання:</w:t>
      </w:r>
      <w:r w:rsidRPr="00242177">
        <w:t xml:space="preserve"> </w:t>
      </w:r>
      <w:r w:rsidR="002822A0" w:rsidRPr="002822A0">
        <w:t>Здатність застосовувати систему економічних показників для характеристики інвестиційного процесу на підприємстві; Здатність застосовувати методи вивчення та аналізу кон’юнктури інвестиційного ринку; Здатність аналізувати та оцінювати інвестиційну привабливість об’єктів ринку інвестицій;</w:t>
      </w:r>
      <w:r w:rsidR="002822A0">
        <w:t xml:space="preserve"> </w:t>
      </w:r>
      <w:r w:rsidR="002822A0" w:rsidRPr="002822A0">
        <w:t>Здатність розробляти бюджети капітальних вкладень; Здатність проводити оцінку інвестиційного портфелю капітальних інвестицій (портфелю реальних інвестиційних проектів)</w:t>
      </w:r>
      <w:r w:rsidR="002822A0">
        <w:t>.</w:t>
      </w:r>
    </w:p>
    <w:p w:rsidR="00242177" w:rsidRDefault="00242177" w:rsidP="00265FA1">
      <w:pPr>
        <w:pStyle w:val="a5"/>
        <w:ind w:left="0" w:firstLine="709"/>
        <w:jc w:val="both"/>
      </w:pPr>
    </w:p>
    <w:p w:rsidR="00242177" w:rsidRPr="00242177" w:rsidRDefault="002822A0" w:rsidP="00265FA1">
      <w:pPr>
        <w:pStyle w:val="a5"/>
        <w:numPr>
          <w:ilvl w:val="0"/>
          <w:numId w:val="2"/>
        </w:numPr>
        <w:ind w:left="0" w:firstLine="709"/>
        <w:jc w:val="both"/>
        <w:rPr>
          <w:b/>
        </w:rPr>
      </w:pPr>
      <w:r w:rsidRPr="002822A0">
        <w:rPr>
          <w:b/>
        </w:rPr>
        <w:t>Інвестиційне кредитування</w:t>
      </w:r>
    </w:p>
    <w:p w:rsidR="00215BCE" w:rsidRPr="00215BCE" w:rsidRDefault="00215BCE" w:rsidP="00265FA1">
      <w:pPr>
        <w:pStyle w:val="a5"/>
        <w:ind w:left="0" w:firstLine="709"/>
        <w:jc w:val="both"/>
      </w:pPr>
      <w:r w:rsidRPr="00215BCE">
        <w:rPr>
          <w:b/>
        </w:rPr>
        <w:t>Компетентності, якими повинен оволодіти здобувач:</w:t>
      </w:r>
      <w:r w:rsidRPr="00215BCE">
        <w:t xml:space="preserve"> </w:t>
      </w:r>
      <w:r w:rsidR="002822A0" w:rsidRPr="002822A0">
        <w:t xml:space="preserve">Уміння осмислювати концептуальні основи економічної теорії, які стосуються інвестиційного кредитування. Спроможність опановувати та усвідомлювати інформацію сучасного стану і тенденцій розвитку інвестиційного кредитування. Здатність використовувати теоретичний та методичний інструментарій фінансової, економічної, математичної, статистичної, правової та інших наук для інвестиційного кредитування. Можливість використовувати базові знання і практичні навички у сфері монетарного, фіскального регулювання та регулювання інвестиційного кредитування. Спроможність застосовувати сучасне інформаційне та програмне забезпечення, володіти інформаційними технологіями у сфері інвестиційного кредитування. Здатність оцінювати та аналізувати фінансові показники на </w:t>
      </w:r>
      <w:proofErr w:type="spellStart"/>
      <w:r w:rsidR="002822A0" w:rsidRPr="002822A0">
        <w:t>макро</w:t>
      </w:r>
      <w:proofErr w:type="spellEnd"/>
      <w:r w:rsidR="002822A0" w:rsidRPr="002822A0">
        <w:t xml:space="preserve"> - та </w:t>
      </w:r>
      <w:proofErr w:type="spellStart"/>
      <w:r w:rsidR="002822A0" w:rsidRPr="002822A0">
        <w:t>мезо</w:t>
      </w:r>
      <w:proofErr w:type="spellEnd"/>
      <w:r w:rsidR="002822A0" w:rsidRPr="002822A0">
        <w:t>- економічному рівні в інвестиційному кредитуванні. Можливість складати та аналізувати фінансову звітність, інтерпретувати та використовувати фінансову та пов’язану з нею інформацію. Здатність виконувати контрольні функції у сфері</w:t>
      </w:r>
      <w:r w:rsidR="002822A0">
        <w:t xml:space="preserve"> </w:t>
      </w:r>
      <w:r w:rsidR="002822A0" w:rsidRPr="002822A0">
        <w:t>інвестиційного кредитування. Здатність формувати та реалізовувати комунікації в сфері інвестиційного кредитування. Спроможність обґрунтовувати, приймати професійні рішення в сфері інвестиційного кредитування та брати відповідальність за них Базові знання та розуміння організації інвестиційного кредитування у реальні активи Здатність забезпечувати процес формування ефективного використання та оптимального розподілу фінансових ресурсів в умовах їх обмеженості Здатність здійснювати планування, оцінювати, проводити аналіз суб’єктів економіки, визначати зміст та специфіку етапів процесу організації інвестиційного кредитування</w:t>
      </w:r>
    </w:p>
    <w:p w:rsidR="00215BCE" w:rsidRPr="002822A0" w:rsidRDefault="00215BCE" w:rsidP="00265FA1">
      <w:pPr>
        <w:pStyle w:val="a5"/>
        <w:ind w:left="0" w:firstLine="709"/>
        <w:jc w:val="both"/>
      </w:pPr>
      <w:r w:rsidRPr="00215BCE">
        <w:rPr>
          <w:b/>
        </w:rPr>
        <w:t>Програмні результати навчання</w:t>
      </w:r>
      <w:r w:rsidR="002822A0">
        <w:rPr>
          <w:b/>
        </w:rPr>
        <w:t>:</w:t>
      </w:r>
      <w:r w:rsidR="002822A0" w:rsidRPr="002822A0">
        <w:t xml:space="preserve"> Здатність продемонструвати знання та розуміння основ інвестиційного кредитування Спроможність продемонструвати знання та розуміння сутності та об’єктів інвестиційного кредитування; здатність охарактеризувати основні форми за об’єктом вкладання коштів, описати форми за характером участі в інвестиційному кредитуванні; здатність охарактеризувати основні фактори, що визначають привабливість та пояснити їх логіку. Можливість продемонструвати знання та розуміння на базовому рівні можливих методів методичних інструментів інвестиційного кредитування в розрізі видів (форм), пояснити їх сутність та порядок застосування. Здатність продемонструвати знання та розуміння структури інвестиційного ринку за об’єктами. Спроможність застосувати знання та розуміння на операційному рівні елементів сфери інвестиційного кредитування та суміжних дисциплін (фінанси, фінанси підприємств, фінансовий аналіз тощо) щоб розвинути розуміння міждисциплінарних </w:t>
      </w:r>
      <w:proofErr w:type="spellStart"/>
      <w:r w:rsidR="002822A0" w:rsidRPr="002822A0">
        <w:t>зв’язків</w:t>
      </w:r>
      <w:proofErr w:type="spellEnd"/>
      <w:r w:rsidR="002822A0" w:rsidRPr="002822A0">
        <w:t xml:space="preserve"> між нормативними дисциплінами та предметами спеціальних освітніх програм. Здатність виконувати ко</w:t>
      </w:r>
      <w:bookmarkStart w:id="2" w:name="_GoBack"/>
      <w:bookmarkEnd w:id="2"/>
      <w:r w:rsidR="002822A0" w:rsidRPr="002822A0">
        <w:t>мп’ютерні обчислення, що мають відношення до проблем реалізації інвестиційного кредитування. Оволодіння добрими робочими навичками працювати самостійно (курсова, дипломна робота), або в групі (ділові ігри, розрахункові колективні роботи, включаючи навички лідерства при їх виконанні), уміння отримати результат в межах обмеженого часу з наголосом на професійну</w:t>
      </w:r>
      <w:r w:rsidR="002822A0">
        <w:t xml:space="preserve"> </w:t>
      </w:r>
      <w:r w:rsidR="002822A0" w:rsidRPr="002822A0">
        <w:t>сумлінність та унеможливлення плагіату. Засвоювати сучасні теоретичні та методичні підходи, що використовуються при прийнятті рішень.</w:t>
      </w:r>
    </w:p>
    <w:p w:rsidR="00893291" w:rsidRPr="00215BCE" w:rsidRDefault="00893291" w:rsidP="00265FA1">
      <w:pPr>
        <w:pStyle w:val="a5"/>
        <w:ind w:left="0" w:firstLine="709"/>
        <w:jc w:val="both"/>
        <w:rPr>
          <w:b/>
        </w:rPr>
      </w:pPr>
    </w:p>
    <w:p w:rsidR="00242177" w:rsidRPr="00242177" w:rsidRDefault="00242177" w:rsidP="00265FA1">
      <w:pPr>
        <w:pStyle w:val="a5"/>
        <w:numPr>
          <w:ilvl w:val="0"/>
          <w:numId w:val="2"/>
        </w:numPr>
        <w:ind w:left="0" w:firstLine="709"/>
        <w:jc w:val="both"/>
      </w:pPr>
      <w:r w:rsidRPr="00242177">
        <w:rPr>
          <w:b/>
        </w:rPr>
        <w:t>Логістичний менеджмент</w:t>
      </w:r>
    </w:p>
    <w:p w:rsidR="00215BCE" w:rsidRPr="00242177" w:rsidRDefault="00215BCE" w:rsidP="00265FA1">
      <w:pPr>
        <w:ind w:firstLine="709"/>
        <w:jc w:val="both"/>
      </w:pPr>
      <w:r w:rsidRPr="00242177">
        <w:rPr>
          <w:b/>
        </w:rPr>
        <w:t>Компетентності, якими повинен оволодіти здобувач:</w:t>
      </w:r>
      <w:r w:rsidR="00893291" w:rsidRPr="00242177">
        <w:rPr>
          <w:b/>
        </w:rPr>
        <w:t xml:space="preserve"> </w:t>
      </w:r>
      <w:r w:rsidR="00242177" w:rsidRPr="00242177">
        <w:t>Здатність розуміти цілі та завдання, що вирішуються в процесі логістичного менеджменту, а також значення та роль логістики в економіці; основні принципи логістичної концепції; основні тенденції розвитку логістики; методи планування та прогнозування в логістиці; особливості організації транспортного та складського господарств на сучасних підприємствах; основи інформаційної логістики; особливості побудови логістичних інформаційних систем</w:t>
      </w:r>
    </w:p>
    <w:p w:rsidR="00215BCE" w:rsidRDefault="00215BCE" w:rsidP="00265FA1">
      <w:pPr>
        <w:pStyle w:val="a5"/>
        <w:ind w:left="0" w:firstLine="709"/>
        <w:jc w:val="both"/>
      </w:pPr>
      <w:r w:rsidRPr="00215BCE">
        <w:rPr>
          <w:b/>
        </w:rPr>
        <w:t>Програмні результати навчання:</w:t>
      </w:r>
      <w:r w:rsidR="00893291">
        <w:rPr>
          <w:b/>
        </w:rPr>
        <w:t xml:space="preserve"> </w:t>
      </w:r>
      <w:r w:rsidR="00242177" w:rsidRPr="00242177">
        <w:t>Уміння виконувати прогнозні розрахунки потреби підприємства в основних видах ресурсів; виконувати необхідні розрахунки за допомогою основних показників роботи транспортного господарства підприємства; проводити розрахунки складських приміщень; оптимізувати значення запасів; організовувати роботу логістичних підрозділів підприємства; використовувати набуті знання в практичній економічній та управлінській діяльності.</w:t>
      </w:r>
    </w:p>
    <w:p w:rsidR="00893291" w:rsidRPr="00893291" w:rsidRDefault="00893291" w:rsidP="00265FA1">
      <w:pPr>
        <w:pStyle w:val="a5"/>
        <w:ind w:left="0" w:firstLine="709"/>
        <w:jc w:val="both"/>
      </w:pPr>
    </w:p>
    <w:p w:rsidR="00242177" w:rsidRPr="00242177" w:rsidRDefault="002822A0" w:rsidP="00265FA1">
      <w:pPr>
        <w:pStyle w:val="a5"/>
        <w:numPr>
          <w:ilvl w:val="0"/>
          <w:numId w:val="2"/>
        </w:numPr>
        <w:ind w:left="0" w:firstLine="709"/>
        <w:jc w:val="both"/>
        <w:rPr>
          <w:b/>
        </w:rPr>
      </w:pPr>
      <w:r w:rsidRPr="002822A0">
        <w:rPr>
          <w:b/>
        </w:rPr>
        <w:t>Інноваційний менеджмент</w:t>
      </w:r>
    </w:p>
    <w:p w:rsidR="00215BCE" w:rsidRPr="00242177" w:rsidRDefault="00893291" w:rsidP="00265FA1">
      <w:pPr>
        <w:ind w:firstLine="709"/>
        <w:jc w:val="both"/>
      </w:pPr>
      <w:r w:rsidRPr="00242177">
        <w:rPr>
          <w:b/>
        </w:rPr>
        <w:t xml:space="preserve">Компетентності, якими повинен оволодіти здобувач: </w:t>
      </w:r>
      <w:r w:rsidR="002822A0" w:rsidRPr="002822A0">
        <w:t>Освоєння методологічних основ формування організаційно-економічного механізму інноваційного розвитку підприємства у процесі ЗЕД;</w:t>
      </w:r>
      <w:r w:rsidR="002822A0">
        <w:t xml:space="preserve"> Уміння оцінювати результативність формування та використання інноваційного потенціалу підприємства у процесі при здійсненні ЗЕД; Уміння обґрунтовувати напрямки пріоритетного інноваційного розвитку та альтернативні варіанти управлінських рішень.</w:t>
      </w:r>
    </w:p>
    <w:p w:rsidR="00215BCE" w:rsidRPr="00242177" w:rsidRDefault="00893291" w:rsidP="00265FA1">
      <w:pPr>
        <w:pStyle w:val="a5"/>
        <w:ind w:left="0" w:firstLine="709"/>
        <w:jc w:val="both"/>
      </w:pPr>
      <w:r w:rsidRPr="00215BCE">
        <w:rPr>
          <w:b/>
        </w:rPr>
        <w:t>Програмні результати навчання:</w:t>
      </w:r>
      <w:r>
        <w:rPr>
          <w:b/>
        </w:rPr>
        <w:t xml:space="preserve"> </w:t>
      </w:r>
      <w:r w:rsidR="002822A0" w:rsidRPr="002822A0">
        <w:t>Здатність правильно застосовувати методичний інструментарій інноваційного розвитку при здійсненні ЗЕД підприємством; Здатність управляти ресурсним, фінансовим та іншим забезпечення інноваційного розвитку підприємства при здійсненні ЗЕД; Здатність застосовувати системний підхід до інноваційного розвитку підприємства при здійсненні ЗЕД; Здатність обґрунтувати необхідність розвитку інновацій на підприємстві у процесі здійснення ЗЕД; Здатність правильно оцінювати ризики пов’язані з впровадженням й розвитку інновацій на підприємствах у процесі здійснення ЗЕД</w:t>
      </w:r>
      <w:r w:rsidR="00265FA1">
        <w:t>.</w:t>
      </w:r>
    </w:p>
    <w:sectPr w:rsidR="00215BCE" w:rsidRPr="0024217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3308E4"/>
    <w:multiLevelType w:val="hybridMultilevel"/>
    <w:tmpl w:val="36E09B50"/>
    <w:lvl w:ilvl="0" w:tplc="C16E3714">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137226F4"/>
    <w:multiLevelType w:val="hybridMultilevel"/>
    <w:tmpl w:val="E07C9836"/>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4C16"/>
    <w:rsid w:val="00215BCE"/>
    <w:rsid w:val="00242177"/>
    <w:rsid w:val="00265FA1"/>
    <w:rsid w:val="002822A0"/>
    <w:rsid w:val="00283BA0"/>
    <w:rsid w:val="00345C26"/>
    <w:rsid w:val="00454762"/>
    <w:rsid w:val="00722F9F"/>
    <w:rsid w:val="00775F6F"/>
    <w:rsid w:val="00893291"/>
    <w:rsid w:val="00FE4C1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HAnsi"/>
        <w:sz w:val="28"/>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E4C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Strong"/>
    <w:basedOn w:val="a0"/>
    <w:uiPriority w:val="22"/>
    <w:qFormat/>
    <w:rsid w:val="00FE4C16"/>
    <w:rPr>
      <w:b/>
      <w:bCs/>
    </w:rPr>
  </w:style>
  <w:style w:type="paragraph" w:styleId="a5">
    <w:name w:val="List Paragraph"/>
    <w:basedOn w:val="a"/>
    <w:uiPriority w:val="34"/>
    <w:qFormat/>
    <w:rsid w:val="00215BC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HAnsi"/>
        <w:sz w:val="28"/>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E4C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Strong"/>
    <w:basedOn w:val="a0"/>
    <w:uiPriority w:val="22"/>
    <w:qFormat/>
    <w:rsid w:val="00FE4C16"/>
    <w:rPr>
      <w:b/>
      <w:bCs/>
    </w:rPr>
  </w:style>
  <w:style w:type="paragraph" w:styleId="a5">
    <w:name w:val="List Paragraph"/>
    <w:basedOn w:val="a"/>
    <w:uiPriority w:val="34"/>
    <w:qFormat/>
    <w:rsid w:val="00215B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5584</Words>
  <Characters>3183</Characters>
  <Application>Microsoft Office Word</Application>
  <DocSecurity>0</DocSecurity>
  <Lines>26</Lines>
  <Paragraphs>17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Кафедра</dc:creator>
  <cp:keywords/>
  <dc:description/>
  <cp:lastModifiedBy>Svetyska</cp:lastModifiedBy>
  <cp:revision>3</cp:revision>
  <dcterms:created xsi:type="dcterms:W3CDTF">2018-11-29T12:35:00Z</dcterms:created>
  <dcterms:modified xsi:type="dcterms:W3CDTF">2018-11-29T15:37:00Z</dcterms:modified>
</cp:coreProperties>
</file>