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Навчальний курс «Етнологія України» є нормативним курсом передбаченим навчальною програмою, затвердженою до виконання МОН України для здобуття кваліфікаційного рівня бакалавр зі спеціальності “032 Історія та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археологіяˮ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>. Програма курсу є складовою частиною державного екзамену для студентів, які завершують навчання за рівнем бакалавра історії.</w:t>
      </w:r>
    </w:p>
    <w:p w:rsidR="00000000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Передбачає короткий і змістовний аналіз схеми підготовки студентів згідно навчальної програми з курсу «Етнологія України». Лекційні та семінарські заняття допоможуть студентам глибше засвоїти вузлові питання етноісторичного розвитку України, ознайомитися з джерелами та історіографією. На семінарських заняттях студенти оволодівають основами наукового дослідження, навчаються самостійно оцінювати етнічні процеси, висловлювати і аргументувати власні думки.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b/>
          <w:sz w:val="24"/>
          <w:szCs w:val="24"/>
        </w:rPr>
        <w:t>Мета дисципліни</w:t>
      </w:r>
      <w:r w:rsidRPr="00841E86">
        <w:rPr>
          <w:rFonts w:ascii="Times New Roman" w:hAnsi="Times New Roman" w:cs="Times New Roman"/>
          <w:sz w:val="24"/>
          <w:szCs w:val="24"/>
        </w:rPr>
        <w:t xml:space="preserve"> «Етнологія України» полягає у комплексному вивченні етнічної історії України, формування її етнічної території, особливостей українських етнографічних груп, національних меншин і етнічних групи України, характеристиці української діаспори в світі, розумінню специфіки української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етнопсихіки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(свідомість, менталітет, стереотипи, установки), мови, основних типів традиційних занять українців, їх традиційної обрядовості й звичаєвості (весняний, літній, осінній, зимовий цикли), побутування народних знань українців (світогляд, медицина, ботаніка, зоологія, метеорологія, календар), інших типів духовної і матеріальної спадщини українців.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Після закінчення курсу студент повинен </w:t>
      </w:r>
      <w:r w:rsidRPr="00841E86">
        <w:rPr>
          <w:rFonts w:ascii="Times New Roman" w:hAnsi="Times New Roman" w:cs="Times New Roman"/>
          <w:i/>
          <w:iCs/>
          <w:sz w:val="24"/>
          <w:szCs w:val="24"/>
        </w:rPr>
        <w:t>знати: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41E86">
        <w:rPr>
          <w:rFonts w:ascii="Times New Roman" w:hAnsi="Times New Roman" w:cs="Times New Roman"/>
          <w:sz w:val="24"/>
          <w:szCs w:val="24"/>
        </w:rPr>
        <w:t>етапи</w:t>
      </w:r>
      <w:r w:rsidRPr="00841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E86">
        <w:rPr>
          <w:rFonts w:ascii="Times New Roman" w:hAnsi="Times New Roman" w:cs="Times New Roman"/>
          <w:sz w:val="24"/>
          <w:szCs w:val="24"/>
        </w:rPr>
        <w:t>становлення етнології України як самостійної галузі знань;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основні етапи етнічної історії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основні підходи і сучасний стан розробки етнічної історії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історію української етнології;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етнографічне районування України, основні підходи та версії;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основні антропологічні, демографічні, лінгвістичні, етнокультурні, психологічні характеристики населення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основні віхи формування української етнічної території;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- особливості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етнодемографічної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структури населення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основні характеристики матеріальної і духовної культури українців;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значення звичаїв і ритуалів в житті українського етносу.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E86">
        <w:rPr>
          <w:rFonts w:ascii="Times New Roman" w:hAnsi="Times New Roman" w:cs="Times New Roman"/>
          <w:sz w:val="24"/>
          <w:szCs w:val="24"/>
        </w:rPr>
        <w:t>Після закінчення курсу студент повинен</w:t>
      </w:r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i/>
          <w:sz w:val="24"/>
          <w:szCs w:val="24"/>
          <w:lang w:val="ru-RU"/>
        </w:rPr>
        <w:t>вміти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використовувати набуті знання в подальшому навчанні;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аналізувати етнічні процеси, події, факти в історії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користуватися категоріально-понятійним апаратом етнологічної науки;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застосовувати на практиці етнологічні методи;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аналізувати різні параметри життєдіяльності етнічних спільнот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характеризувати основні типи сільськогосподарського заняття українців;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- проводити комплексний пошук історичної інформації у джерелах різного типу;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- критично аналізувати джерела;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- систематизувати різносторонню інформацію на основі власних уявлень про спільні закономірності етноісторичного процесу;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робити узагальнення та висновки на основі аналізу етноісторичного розвитку України, надану у різних знакових системах (текст, карта, таблиця, схема);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- формувати власний алгоритм виконання історично-пізнавальних завдань;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lastRenderedPageBreak/>
        <w:t>- брати участь у дискусіях з етнологічної проблематики, формулювати власну позицію з обговорюваних проблем та використовувати набуті знання у професійній і соціальній діяльності.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E86">
        <w:rPr>
          <w:rFonts w:ascii="Times New Roman" w:hAnsi="Times New Roman" w:cs="Times New Roman"/>
          <w:i/>
          <w:sz w:val="24"/>
          <w:szCs w:val="24"/>
        </w:rPr>
        <w:t xml:space="preserve">Діагностична компетентність: 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та сприйняття концепцій етногенезу та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націєтворення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до виокремлення та синтезу базових етнічних категорій та дефініцій; 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до аналізу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етнополітичної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ситуації в Україні та світі; 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адаптованість стратегії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етнозахисного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націоналізму.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E86">
        <w:rPr>
          <w:rFonts w:ascii="Times New Roman" w:hAnsi="Times New Roman" w:cs="Times New Roman"/>
          <w:i/>
          <w:sz w:val="24"/>
          <w:szCs w:val="24"/>
        </w:rPr>
        <w:t xml:space="preserve">Суспільно-політична компетентність: 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базові уявлення про етнічний розвиток України;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базові основи етнографічного районування України.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E86">
        <w:rPr>
          <w:rFonts w:ascii="Times New Roman" w:hAnsi="Times New Roman" w:cs="Times New Roman"/>
          <w:i/>
          <w:sz w:val="24"/>
          <w:szCs w:val="24"/>
        </w:rPr>
        <w:t xml:space="preserve">Практична компетентність: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навички визначення базових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етнополітичних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етносоціальних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та етнокультурних факторів історії України;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дослідницькі навички;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знання джерел;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знання суспільно-політичних, економічних та культурних особливостей етноісторичного розвитку України;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знання специфіки теорії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етнічності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; відповідної етнологічної термінології;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розуміння причинно-наслідкових зв‘язків етнічного розвитку України;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E86">
        <w:rPr>
          <w:rFonts w:ascii="Times New Roman" w:hAnsi="Times New Roman" w:cs="Times New Roman"/>
          <w:i/>
          <w:sz w:val="24"/>
          <w:szCs w:val="24"/>
        </w:rPr>
        <w:t xml:space="preserve">Дослідницька компетентність: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вміння аналізувати етнічні,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етносоціальні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, етнокультурні процеси, події, факти;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здатність брати участь у дискусіях на суспільно-політичні теми, користуватися понятійно-категорійним апаратом етнологічної науки, джерелами та довідниковими матеріалами; </w:t>
      </w:r>
    </w:p>
    <w:p w:rsidR="00841E86" w:rsidRPr="00841E86" w:rsidRDefault="00841E86" w:rsidP="00841E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виявляти актуальні проблеми етнічного розвитку України; </w:t>
      </w:r>
    </w:p>
    <w:p w:rsidR="00841E86" w:rsidRPr="00841E86" w:rsidRDefault="00841E86" w:rsidP="00841E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виокремлювати спільне і відмінне в процесах етногенезу та державотворення; </w:t>
      </w:r>
    </w:p>
    <w:p w:rsidR="00841E86" w:rsidRPr="00841E86" w:rsidRDefault="00841E86" w:rsidP="00841E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здатність аналізувати й обґрунтовувати етноісторичні процеси в Україні.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1E86">
        <w:rPr>
          <w:rFonts w:ascii="Times New Roman" w:hAnsi="Times New Roman" w:cs="Times New Roman"/>
          <w:b/>
          <w:i/>
          <w:sz w:val="24"/>
          <w:szCs w:val="24"/>
        </w:rPr>
        <w:t>Результати навчання: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уміння виявляти спільні й відмінні риси в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теоретико-методичних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підходах українських і зарубіжних істориків, етнологів та археологів; 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розрізняти історичну своєрідність, культурне та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етнонаціональне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розмаїття України; 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здатність займати активну життєву позицію у відстоюванні своєї точки зору та історичної об’єктивності з проблем минулого та сьогодення;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уміння сприймати сутність і особливості історичного розвитку світової цивілізації та місця в ньому вітчизняного минулого; 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уміння виявляти та розв’язувати дослідницькі проблеми, здійснювати дослідження проектів на належному рівні; </w:t>
      </w:r>
    </w:p>
    <w:p w:rsid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використовувати іноземну мову в практичній діяльності за спеціальністю; 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уміння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практиці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програмно-технічні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засоби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інформатики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сучасні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інформаційні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841E86" w:rsidRPr="00841E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3248"/>
    <w:multiLevelType w:val="hybridMultilevel"/>
    <w:tmpl w:val="1D86EF76"/>
    <w:lvl w:ilvl="0" w:tplc="AB06803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B1B2F"/>
    <w:multiLevelType w:val="hybridMultilevel"/>
    <w:tmpl w:val="4238AFCE"/>
    <w:lvl w:ilvl="0" w:tplc="AB06803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32A74"/>
    <w:multiLevelType w:val="hybridMultilevel"/>
    <w:tmpl w:val="F7843E7E"/>
    <w:lvl w:ilvl="0" w:tplc="585878B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41E86"/>
    <w:rsid w:val="0084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4745</Characters>
  <Application>Microsoft Office Word</Application>
  <DocSecurity>0</DocSecurity>
  <Lines>163</Lines>
  <Paragraphs>67</Paragraphs>
  <ScaleCrop>false</ScaleCrop>
  <Company>Microsoft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</cp:revision>
  <dcterms:created xsi:type="dcterms:W3CDTF">2020-03-05T21:06:00Z</dcterms:created>
  <dcterms:modified xsi:type="dcterms:W3CDTF">2020-03-05T21:10:00Z</dcterms:modified>
</cp:coreProperties>
</file>