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CB" w:rsidRDefault="00052EF7" w:rsidP="00052EF7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</w:pPr>
      <w:r w:rsidRPr="00052EF7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  <w:t>Каталог вибіркових дисциплін 2022-2023</w:t>
      </w:r>
    </w:p>
    <w:p w:rsidR="00052EF7" w:rsidRPr="003D36B7" w:rsidRDefault="00052EF7" w:rsidP="00052EF7">
      <w:pPr>
        <w:jc w:val="center"/>
        <w:rPr>
          <w:rFonts w:ascii="Times New Roman" w:hAnsi="Times New Roman" w:cs="Times New Roman"/>
          <w:b/>
          <w:color w:val="92CDDC" w:themeColor="accent5" w:themeTint="99"/>
          <w:sz w:val="28"/>
          <w:szCs w:val="28"/>
          <w:lang w:val="uk-UA"/>
        </w:rPr>
      </w:pPr>
      <w:r w:rsidRPr="003D36B7">
        <w:rPr>
          <w:rFonts w:ascii="Times New Roman" w:hAnsi="Times New Roman" w:cs="Times New Roman"/>
          <w:b/>
          <w:color w:val="92CDDC" w:themeColor="accent5" w:themeTint="99"/>
          <w:sz w:val="28"/>
          <w:szCs w:val="28"/>
          <w:lang w:val="uk-UA"/>
        </w:rPr>
        <w:t xml:space="preserve">План затверджений 2022 </w:t>
      </w:r>
      <w:proofErr w:type="spellStart"/>
      <w:r w:rsidRPr="003D36B7">
        <w:rPr>
          <w:rFonts w:ascii="Times New Roman" w:hAnsi="Times New Roman" w:cs="Times New Roman"/>
          <w:b/>
          <w:color w:val="92CDDC" w:themeColor="accent5" w:themeTint="99"/>
          <w:sz w:val="28"/>
          <w:szCs w:val="28"/>
          <w:lang w:val="uk-UA"/>
        </w:rPr>
        <w:t>н.р</w:t>
      </w:r>
      <w:proofErr w:type="spellEnd"/>
      <w:r w:rsidRPr="003D36B7">
        <w:rPr>
          <w:rFonts w:ascii="Times New Roman" w:hAnsi="Times New Roman" w:cs="Times New Roman"/>
          <w:b/>
          <w:color w:val="92CDDC" w:themeColor="accent5" w:themeTint="99"/>
          <w:sz w:val="28"/>
          <w:szCs w:val="28"/>
          <w:lang w:val="uk-UA"/>
        </w:rPr>
        <w:t>.</w:t>
      </w:r>
    </w:p>
    <w:p w:rsidR="00052EF7" w:rsidRPr="003D36B7" w:rsidRDefault="00052EF7" w:rsidP="00052EF7">
      <w:pPr>
        <w:jc w:val="center"/>
        <w:rPr>
          <w:rFonts w:ascii="Times New Roman" w:hAnsi="Times New Roman" w:cs="Times New Roman"/>
          <w:b/>
          <w:color w:val="215868" w:themeColor="accent5" w:themeShade="80"/>
          <w:sz w:val="20"/>
          <w:szCs w:val="20"/>
          <w:lang w:val="uk-UA"/>
        </w:rPr>
      </w:pPr>
      <w:hyperlink r:id="rId5" w:history="1">
        <w:r w:rsidRPr="003D36B7">
          <w:rPr>
            <w:rStyle w:val="a3"/>
            <w:rFonts w:ascii="Times New Roman" w:hAnsi="Times New Roman" w:cs="Times New Roman"/>
            <w:b/>
            <w:color w:val="000080" w:themeColor="hyperlink" w:themeShade="80"/>
            <w:sz w:val="20"/>
            <w:szCs w:val="20"/>
            <w:lang w:val="uk-UA"/>
          </w:rPr>
          <w:t>https://nmv.pnu.edu.ua/wp-content/uploads/sites/118/2022/10/061-NP-Zhurnalistyka-2022-bak-.pdf</w:t>
        </w:r>
      </w:hyperlink>
    </w:p>
    <w:p w:rsidR="003D36B7" w:rsidRPr="003D36B7" w:rsidRDefault="003D36B7" w:rsidP="003D36B7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4"/>
        <w:gridCol w:w="1086"/>
        <w:gridCol w:w="1573"/>
        <w:gridCol w:w="1536"/>
      </w:tblGrid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  <w:b/>
              </w:rPr>
              <w:t>Назва</w:t>
            </w:r>
            <w:proofErr w:type="spellEnd"/>
            <w:r w:rsidRPr="00BF79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  <w:b/>
              </w:rPr>
              <w:t>вибіркового</w:t>
            </w:r>
            <w:proofErr w:type="spellEnd"/>
            <w:r w:rsidRPr="00BF79FF">
              <w:rPr>
                <w:rFonts w:ascii="Times New Roman" w:eastAsia="Times New Roman" w:hAnsi="Times New Roman" w:cs="Times New Roman"/>
                <w:b/>
              </w:rPr>
              <w:t xml:space="preserve"> компонента </w:t>
            </w: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BF79FF">
              <w:rPr>
                <w:rFonts w:ascii="Times New Roman" w:eastAsia="Times New Roman" w:hAnsi="Times New Roman" w:cs="Times New Roman"/>
                <w:b/>
              </w:rPr>
              <w:t xml:space="preserve">Семестр </w:t>
            </w:r>
          </w:p>
        </w:tc>
        <w:tc>
          <w:tcPr>
            <w:tcW w:w="815" w:type="pct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79FF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BF79FF">
              <w:rPr>
                <w:rFonts w:ascii="Times New Roman" w:eastAsia="Times New Roman" w:hAnsi="Times New Roman" w:cs="Times New Roman"/>
                <w:b/>
              </w:rPr>
              <w:t>сть</w:t>
            </w:r>
            <w:proofErr w:type="spellEnd"/>
            <w:r w:rsidRPr="00BF79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  <w:b/>
              </w:rPr>
              <w:t>кредиті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796" w:type="pct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79FF">
              <w:rPr>
                <w:rFonts w:ascii="Times New Roman" w:eastAsia="Times New Roman" w:hAnsi="Times New Roman" w:cs="Times New Roman"/>
                <w:b/>
              </w:rPr>
              <w:t xml:space="preserve">Форма контролю </w:t>
            </w: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D36B7" w:rsidRPr="003D36B7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Радіожурналіст</w:t>
            </w:r>
            <w:r w:rsidR="00C556D7">
              <w:rPr>
                <w:rFonts w:ascii="Times New Roman" w:eastAsia="Times New Roman" w:hAnsi="Times New Roman" w:cs="Times New Roman"/>
                <w:lang w:val="uk-UA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/>
              </w:rPr>
              <w:t>ка. Практикум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15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216" w:right="20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Прямоефірне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радомовлення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15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Ведучий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радіопрограм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815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EAF1DD" w:themeFill="accent3" w:themeFillTint="33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2"/>
        </w:trPr>
        <w:tc>
          <w:tcPr>
            <w:tcW w:w="5000" w:type="pct"/>
            <w:gridSpan w:val="4"/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3D36B7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Соц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іальна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журналістика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5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Військова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журналістика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5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Політична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журналістика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5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FBD4B4" w:themeFill="accent6" w:themeFillTint="66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5000" w:type="pct"/>
            <w:gridSpan w:val="4"/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Видавничий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менеджмент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815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 xml:space="preserve">Дизайн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видання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815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ind w:left="541" w:right="532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Редакторський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практикум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815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6" w:type="pct"/>
            <w:shd w:val="clear" w:color="auto" w:fill="C2D69B" w:themeFill="accent3" w:themeFillTint="99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5000" w:type="pct"/>
            <w:gridSpan w:val="4"/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3D36B7" w:rsidRDefault="003D36B7" w:rsidP="003D36B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Психологія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мед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Соц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іальна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психологія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Мед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психологія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621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DAEEF3" w:themeFill="accent5" w:themeFillTint="33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5000" w:type="pct"/>
            <w:gridSpan w:val="4"/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Блогінг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 xml:space="preserve">Риторика та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спічрайтинг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Зовнішні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комунікації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5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6" w:type="pct"/>
            <w:shd w:val="clear" w:color="auto" w:fill="CCC0D9" w:themeFill="accent4" w:themeFillTint="6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5000" w:type="pct"/>
            <w:gridSpan w:val="4"/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Телевізійні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жанри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lastRenderedPageBreak/>
              <w:t>Ведучий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телепрограм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ind w:left="541" w:right="532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Прямоефірне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телевізійне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мовлення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autoSpaceDE w:val="0"/>
              <w:autoSpaceDN w:val="0"/>
              <w:ind w:left="541" w:right="532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6E3BC" w:themeFill="accent3" w:themeFillTint="6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3D36B7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pct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pct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Жанри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інтернет-медіа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tabs>
                <w:tab w:val="center" w:pos="2881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Медіаграмотність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інформаційна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гі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ієна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tabs>
                <w:tab w:val="center" w:pos="28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5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Сучасні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журналістські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формати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5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shd w:val="clear" w:color="auto" w:fill="DDD9C3" w:themeFill="background2" w:themeFillShade="E6"/>
          </w:tcPr>
          <w:p w:rsidR="003D36B7" w:rsidRPr="00BF79FF" w:rsidRDefault="003D36B7" w:rsidP="001F0DA2">
            <w:pPr>
              <w:jc w:val="center"/>
            </w:pPr>
            <w:proofErr w:type="spellStart"/>
            <w:r w:rsidRPr="00BF79FF">
              <w:rPr>
                <w:rFonts w:ascii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</w:tr>
      <w:tr w:rsidR="003D36B7" w:rsidRPr="00BF79FF" w:rsidTr="003D36B7">
        <w:trPr>
          <w:trHeight w:val="415"/>
        </w:trPr>
        <w:tc>
          <w:tcPr>
            <w:tcW w:w="2826" w:type="pct"/>
            <w:tcBorders>
              <w:right w:val="single" w:sz="4" w:space="0" w:color="auto"/>
            </w:tcBorders>
          </w:tcPr>
          <w:p w:rsidR="003D36B7" w:rsidRPr="003D36B7" w:rsidRDefault="003D36B7" w:rsidP="003D36B7">
            <w:pPr>
              <w:autoSpaceDE w:val="0"/>
              <w:autoSpaceDN w:val="0"/>
              <w:ind w:left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D36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*вибрати потрібно одну дисципліну</w:t>
            </w:r>
          </w:p>
          <w:p w:rsidR="003D36B7" w:rsidRPr="003D36B7" w:rsidRDefault="003D36B7" w:rsidP="003D36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3D36B7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pct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pct"/>
          </w:tcPr>
          <w:p w:rsidR="003D36B7" w:rsidRPr="00BF79FF" w:rsidRDefault="003D36B7" w:rsidP="001F0D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F79FF">
              <w:rPr>
                <w:rFonts w:ascii="Times New Roman" w:eastAsia="Times New Roman" w:hAnsi="Times New Roman" w:cs="Times New Roman"/>
              </w:rPr>
              <w:t>іар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медіа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брендинг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D36B7" w:rsidRPr="00BF79FF" w:rsidTr="003D36B7">
        <w:trPr>
          <w:trHeight w:val="412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 xml:space="preserve">Практика </w:t>
            </w:r>
            <w:r w:rsidRPr="00BF79FF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Pr="00BF79FF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D36B7" w:rsidRPr="00BF79FF" w:rsidTr="003D36B7">
        <w:trPr>
          <w:trHeight w:val="414"/>
        </w:trPr>
        <w:tc>
          <w:tcPr>
            <w:tcW w:w="2826" w:type="pc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 xml:space="preserve">Реклама в </w:t>
            </w:r>
            <w:r w:rsidRPr="00BF79FF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Pr="00BF79FF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інтернеті</w:t>
            </w:r>
            <w:proofErr w:type="spellEnd"/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BF79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6" w:type="pct"/>
            <w:shd w:val="clear" w:color="auto" w:fill="B6DDE8" w:themeFill="accent5" w:themeFillTint="66"/>
          </w:tcPr>
          <w:p w:rsidR="003D36B7" w:rsidRPr="00BF79FF" w:rsidRDefault="003D36B7" w:rsidP="001F0DA2">
            <w:pPr>
              <w:autoSpaceDE w:val="0"/>
              <w:autoSpaceDN w:val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79FF">
              <w:rPr>
                <w:rFonts w:ascii="Times New Roman" w:eastAsia="Times New Roman" w:hAnsi="Times New Roman" w:cs="Times New Roman"/>
              </w:rPr>
              <w:t>Залі</w:t>
            </w:r>
            <w:proofErr w:type="gramStart"/>
            <w:r w:rsidRPr="00BF79FF"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proofErr w:type="gramEnd"/>
            <w:r w:rsidRPr="00BF79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52EF7" w:rsidRPr="00052EF7" w:rsidRDefault="003D36B7" w:rsidP="003D36B7">
      <w:pPr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uk-UA"/>
        </w:rPr>
        <w:t xml:space="preserve"> </w:t>
      </w:r>
    </w:p>
    <w:sectPr w:rsidR="00052EF7" w:rsidRPr="00052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FE"/>
    <w:rsid w:val="00052EF7"/>
    <w:rsid w:val="002020FE"/>
    <w:rsid w:val="003D36B7"/>
    <w:rsid w:val="00C556D7"/>
    <w:rsid w:val="00F7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mv.pnu.edu.ua/wp-content/uploads/sites/118/2022/10/061-NP-Zhurnalistyka-2022-bak-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2023-01-30T11:41:00Z</dcterms:created>
  <dcterms:modified xsi:type="dcterms:W3CDTF">2023-01-30T11:41:00Z</dcterms:modified>
</cp:coreProperties>
</file>