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49" w:rsidRPr="00E42549" w:rsidRDefault="00E42549" w:rsidP="00E42549">
      <w:pPr>
        <w:autoSpaceDE w:val="0"/>
        <w:autoSpaceDN w:val="0"/>
        <w:spacing w:after="0" w:line="240" w:lineRule="auto"/>
        <w:jc w:val="center"/>
        <w:rPr>
          <w:rFonts w:ascii="Times New Roman" w:eastAsia="Times New Roman" w:hAnsi="Times New Roman" w:cs="Times New Roman"/>
          <w:bCs/>
          <w:sz w:val="24"/>
          <w:szCs w:val="24"/>
          <w:lang w:eastAsia="ru-RU"/>
        </w:rPr>
      </w:pPr>
      <w:bookmarkStart w:id="0" w:name="_Hlk68424717"/>
      <w:bookmarkStart w:id="1" w:name="_Hlk62376413"/>
      <w:bookmarkEnd w:id="0"/>
      <w:r w:rsidRPr="00E42549">
        <w:rPr>
          <w:rFonts w:ascii="Times New Roman" w:eastAsia="Times New Roman" w:hAnsi="Times New Roman" w:cs="Times New Roman"/>
          <w:bCs/>
          <w:sz w:val="24"/>
          <w:szCs w:val="24"/>
          <w:lang w:eastAsia="ru-RU"/>
        </w:rPr>
        <w:t>МІНІСТЕРСТВО ОСВІТИ І НАУКИ УКРАЇНИ</w:t>
      </w:r>
    </w:p>
    <w:p w:rsidR="00E42549" w:rsidRPr="00E42549" w:rsidRDefault="00E42549" w:rsidP="00E42549">
      <w:pPr>
        <w:autoSpaceDE w:val="0"/>
        <w:autoSpaceDN w:val="0"/>
        <w:spacing w:after="0" w:line="240" w:lineRule="auto"/>
        <w:jc w:val="center"/>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ДЕРЖАВНИЙ ВИЩИЙ НАВЧАЛЬНИЙ ЗАКЛАД</w:t>
      </w:r>
    </w:p>
    <w:p w:rsidR="00E42549" w:rsidRPr="00E42549" w:rsidRDefault="00E42549" w:rsidP="00E42549">
      <w:pPr>
        <w:autoSpaceDE w:val="0"/>
        <w:autoSpaceDN w:val="0"/>
        <w:spacing w:after="0" w:line="240" w:lineRule="auto"/>
        <w:jc w:val="center"/>
        <w:rPr>
          <w:rFonts w:ascii="Times New Roman" w:eastAsia="Times New Roman" w:hAnsi="Times New Roman" w:cs="Times New Roman"/>
          <w:sz w:val="24"/>
          <w:szCs w:val="24"/>
          <w:lang w:val="ru-RU" w:eastAsia="ru-RU"/>
        </w:rPr>
      </w:pPr>
      <w:r w:rsidRPr="00E42549">
        <w:rPr>
          <w:rFonts w:ascii="Times New Roman" w:eastAsia="Times New Roman" w:hAnsi="Times New Roman" w:cs="Times New Roman"/>
          <w:sz w:val="24"/>
          <w:szCs w:val="24"/>
          <w:lang w:val="ru-RU" w:eastAsia="ru-RU"/>
        </w:rPr>
        <w:t xml:space="preserve"> «ПРИКАРПАТСЬКИЙ НАЦ</w:t>
      </w:r>
      <w:r w:rsidRPr="00E42549">
        <w:rPr>
          <w:rFonts w:ascii="Times New Roman" w:eastAsia="Times New Roman" w:hAnsi="Times New Roman" w:cs="Times New Roman"/>
          <w:sz w:val="24"/>
          <w:szCs w:val="24"/>
          <w:lang w:eastAsia="ru-RU"/>
        </w:rPr>
        <w:t>І</w:t>
      </w:r>
      <w:r w:rsidRPr="00E42549">
        <w:rPr>
          <w:rFonts w:ascii="Times New Roman" w:eastAsia="Times New Roman" w:hAnsi="Times New Roman" w:cs="Times New Roman"/>
          <w:sz w:val="24"/>
          <w:szCs w:val="24"/>
          <w:lang w:val="ru-RU" w:eastAsia="ru-RU"/>
        </w:rPr>
        <w:t>ОНАЛЬНИЙ УН</w:t>
      </w:r>
      <w:r w:rsidRPr="00E42549">
        <w:rPr>
          <w:rFonts w:ascii="Times New Roman" w:eastAsia="Times New Roman" w:hAnsi="Times New Roman" w:cs="Times New Roman"/>
          <w:sz w:val="24"/>
          <w:szCs w:val="24"/>
          <w:lang w:eastAsia="ru-RU"/>
        </w:rPr>
        <w:t>І</w:t>
      </w:r>
      <w:r w:rsidRPr="00E42549">
        <w:rPr>
          <w:rFonts w:ascii="Times New Roman" w:eastAsia="Times New Roman" w:hAnsi="Times New Roman" w:cs="Times New Roman"/>
          <w:sz w:val="24"/>
          <w:szCs w:val="24"/>
          <w:lang w:val="ru-RU" w:eastAsia="ru-RU"/>
        </w:rPr>
        <w:t xml:space="preserve">ВЕРСИТЕТ </w:t>
      </w:r>
      <w:r w:rsidRPr="00E42549">
        <w:rPr>
          <w:rFonts w:ascii="Times New Roman" w:eastAsia="Times New Roman" w:hAnsi="Times New Roman" w:cs="Times New Roman"/>
          <w:sz w:val="24"/>
          <w:szCs w:val="24"/>
          <w:lang w:eastAsia="ru-RU"/>
        </w:rPr>
        <w:br/>
        <w:t>ІМЕНІ</w:t>
      </w:r>
      <w:r w:rsidRPr="00E42549">
        <w:rPr>
          <w:rFonts w:ascii="Times New Roman" w:eastAsia="Times New Roman" w:hAnsi="Times New Roman" w:cs="Times New Roman"/>
          <w:sz w:val="24"/>
          <w:szCs w:val="24"/>
          <w:lang w:val="ru-RU" w:eastAsia="ru-RU"/>
        </w:rPr>
        <w:t xml:space="preserve"> ВАСИЛЯ СТЕФАНИКА»</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val="ru-RU"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eastAsia="ru-RU"/>
        </w:rPr>
      </w:pPr>
    </w:p>
    <w:p w:rsidR="00E42549" w:rsidRPr="00E42549" w:rsidRDefault="005925BA" w:rsidP="00E42549">
      <w:pPr>
        <w:autoSpaceDE w:val="0"/>
        <w:autoSpaceDN w:val="0"/>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БАКАЛОВА НАТАЛІЯ МИКОЛАЇВНА</w:t>
      </w:r>
      <w:r w:rsidRPr="00E42549">
        <w:rPr>
          <w:rFonts w:ascii="Times New Roman" w:eastAsia="Times New Roman" w:hAnsi="Times New Roman" w:cs="Times New Roman"/>
          <w:b/>
          <w:bCs/>
          <w:sz w:val="24"/>
          <w:szCs w:val="24"/>
          <w:lang w:eastAsia="ru-RU"/>
        </w:rPr>
        <w:t xml:space="preserve"> </w:t>
      </w:r>
    </w:p>
    <w:p w:rsidR="00E42549" w:rsidRPr="00E42549" w:rsidRDefault="00806F1C" w:rsidP="00E42549">
      <w:pPr>
        <w:autoSpaceDE w:val="0"/>
        <w:autoSpaceDN w:val="0"/>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uk-UA"/>
        </w:rPr>
        <w:drawing>
          <wp:anchor distT="0" distB="0" distL="114300" distR="114300" simplePos="0" relativeHeight="251661824" behindDoc="0" locked="0" layoutInCell="1" allowOverlap="1">
            <wp:simplePos x="0" y="0"/>
            <wp:positionH relativeFrom="column">
              <wp:posOffset>3813964</wp:posOffset>
            </wp:positionH>
            <wp:positionV relativeFrom="paragraph">
              <wp:posOffset>129540</wp:posOffset>
            </wp:positionV>
            <wp:extent cx="1355725" cy="132651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5725" cy="1326515"/>
                    </a:xfrm>
                    <a:prstGeom prst="rect">
                      <a:avLst/>
                    </a:prstGeom>
                  </pic:spPr>
                </pic:pic>
              </a:graphicData>
            </a:graphic>
          </wp:anchor>
        </w:drawing>
      </w: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eastAsia="ru-RU"/>
        </w:rPr>
      </w:pPr>
    </w:p>
    <w:p w:rsidR="00E42549" w:rsidRPr="00B34AC2" w:rsidRDefault="00E42549" w:rsidP="00E42549">
      <w:pPr>
        <w:spacing w:after="0" w:line="360" w:lineRule="auto"/>
        <w:jc w:val="right"/>
        <w:rPr>
          <w:rFonts w:ascii="Times New Roman" w:eastAsia="Times New Roman" w:hAnsi="Times New Roman" w:cs="Times New Roman"/>
          <w:sz w:val="24"/>
          <w:szCs w:val="24"/>
          <w:lang w:val="ru-RU"/>
        </w:rPr>
      </w:pPr>
      <w:r w:rsidRPr="00E42549">
        <w:rPr>
          <w:rFonts w:ascii="Times New Roman" w:eastAsia="Times New Roman" w:hAnsi="Times New Roman" w:cs="Times New Roman"/>
          <w:sz w:val="24"/>
          <w:szCs w:val="24"/>
        </w:rPr>
        <w:t>УДК</w:t>
      </w:r>
      <w:r w:rsidR="00B34AC2">
        <w:rPr>
          <w:rFonts w:ascii="Times New Roman" w:eastAsia="Times New Roman" w:hAnsi="Times New Roman" w:cs="Times New Roman"/>
          <w:sz w:val="24"/>
          <w:szCs w:val="24"/>
          <w:lang w:val="ru-RU"/>
        </w:rPr>
        <w:t xml:space="preserve"> 368</w:t>
      </w:r>
    </w:p>
    <w:p w:rsidR="00E42549" w:rsidRPr="00E42549" w:rsidRDefault="00E42549" w:rsidP="00E42549">
      <w:pPr>
        <w:autoSpaceDE w:val="0"/>
        <w:autoSpaceDN w:val="0"/>
        <w:spacing w:after="0" w:line="360" w:lineRule="auto"/>
        <w:jc w:val="right"/>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eastAsia="ru-RU"/>
        </w:rPr>
      </w:pPr>
    </w:p>
    <w:p w:rsidR="00E42549" w:rsidRPr="00E42549" w:rsidRDefault="005925BA" w:rsidP="00E42549">
      <w:pPr>
        <w:autoSpaceDE w:val="0"/>
        <w:autoSpaceDN w:val="0"/>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МОДЕЛЮВАННЯ ДІЯЛЬНОСТІ СТРАХОВИХ КОМПАНІЙ</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eastAsia="ru-RU"/>
        </w:rPr>
      </w:pPr>
      <w:r w:rsidRPr="00E42549">
        <w:rPr>
          <w:rFonts w:ascii="Times New Roman" w:eastAsia="Times New Roman" w:hAnsi="Times New Roman" w:cs="Times New Roman"/>
          <w:b/>
          <w:bCs/>
          <w:sz w:val="24"/>
          <w:szCs w:val="24"/>
          <w:lang w:eastAsia="ru-RU"/>
        </w:rPr>
        <w:t>Спеціальність 08.00.11 – математичні методи, моделі та</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eastAsia="ru-RU"/>
        </w:rPr>
      </w:pPr>
      <w:r w:rsidRPr="00E42549">
        <w:rPr>
          <w:rFonts w:ascii="Times New Roman" w:eastAsia="Times New Roman" w:hAnsi="Times New Roman" w:cs="Times New Roman"/>
          <w:b/>
          <w:bCs/>
          <w:sz w:val="24"/>
          <w:szCs w:val="24"/>
          <w:lang w:eastAsia="ru-RU"/>
        </w:rPr>
        <w:t>інформаційні технології в економіці</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b/>
          <w:bCs/>
          <w:sz w:val="24"/>
          <w:szCs w:val="24"/>
          <w:lang w:eastAsia="ru-RU"/>
        </w:rPr>
      </w:pPr>
      <w:r w:rsidRPr="00E42549">
        <w:rPr>
          <w:rFonts w:ascii="Times New Roman" w:eastAsia="Times New Roman" w:hAnsi="Times New Roman" w:cs="Times New Roman"/>
          <w:b/>
          <w:bCs/>
          <w:sz w:val="24"/>
          <w:szCs w:val="24"/>
          <w:lang w:eastAsia="ru-RU"/>
        </w:rPr>
        <w:t>АВТОРЕФЕРАТ</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дисертації на здобуття наукового ступеня</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кандидата економічних наук</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val="ru-RU"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val="ru-RU"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val="ru-RU" w:eastAsia="ru-RU"/>
        </w:rPr>
      </w:pP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Івано-Франківськ – 20</w:t>
      </w:r>
      <w:r w:rsidRPr="00E42549">
        <w:rPr>
          <w:rFonts w:ascii="Times New Roman" w:eastAsia="Times New Roman" w:hAnsi="Times New Roman" w:cs="Times New Roman"/>
          <w:sz w:val="24"/>
          <w:szCs w:val="24"/>
          <w:lang w:val="ru-RU" w:eastAsia="ru-RU"/>
        </w:rPr>
        <w:t>2</w:t>
      </w:r>
      <w:r w:rsidRPr="00E42549">
        <w:rPr>
          <w:rFonts w:ascii="Times New Roman" w:eastAsia="Times New Roman" w:hAnsi="Times New Roman" w:cs="Times New Roman"/>
          <w:sz w:val="24"/>
          <w:szCs w:val="24"/>
          <w:lang w:eastAsia="ru-RU"/>
        </w:rPr>
        <w:t>1</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val="ru-RU"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p w:rsidR="00BB67C0" w:rsidRDefault="00BB67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lastRenderedPageBreak/>
        <w:t>Дисертацією є рукопис.</w:t>
      </w:r>
    </w:p>
    <w:p w:rsidR="00E42549" w:rsidRPr="00E42549" w:rsidRDefault="00E42549" w:rsidP="00E42549">
      <w:pPr>
        <w:autoSpaceDE w:val="0"/>
        <w:autoSpaceDN w:val="0"/>
        <w:spacing w:after="0" w:line="360" w:lineRule="auto"/>
        <w:ind w:left="142" w:firstLine="708"/>
        <w:jc w:val="both"/>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 xml:space="preserve">Робота виконана у </w:t>
      </w:r>
      <w:proofErr w:type="spellStart"/>
      <w:r w:rsidR="00CF4A7C">
        <w:rPr>
          <w:rFonts w:ascii="Times New Roman" w:eastAsia="Times New Roman" w:hAnsi="Times New Roman" w:cs="Times New Roman"/>
          <w:sz w:val="24"/>
          <w:szCs w:val="24"/>
          <w:lang w:val="ru-RU" w:eastAsia="ru-RU"/>
        </w:rPr>
        <w:t>Хмельницькому</w:t>
      </w:r>
      <w:proofErr w:type="spellEnd"/>
      <w:r w:rsidR="00CF4A7C">
        <w:rPr>
          <w:rFonts w:ascii="Times New Roman" w:eastAsia="Times New Roman" w:hAnsi="Times New Roman" w:cs="Times New Roman"/>
          <w:sz w:val="24"/>
          <w:szCs w:val="24"/>
          <w:lang w:val="ru-RU" w:eastAsia="ru-RU"/>
        </w:rPr>
        <w:t xml:space="preserve"> </w:t>
      </w:r>
      <w:r w:rsidR="00CF4A7C">
        <w:rPr>
          <w:rFonts w:ascii="Times New Roman" w:eastAsia="Times New Roman" w:hAnsi="Times New Roman" w:cs="Times New Roman"/>
          <w:sz w:val="24"/>
          <w:szCs w:val="24"/>
          <w:lang w:eastAsia="ru-RU"/>
        </w:rPr>
        <w:t>національному університеті</w:t>
      </w:r>
      <w:r w:rsidRPr="00E42549">
        <w:rPr>
          <w:rFonts w:ascii="Times New Roman" w:eastAsia="Times New Roman" w:hAnsi="Times New Roman" w:cs="Times New Roman"/>
          <w:sz w:val="24"/>
          <w:szCs w:val="24"/>
          <w:lang w:eastAsia="ru-RU"/>
        </w:rPr>
        <w:t xml:space="preserve"> Міністерства освіти і науки України</w:t>
      </w:r>
    </w:p>
    <w:p w:rsidR="00E42549" w:rsidRPr="00E42549" w:rsidRDefault="00E42549" w:rsidP="00E42549">
      <w:pPr>
        <w:autoSpaceDE w:val="0"/>
        <w:autoSpaceDN w:val="0"/>
        <w:spacing w:after="0" w:line="360" w:lineRule="auto"/>
        <w:ind w:left="142" w:firstLine="708"/>
        <w:jc w:val="both"/>
        <w:rPr>
          <w:rFonts w:ascii="Times New Roman" w:eastAsia="Times New Roman" w:hAnsi="Times New Roman" w:cs="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7371"/>
      </w:tblGrid>
      <w:tr w:rsidR="00E42549" w:rsidRPr="00E42549" w:rsidTr="00E42549">
        <w:tc>
          <w:tcPr>
            <w:tcW w:w="2943" w:type="dxa"/>
            <w:tcBorders>
              <w:top w:val="nil"/>
              <w:left w:val="nil"/>
              <w:bottom w:val="nil"/>
              <w:right w:val="nil"/>
            </w:tcBorders>
          </w:tcPr>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val="ru-RU" w:eastAsia="ru-RU"/>
              </w:rPr>
            </w:pPr>
            <w:r w:rsidRPr="00E42549">
              <w:rPr>
                <w:rFonts w:ascii="Times New Roman" w:eastAsia="Times New Roman" w:hAnsi="Times New Roman" w:cs="Times New Roman"/>
                <w:b/>
                <w:bCs/>
                <w:sz w:val="24"/>
                <w:szCs w:val="24"/>
                <w:lang w:eastAsia="ru-RU"/>
              </w:rPr>
              <w:t xml:space="preserve">Науковий керівник:        </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eastAsia="ru-RU"/>
              </w:rPr>
            </w:pPr>
          </w:p>
        </w:tc>
        <w:tc>
          <w:tcPr>
            <w:tcW w:w="7371" w:type="dxa"/>
            <w:tcBorders>
              <w:top w:val="nil"/>
              <w:left w:val="nil"/>
              <w:bottom w:val="nil"/>
              <w:right w:val="nil"/>
            </w:tcBorders>
          </w:tcPr>
          <w:p w:rsidR="00E42549" w:rsidRPr="00E42549" w:rsidRDefault="00E42549" w:rsidP="00E42549">
            <w:pPr>
              <w:autoSpaceDE w:val="0"/>
              <w:autoSpaceDN w:val="0"/>
              <w:spacing w:after="0" w:line="240" w:lineRule="auto"/>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доктор економічних наук, професор</w:t>
            </w:r>
          </w:p>
          <w:p w:rsidR="00E42549" w:rsidRPr="00E42549" w:rsidRDefault="00CF4A7C" w:rsidP="00E42549">
            <w:pPr>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Ткаченко Іван Семенович</w:t>
            </w:r>
            <w:r w:rsidR="00E42549" w:rsidRPr="00E42549">
              <w:rPr>
                <w:rFonts w:ascii="Times New Roman" w:eastAsia="Times New Roman" w:hAnsi="Times New Roman" w:cs="Times New Roman"/>
                <w:b/>
                <w:sz w:val="24"/>
                <w:szCs w:val="24"/>
                <w:lang w:eastAsia="ru-RU"/>
              </w:rPr>
              <w:t xml:space="preserve">, </w:t>
            </w:r>
          </w:p>
          <w:p w:rsidR="00E42549" w:rsidRPr="00E42549" w:rsidRDefault="006C46F6" w:rsidP="00E42549">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Хмельницький національний університет</w:t>
            </w:r>
            <w:r w:rsidR="00E42549" w:rsidRPr="00E42549">
              <w:rPr>
                <w:rFonts w:ascii="Times New Roman" w:eastAsia="Times New Roman" w:hAnsi="Times New Roman" w:cs="Times New Roman"/>
                <w:sz w:val="24"/>
                <w:szCs w:val="24"/>
                <w:lang w:eastAsia="ru-RU"/>
              </w:rPr>
              <w:t xml:space="preserve">, </w:t>
            </w:r>
          </w:p>
          <w:p w:rsidR="006C46F6" w:rsidRPr="006C46F6" w:rsidRDefault="006C46F6" w:rsidP="006C46F6">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професор </w:t>
            </w:r>
            <w:r w:rsidRPr="006C46F6">
              <w:rPr>
                <w:rFonts w:ascii="Times New Roman" w:eastAsia="Times New Roman" w:hAnsi="Times New Roman" w:cs="Times New Roman"/>
                <w:sz w:val="24"/>
                <w:szCs w:val="24"/>
                <w:lang w:eastAsia="ru-RU"/>
              </w:rPr>
              <w:t xml:space="preserve">кафедри автоматизованих систем </w:t>
            </w:r>
          </w:p>
          <w:p w:rsidR="00E42549" w:rsidRPr="00BB67C0" w:rsidRDefault="006C46F6" w:rsidP="006C46F6">
            <w:pPr>
              <w:autoSpaceDE w:val="0"/>
              <w:autoSpaceDN w:val="0"/>
              <w:spacing w:after="0" w:line="240" w:lineRule="auto"/>
              <w:rPr>
                <w:rFonts w:ascii="Times New Roman" w:eastAsia="Times New Roman" w:hAnsi="Times New Roman" w:cs="Times New Roman"/>
                <w:sz w:val="24"/>
                <w:szCs w:val="24"/>
                <w:lang w:eastAsia="ru-RU"/>
              </w:rPr>
            </w:pPr>
            <w:r w:rsidRPr="006C46F6">
              <w:rPr>
                <w:rFonts w:ascii="Times New Roman" w:eastAsia="Times New Roman" w:hAnsi="Times New Roman" w:cs="Times New Roman"/>
                <w:sz w:val="24"/>
                <w:szCs w:val="24"/>
                <w:lang w:eastAsia="ru-RU"/>
              </w:rPr>
              <w:t>і моделювання в економіці</w:t>
            </w:r>
            <w:r w:rsidR="00BB67C0">
              <w:rPr>
                <w:rFonts w:ascii="Times New Roman" w:eastAsia="Times New Roman" w:hAnsi="Times New Roman" w:cs="Times New Roman"/>
                <w:sz w:val="24"/>
                <w:szCs w:val="24"/>
                <w:lang w:eastAsia="ru-RU"/>
              </w:rPr>
              <w:t>,</w:t>
            </w:r>
          </w:p>
        </w:tc>
      </w:tr>
      <w:tr w:rsidR="00E42549" w:rsidRPr="00E42549" w:rsidTr="00E42549">
        <w:tc>
          <w:tcPr>
            <w:tcW w:w="2943" w:type="dxa"/>
            <w:tcBorders>
              <w:top w:val="nil"/>
              <w:left w:val="nil"/>
              <w:bottom w:val="nil"/>
              <w:right w:val="nil"/>
            </w:tcBorders>
            <w:shd w:val="clear" w:color="auto" w:fill="auto"/>
          </w:tcPr>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r w:rsidRPr="00E42549">
              <w:rPr>
                <w:rFonts w:ascii="Times New Roman" w:eastAsia="Times New Roman" w:hAnsi="Times New Roman" w:cs="Times New Roman"/>
                <w:b/>
                <w:bCs/>
                <w:sz w:val="24"/>
                <w:szCs w:val="24"/>
                <w:lang w:eastAsia="ru-RU"/>
              </w:rPr>
              <w:t>Офіційні опоненти:</w:t>
            </w: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b/>
                <w:bCs/>
                <w:sz w:val="24"/>
                <w:szCs w:val="24"/>
                <w:lang w:eastAsia="ru-RU"/>
              </w:rPr>
            </w:pPr>
          </w:p>
        </w:tc>
        <w:tc>
          <w:tcPr>
            <w:tcW w:w="7371" w:type="dxa"/>
            <w:tcBorders>
              <w:top w:val="nil"/>
              <w:left w:val="nil"/>
              <w:bottom w:val="nil"/>
              <w:right w:val="nil"/>
            </w:tcBorders>
            <w:shd w:val="clear" w:color="auto" w:fill="auto"/>
          </w:tcPr>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240" w:lineRule="auto"/>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доктор економічних наук, професор</w:t>
            </w:r>
          </w:p>
          <w:p w:rsidR="00E42549" w:rsidRPr="002D792D" w:rsidRDefault="006C46F6" w:rsidP="00E42549">
            <w:pPr>
              <w:autoSpaceDE w:val="0"/>
              <w:autoSpaceDN w:val="0"/>
              <w:spacing w:after="0" w:line="240" w:lineRule="auto"/>
              <w:rPr>
                <w:rFonts w:ascii="Times New Roman" w:eastAsia="Times New Roman" w:hAnsi="Times New Roman" w:cs="Times New Roman"/>
                <w:b/>
                <w:bCs/>
                <w:sz w:val="24"/>
                <w:szCs w:val="24"/>
                <w:lang w:eastAsia="ru-RU"/>
              </w:rPr>
            </w:pPr>
            <w:proofErr w:type="spellStart"/>
            <w:r w:rsidRPr="002D792D">
              <w:rPr>
                <w:rFonts w:ascii="Times New Roman" w:eastAsia="Times New Roman" w:hAnsi="Times New Roman" w:cs="Times New Roman"/>
                <w:b/>
                <w:bCs/>
                <w:sz w:val="24"/>
                <w:szCs w:val="24"/>
                <w:lang w:eastAsia="ru-RU"/>
              </w:rPr>
              <w:t>Буяк</w:t>
            </w:r>
            <w:proofErr w:type="spellEnd"/>
            <w:r w:rsidRPr="002D792D">
              <w:rPr>
                <w:rFonts w:ascii="Times New Roman" w:eastAsia="Times New Roman" w:hAnsi="Times New Roman" w:cs="Times New Roman"/>
                <w:b/>
                <w:bCs/>
                <w:sz w:val="24"/>
                <w:szCs w:val="24"/>
                <w:lang w:eastAsia="ru-RU"/>
              </w:rPr>
              <w:t xml:space="preserve"> Леся Михайлівна</w:t>
            </w:r>
            <w:r w:rsidR="00E42549" w:rsidRPr="002D792D">
              <w:rPr>
                <w:rFonts w:ascii="Times New Roman" w:eastAsia="Times New Roman" w:hAnsi="Times New Roman" w:cs="Times New Roman"/>
                <w:b/>
                <w:bCs/>
                <w:sz w:val="24"/>
                <w:szCs w:val="24"/>
                <w:lang w:eastAsia="ru-RU"/>
              </w:rPr>
              <w:t>,</w:t>
            </w:r>
          </w:p>
          <w:p w:rsidR="002D792D" w:rsidRDefault="002D792D" w:rsidP="002D792D">
            <w:pPr>
              <w:autoSpaceDE w:val="0"/>
              <w:autoSpaceDN w:val="0"/>
              <w:spacing w:after="0" w:line="240" w:lineRule="auto"/>
              <w:rPr>
                <w:rFonts w:ascii="Times New Roman" w:eastAsia="Times New Roman" w:hAnsi="Times New Roman" w:cs="Times New Roman"/>
                <w:sz w:val="24"/>
                <w:szCs w:val="24"/>
                <w:lang w:eastAsia="ru-RU"/>
              </w:rPr>
            </w:pPr>
            <w:r w:rsidRPr="002D792D">
              <w:rPr>
                <w:rFonts w:ascii="Times New Roman" w:eastAsia="Times New Roman" w:hAnsi="Times New Roman" w:cs="Times New Roman"/>
                <w:sz w:val="24"/>
                <w:szCs w:val="24"/>
                <w:lang w:eastAsia="ru-RU"/>
              </w:rPr>
              <w:t>Західноукраїнськ</w:t>
            </w:r>
            <w:r>
              <w:rPr>
                <w:rFonts w:ascii="Times New Roman" w:eastAsia="Times New Roman" w:hAnsi="Times New Roman" w:cs="Times New Roman"/>
                <w:sz w:val="24"/>
                <w:szCs w:val="24"/>
                <w:lang w:eastAsia="ru-RU"/>
              </w:rPr>
              <w:t>ий</w:t>
            </w:r>
            <w:r w:rsidRPr="002D792D">
              <w:rPr>
                <w:rFonts w:ascii="Times New Roman" w:eastAsia="Times New Roman" w:hAnsi="Times New Roman" w:cs="Times New Roman"/>
                <w:sz w:val="24"/>
                <w:szCs w:val="24"/>
                <w:lang w:eastAsia="ru-RU"/>
              </w:rPr>
              <w:t xml:space="preserve"> національн</w:t>
            </w:r>
            <w:r>
              <w:rPr>
                <w:rFonts w:ascii="Times New Roman" w:eastAsia="Times New Roman" w:hAnsi="Times New Roman" w:cs="Times New Roman"/>
                <w:sz w:val="24"/>
                <w:szCs w:val="24"/>
                <w:lang w:eastAsia="ru-RU"/>
              </w:rPr>
              <w:t>ий</w:t>
            </w:r>
            <w:r w:rsidRPr="002D792D">
              <w:rPr>
                <w:rFonts w:ascii="Times New Roman" w:eastAsia="Times New Roman" w:hAnsi="Times New Roman" w:cs="Times New Roman"/>
                <w:sz w:val="24"/>
                <w:szCs w:val="24"/>
                <w:lang w:eastAsia="ru-RU"/>
              </w:rPr>
              <w:t xml:space="preserve"> університет</w:t>
            </w:r>
            <w:r>
              <w:rPr>
                <w:rFonts w:ascii="Times New Roman" w:eastAsia="Times New Roman" w:hAnsi="Times New Roman" w:cs="Times New Roman"/>
                <w:sz w:val="24"/>
                <w:szCs w:val="24"/>
                <w:lang w:eastAsia="ru-RU"/>
              </w:rPr>
              <w:t>,</w:t>
            </w:r>
          </w:p>
          <w:p w:rsidR="00E42549" w:rsidRPr="00E42549" w:rsidRDefault="002D792D" w:rsidP="002D792D">
            <w:pPr>
              <w:autoSpaceDE w:val="0"/>
              <w:autoSpaceDN w:val="0"/>
              <w:spacing w:after="0" w:line="240" w:lineRule="auto"/>
              <w:rPr>
                <w:rFonts w:ascii="Times New Roman" w:eastAsia="Times New Roman" w:hAnsi="Times New Roman" w:cs="Times New Roman"/>
                <w:sz w:val="24"/>
                <w:szCs w:val="24"/>
                <w:lang w:eastAsia="ru-RU"/>
              </w:rPr>
            </w:pPr>
            <w:r w:rsidRPr="002D792D">
              <w:rPr>
                <w:rFonts w:ascii="Times New Roman" w:eastAsia="Times New Roman" w:hAnsi="Times New Roman" w:cs="Times New Roman"/>
                <w:sz w:val="24"/>
                <w:szCs w:val="24"/>
                <w:lang w:eastAsia="ru-RU"/>
              </w:rPr>
              <w:t>завідувач кафедри економічної кібернетики та інформатики</w:t>
            </w:r>
            <w:r w:rsidR="00BB67C0">
              <w:rPr>
                <w:rFonts w:ascii="Times New Roman" w:eastAsia="Times New Roman" w:hAnsi="Times New Roman" w:cs="Times New Roman"/>
                <w:sz w:val="24"/>
                <w:szCs w:val="24"/>
                <w:lang w:eastAsia="ru-RU"/>
              </w:rPr>
              <w:t>;</w:t>
            </w:r>
            <w:r w:rsidRPr="002D792D">
              <w:rPr>
                <w:rFonts w:ascii="Times New Roman" w:eastAsia="Times New Roman" w:hAnsi="Times New Roman" w:cs="Times New Roman"/>
                <w:sz w:val="24"/>
                <w:szCs w:val="24"/>
                <w:lang w:eastAsia="ru-RU"/>
              </w:rPr>
              <w:t xml:space="preserve"> </w:t>
            </w:r>
          </w:p>
          <w:p w:rsidR="002D792D" w:rsidRDefault="002D792D" w:rsidP="00E42549">
            <w:pPr>
              <w:autoSpaceDE w:val="0"/>
              <w:autoSpaceDN w:val="0"/>
              <w:spacing w:after="0" w:line="240" w:lineRule="auto"/>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240" w:lineRule="auto"/>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кандидат економічних наук, доцент</w:t>
            </w:r>
          </w:p>
          <w:p w:rsidR="00E42549" w:rsidRPr="00E42549" w:rsidRDefault="00296C19" w:rsidP="00E42549">
            <w:pPr>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Журавка Олена Сергіївна</w:t>
            </w:r>
            <w:r w:rsidR="00E42549" w:rsidRPr="00E42549">
              <w:rPr>
                <w:rFonts w:ascii="Times New Roman" w:eastAsia="Times New Roman" w:hAnsi="Times New Roman" w:cs="Times New Roman"/>
                <w:b/>
                <w:sz w:val="24"/>
                <w:szCs w:val="24"/>
                <w:lang w:eastAsia="ru-RU"/>
              </w:rPr>
              <w:t>,</w:t>
            </w:r>
          </w:p>
          <w:p w:rsidR="00E42549" w:rsidRPr="00E42549" w:rsidRDefault="00296C19" w:rsidP="00E42549">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Сумський державний університет</w:t>
            </w:r>
            <w:r w:rsidR="00E42549" w:rsidRPr="00E42549">
              <w:rPr>
                <w:rFonts w:ascii="Times New Roman" w:eastAsia="Times New Roman" w:hAnsi="Times New Roman" w:cs="Times New Roman"/>
                <w:sz w:val="24"/>
                <w:szCs w:val="24"/>
                <w:lang w:eastAsia="ru-RU"/>
              </w:rPr>
              <w:t>,</w:t>
            </w:r>
          </w:p>
          <w:p w:rsidR="00E42549" w:rsidRPr="00E42549" w:rsidRDefault="00296C19" w:rsidP="00E42549">
            <w:pPr>
              <w:autoSpaceDE w:val="0"/>
              <w:autoSpaceDN w:val="0"/>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доцент кафедри фінансів, банківської справи та страхування</w:t>
            </w:r>
            <w:r w:rsidR="00BB67C0">
              <w:rPr>
                <w:rFonts w:ascii="Times New Roman" w:eastAsia="Times New Roman" w:hAnsi="Times New Roman" w:cs="Times New Roman"/>
                <w:sz w:val="24"/>
                <w:szCs w:val="24"/>
                <w:lang w:eastAsia="ru-RU"/>
              </w:rPr>
              <w:t>.</w:t>
            </w:r>
          </w:p>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tc>
      </w:tr>
      <w:tr w:rsidR="00E42549" w:rsidRPr="00E42549" w:rsidTr="00E42549">
        <w:trPr>
          <w:trHeight w:val="75"/>
        </w:trPr>
        <w:tc>
          <w:tcPr>
            <w:tcW w:w="2943" w:type="dxa"/>
            <w:tcBorders>
              <w:top w:val="nil"/>
              <w:left w:val="nil"/>
              <w:bottom w:val="nil"/>
              <w:right w:val="nil"/>
            </w:tcBorders>
          </w:tcPr>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tc>
        <w:tc>
          <w:tcPr>
            <w:tcW w:w="7371" w:type="dxa"/>
            <w:tcBorders>
              <w:top w:val="nil"/>
              <w:left w:val="nil"/>
              <w:bottom w:val="nil"/>
              <w:right w:val="nil"/>
            </w:tcBorders>
          </w:tcPr>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tc>
      </w:tr>
      <w:tr w:rsidR="00E42549" w:rsidRPr="00E42549" w:rsidTr="00E42549">
        <w:tc>
          <w:tcPr>
            <w:tcW w:w="2943" w:type="dxa"/>
            <w:tcBorders>
              <w:top w:val="nil"/>
              <w:left w:val="nil"/>
              <w:bottom w:val="nil"/>
              <w:right w:val="nil"/>
            </w:tcBorders>
          </w:tcPr>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tc>
        <w:tc>
          <w:tcPr>
            <w:tcW w:w="7371" w:type="dxa"/>
            <w:tcBorders>
              <w:top w:val="nil"/>
              <w:left w:val="nil"/>
              <w:bottom w:val="nil"/>
              <w:right w:val="nil"/>
            </w:tcBorders>
          </w:tcPr>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p>
        </w:tc>
      </w:tr>
    </w:tbl>
    <w:p w:rsidR="00E42549" w:rsidRPr="00E42549" w:rsidRDefault="00E42549" w:rsidP="00E42549">
      <w:pPr>
        <w:autoSpaceDE w:val="0"/>
        <w:autoSpaceDN w:val="0"/>
        <w:spacing w:after="0" w:line="360" w:lineRule="auto"/>
        <w:ind w:firstLine="708"/>
        <w:jc w:val="both"/>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Захист відбудеться «</w:t>
      </w:r>
      <w:r w:rsidR="003B30D8">
        <w:rPr>
          <w:rFonts w:ascii="Times New Roman" w:eastAsia="Times New Roman" w:hAnsi="Times New Roman" w:cs="Times New Roman"/>
          <w:sz w:val="24"/>
          <w:szCs w:val="24"/>
          <w:lang w:eastAsia="ru-RU"/>
        </w:rPr>
        <w:t xml:space="preserve"> </w:t>
      </w:r>
      <w:r w:rsidR="009A2187" w:rsidRPr="009A2187">
        <w:rPr>
          <w:rFonts w:ascii="Times New Roman" w:eastAsia="Times New Roman" w:hAnsi="Times New Roman" w:cs="Times New Roman"/>
          <w:sz w:val="24"/>
          <w:szCs w:val="24"/>
          <w:lang w:eastAsia="ru-RU"/>
        </w:rPr>
        <w:t xml:space="preserve"> </w:t>
      </w:r>
      <w:r w:rsidR="003B30D8">
        <w:rPr>
          <w:rFonts w:ascii="Times New Roman" w:eastAsia="Times New Roman" w:hAnsi="Times New Roman" w:cs="Times New Roman"/>
          <w:sz w:val="24"/>
          <w:szCs w:val="24"/>
          <w:lang w:val="en-US" w:eastAsia="ru-RU"/>
        </w:rPr>
        <w:t>11</w:t>
      </w:r>
      <w:r w:rsidR="009A2187" w:rsidRPr="009A2187">
        <w:rPr>
          <w:rFonts w:ascii="Times New Roman" w:eastAsia="Times New Roman" w:hAnsi="Times New Roman" w:cs="Times New Roman"/>
          <w:sz w:val="24"/>
          <w:szCs w:val="24"/>
          <w:lang w:eastAsia="ru-RU"/>
        </w:rPr>
        <w:t xml:space="preserve"> </w:t>
      </w:r>
      <w:r w:rsidRPr="00E42549">
        <w:rPr>
          <w:rFonts w:ascii="Times New Roman" w:eastAsia="Times New Roman" w:hAnsi="Times New Roman" w:cs="Times New Roman"/>
          <w:sz w:val="24"/>
          <w:szCs w:val="24"/>
          <w:lang w:eastAsia="ru-RU"/>
        </w:rPr>
        <w:t xml:space="preserve">» </w:t>
      </w:r>
      <w:r w:rsidR="00296C19">
        <w:rPr>
          <w:rFonts w:ascii="Times New Roman" w:eastAsia="Times New Roman" w:hAnsi="Times New Roman" w:cs="Times New Roman"/>
          <w:sz w:val="24"/>
          <w:szCs w:val="24"/>
          <w:lang w:eastAsia="ru-RU"/>
        </w:rPr>
        <w:t>травня</w:t>
      </w:r>
      <w:r w:rsidRPr="00E42549">
        <w:rPr>
          <w:rFonts w:ascii="Times New Roman" w:eastAsia="Times New Roman" w:hAnsi="Times New Roman" w:cs="Times New Roman"/>
          <w:sz w:val="24"/>
          <w:szCs w:val="24"/>
          <w:lang w:eastAsia="ru-RU"/>
        </w:rPr>
        <w:t xml:space="preserve"> 2021 року о 1</w:t>
      </w:r>
      <w:r w:rsidR="006A7271">
        <w:rPr>
          <w:rFonts w:ascii="Times New Roman" w:eastAsia="Times New Roman" w:hAnsi="Times New Roman" w:cs="Times New Roman"/>
          <w:sz w:val="24"/>
          <w:szCs w:val="24"/>
          <w:lang w:eastAsia="ru-RU"/>
        </w:rPr>
        <w:t>2</w:t>
      </w:r>
      <w:r w:rsidRPr="00E42549">
        <w:rPr>
          <w:rFonts w:ascii="Times New Roman" w:eastAsia="Times New Roman" w:hAnsi="Times New Roman" w:cs="Times New Roman"/>
          <w:sz w:val="24"/>
          <w:szCs w:val="24"/>
          <w:lang w:eastAsia="ru-RU"/>
        </w:rPr>
        <w:t>.00 годині на засіданні спеціалізованої вченої ради Д 20.051.12 у ДВНЗ «Прикарпатський національний університет імені Василя Стефаника» Міністерства освіти і науки України за адресою: 76025, м. Івано-Франківськ, вул. Шевченка,</w:t>
      </w:r>
      <w:r w:rsidRPr="00E42549">
        <w:rPr>
          <w:rFonts w:ascii="Times New Roman" w:eastAsia="Calibri" w:hAnsi="Times New Roman" w:cs="Times New Roman"/>
          <w:color w:val="000000"/>
          <w:sz w:val="24"/>
          <w:szCs w:val="24"/>
          <w:lang w:eastAsia="ru-RU"/>
        </w:rPr>
        <w:t xml:space="preserve"> вул. Шевченка, 57, </w:t>
      </w:r>
      <w:proofErr w:type="spellStart"/>
      <w:r w:rsidRPr="00E42549">
        <w:rPr>
          <w:rFonts w:ascii="Times New Roman" w:eastAsia="Calibri" w:hAnsi="Times New Roman" w:cs="Times New Roman"/>
          <w:color w:val="000000"/>
          <w:sz w:val="24"/>
          <w:szCs w:val="24"/>
          <w:lang w:eastAsia="ru-RU"/>
        </w:rPr>
        <w:t>ауд</w:t>
      </w:r>
      <w:proofErr w:type="spellEnd"/>
      <w:r w:rsidRPr="00E42549">
        <w:rPr>
          <w:rFonts w:ascii="Times New Roman" w:eastAsia="Calibri" w:hAnsi="Times New Roman" w:cs="Times New Roman"/>
          <w:color w:val="000000"/>
          <w:sz w:val="24"/>
          <w:szCs w:val="24"/>
          <w:lang w:eastAsia="ru-RU"/>
        </w:rPr>
        <w:t>. 25.</w:t>
      </w:r>
    </w:p>
    <w:p w:rsidR="00E42549" w:rsidRPr="00E42549" w:rsidRDefault="00E42549" w:rsidP="00E42549">
      <w:pPr>
        <w:autoSpaceDE w:val="0"/>
        <w:autoSpaceDN w:val="0"/>
        <w:spacing w:after="0" w:line="360" w:lineRule="auto"/>
        <w:jc w:val="both"/>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both"/>
        <w:rPr>
          <w:rFonts w:ascii="Times New Roman" w:eastAsia="Times New Roman" w:hAnsi="Times New Roman" w:cs="Times New Roman"/>
          <w:sz w:val="24"/>
          <w:szCs w:val="24"/>
          <w:lang w:eastAsia="ru-RU"/>
        </w:rPr>
      </w:pPr>
    </w:p>
    <w:p w:rsidR="00E42549" w:rsidRPr="00E42549" w:rsidRDefault="00E42549" w:rsidP="00E42549">
      <w:pPr>
        <w:widowControl w:val="0"/>
        <w:autoSpaceDE w:val="0"/>
        <w:autoSpaceDN w:val="0"/>
        <w:spacing w:after="0" w:line="360" w:lineRule="auto"/>
        <w:ind w:firstLine="567"/>
        <w:jc w:val="both"/>
        <w:rPr>
          <w:rFonts w:ascii="Times New Roman" w:eastAsia="Calibri" w:hAnsi="Times New Roman" w:cs="Times New Roman"/>
          <w:color w:val="000000"/>
          <w:sz w:val="24"/>
          <w:szCs w:val="24"/>
          <w:lang w:eastAsia="ru-RU"/>
        </w:rPr>
      </w:pPr>
      <w:r w:rsidRPr="00E42549">
        <w:rPr>
          <w:rFonts w:ascii="Times New Roman" w:eastAsia="Times New Roman" w:hAnsi="Times New Roman" w:cs="Times New Roman"/>
          <w:sz w:val="24"/>
          <w:szCs w:val="24"/>
          <w:lang w:eastAsia="ru-RU"/>
        </w:rPr>
        <w:t>З дисертацією можна ознайомитися в бібліотеці ДВНЗ «Прикарпатський національний університет імені Василя Стефаника» Міністерства освіти і науки України за адресою: 76025</w:t>
      </w:r>
      <w:r w:rsidRPr="00E42549">
        <w:rPr>
          <w:rFonts w:ascii="Times New Roman" w:eastAsia="Calibri" w:hAnsi="Times New Roman" w:cs="Times New Roman"/>
          <w:color w:val="000000"/>
          <w:sz w:val="24"/>
          <w:szCs w:val="24"/>
          <w:lang w:eastAsia="ru-RU"/>
        </w:rPr>
        <w:t xml:space="preserve">, м. Івано-Франківськ, вул. Шевченка, 79. </w:t>
      </w:r>
    </w:p>
    <w:p w:rsidR="00E42549" w:rsidRPr="00E42549" w:rsidRDefault="00E42549" w:rsidP="00E42549">
      <w:pPr>
        <w:widowControl w:val="0"/>
        <w:autoSpaceDE w:val="0"/>
        <w:autoSpaceDN w:val="0"/>
        <w:spacing w:after="0" w:line="360" w:lineRule="auto"/>
        <w:ind w:firstLine="567"/>
        <w:jc w:val="both"/>
        <w:rPr>
          <w:rFonts w:ascii="Times New Roman" w:eastAsia="Calibri" w:hAnsi="Times New Roman" w:cs="Times New Roman"/>
          <w:color w:val="000000"/>
          <w:sz w:val="24"/>
          <w:szCs w:val="24"/>
          <w:lang w:eastAsia="ru-RU"/>
        </w:rPr>
      </w:pPr>
    </w:p>
    <w:p w:rsidR="00E42549" w:rsidRPr="00E42549" w:rsidRDefault="00E42549" w:rsidP="00E42549">
      <w:pPr>
        <w:autoSpaceDE w:val="0"/>
        <w:autoSpaceDN w:val="0"/>
        <w:spacing w:after="0" w:line="360" w:lineRule="auto"/>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val="ru-RU" w:eastAsia="ru-RU"/>
        </w:rPr>
        <w:t xml:space="preserve">Автореферат </w:t>
      </w:r>
      <w:proofErr w:type="spellStart"/>
      <w:r w:rsidRPr="00E42549">
        <w:rPr>
          <w:rFonts w:ascii="Times New Roman" w:eastAsia="Times New Roman" w:hAnsi="Times New Roman" w:cs="Times New Roman"/>
          <w:sz w:val="24"/>
          <w:szCs w:val="24"/>
          <w:lang w:val="ru-RU" w:eastAsia="ru-RU"/>
        </w:rPr>
        <w:t>розісланий</w:t>
      </w:r>
      <w:proofErr w:type="spellEnd"/>
      <w:r w:rsidRPr="00E42549">
        <w:rPr>
          <w:rFonts w:ascii="Times New Roman" w:eastAsia="Times New Roman" w:hAnsi="Times New Roman" w:cs="Times New Roman"/>
          <w:sz w:val="24"/>
          <w:szCs w:val="24"/>
          <w:lang w:val="ru-RU" w:eastAsia="ru-RU"/>
        </w:rPr>
        <w:t xml:space="preserve"> «</w:t>
      </w:r>
      <w:r w:rsidR="009A2187">
        <w:rPr>
          <w:rFonts w:ascii="Times New Roman" w:eastAsia="Times New Roman" w:hAnsi="Times New Roman" w:cs="Times New Roman"/>
          <w:sz w:val="24"/>
          <w:szCs w:val="24"/>
          <w:lang w:val="en-US" w:eastAsia="ru-RU"/>
        </w:rPr>
        <w:t xml:space="preserve">  </w:t>
      </w:r>
      <w:r w:rsidR="003B30D8">
        <w:rPr>
          <w:rFonts w:ascii="Times New Roman" w:eastAsia="Times New Roman" w:hAnsi="Times New Roman" w:cs="Times New Roman"/>
          <w:sz w:val="24"/>
          <w:szCs w:val="24"/>
          <w:lang w:val="en-US" w:eastAsia="ru-RU"/>
        </w:rPr>
        <w:t>10</w:t>
      </w:r>
      <w:r w:rsidR="009A2187">
        <w:rPr>
          <w:rFonts w:ascii="Times New Roman" w:eastAsia="Times New Roman" w:hAnsi="Times New Roman" w:cs="Times New Roman"/>
          <w:sz w:val="24"/>
          <w:szCs w:val="24"/>
          <w:lang w:val="en-US" w:eastAsia="ru-RU"/>
        </w:rPr>
        <w:t xml:space="preserve">  </w:t>
      </w:r>
      <w:r w:rsidRPr="00E42549">
        <w:rPr>
          <w:rFonts w:ascii="Times New Roman" w:eastAsia="Times New Roman" w:hAnsi="Times New Roman" w:cs="Times New Roman"/>
          <w:sz w:val="24"/>
          <w:szCs w:val="24"/>
          <w:lang w:val="ru-RU" w:eastAsia="ru-RU"/>
        </w:rPr>
        <w:t xml:space="preserve">» </w:t>
      </w:r>
      <w:proofErr w:type="spellStart"/>
      <w:r w:rsidR="006A7271">
        <w:rPr>
          <w:rFonts w:ascii="Times New Roman" w:eastAsia="Times New Roman" w:hAnsi="Times New Roman" w:cs="Times New Roman"/>
          <w:sz w:val="24"/>
          <w:szCs w:val="24"/>
          <w:lang w:val="ru-RU" w:eastAsia="ru-RU"/>
        </w:rPr>
        <w:t>квітня</w:t>
      </w:r>
      <w:proofErr w:type="spellEnd"/>
      <w:r w:rsidRPr="00E42549">
        <w:rPr>
          <w:rFonts w:ascii="Times New Roman" w:eastAsia="Times New Roman" w:hAnsi="Times New Roman" w:cs="Times New Roman"/>
          <w:sz w:val="24"/>
          <w:szCs w:val="24"/>
          <w:lang w:val="ru-RU" w:eastAsia="ru-RU"/>
        </w:rPr>
        <w:t xml:space="preserve"> 2021 року</w:t>
      </w:r>
    </w:p>
    <w:p w:rsidR="00E42549" w:rsidRPr="00E42549" w:rsidRDefault="00E42549" w:rsidP="00E42549">
      <w:pPr>
        <w:autoSpaceDE w:val="0"/>
        <w:autoSpaceDN w:val="0"/>
        <w:spacing w:after="0" w:line="360" w:lineRule="auto"/>
        <w:jc w:val="center"/>
        <w:rPr>
          <w:rFonts w:ascii="Times New Roman" w:eastAsia="Times New Roman" w:hAnsi="Times New Roman" w:cs="Times New Roman"/>
          <w:sz w:val="24"/>
          <w:szCs w:val="24"/>
          <w:lang w:val="en-US" w:eastAsia="ru-RU"/>
        </w:rPr>
      </w:pPr>
    </w:p>
    <w:tbl>
      <w:tblPr>
        <w:tblW w:w="0" w:type="auto"/>
        <w:tblLayout w:type="fixed"/>
        <w:tblLook w:val="0000"/>
      </w:tblPr>
      <w:tblGrid>
        <w:gridCol w:w="7128"/>
        <w:gridCol w:w="2340"/>
      </w:tblGrid>
      <w:tr w:rsidR="00E42549" w:rsidRPr="00E42549" w:rsidTr="00E42549">
        <w:tc>
          <w:tcPr>
            <w:tcW w:w="7128" w:type="dxa"/>
            <w:tcBorders>
              <w:top w:val="nil"/>
              <w:left w:val="nil"/>
              <w:bottom w:val="nil"/>
              <w:right w:val="nil"/>
            </w:tcBorders>
          </w:tcPr>
          <w:p w:rsidR="00E42549" w:rsidRPr="00E42549" w:rsidRDefault="00E42549" w:rsidP="00E42549">
            <w:pPr>
              <w:autoSpaceDE w:val="0"/>
              <w:autoSpaceDN w:val="0"/>
              <w:spacing w:after="0" w:line="360" w:lineRule="auto"/>
              <w:jc w:val="both"/>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Вчений секретар</w:t>
            </w:r>
          </w:p>
          <w:p w:rsidR="00E42549" w:rsidRPr="00E42549" w:rsidRDefault="00E42549" w:rsidP="00E42549">
            <w:pPr>
              <w:autoSpaceDE w:val="0"/>
              <w:autoSpaceDN w:val="0"/>
              <w:spacing w:after="0" w:line="360" w:lineRule="auto"/>
              <w:jc w:val="both"/>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eastAsia="ru-RU"/>
              </w:rPr>
              <w:t>спеціалізованої вченої ради</w:t>
            </w:r>
          </w:p>
        </w:tc>
        <w:tc>
          <w:tcPr>
            <w:tcW w:w="2340" w:type="dxa"/>
            <w:tcBorders>
              <w:top w:val="nil"/>
              <w:left w:val="nil"/>
              <w:bottom w:val="nil"/>
              <w:right w:val="nil"/>
            </w:tcBorders>
          </w:tcPr>
          <w:p w:rsidR="00E42549" w:rsidRPr="00E42549" w:rsidRDefault="00E42549" w:rsidP="00E42549">
            <w:pPr>
              <w:autoSpaceDE w:val="0"/>
              <w:autoSpaceDN w:val="0"/>
              <w:spacing w:after="0" w:line="360" w:lineRule="auto"/>
              <w:jc w:val="both"/>
              <w:rPr>
                <w:rFonts w:ascii="Times New Roman" w:eastAsia="Times New Roman" w:hAnsi="Times New Roman" w:cs="Times New Roman"/>
                <w:sz w:val="24"/>
                <w:szCs w:val="24"/>
                <w:lang w:eastAsia="ru-RU"/>
              </w:rPr>
            </w:pPr>
          </w:p>
          <w:p w:rsidR="00E42549" w:rsidRPr="00E42549" w:rsidRDefault="00E42549" w:rsidP="00E42549">
            <w:pPr>
              <w:autoSpaceDE w:val="0"/>
              <w:autoSpaceDN w:val="0"/>
              <w:spacing w:after="0" w:line="360" w:lineRule="auto"/>
              <w:jc w:val="right"/>
              <w:rPr>
                <w:rFonts w:ascii="Times New Roman" w:eastAsia="Times New Roman" w:hAnsi="Times New Roman" w:cs="Times New Roman"/>
                <w:sz w:val="24"/>
                <w:szCs w:val="24"/>
                <w:lang w:eastAsia="ru-RU"/>
              </w:rPr>
            </w:pPr>
            <w:r w:rsidRPr="00E42549">
              <w:rPr>
                <w:rFonts w:ascii="Times New Roman" w:eastAsia="Times New Roman" w:hAnsi="Times New Roman" w:cs="Times New Roman"/>
                <w:sz w:val="24"/>
                <w:szCs w:val="24"/>
                <w:lang w:val="en-US" w:eastAsia="ru-RU"/>
              </w:rPr>
              <w:t xml:space="preserve">І.В. </w:t>
            </w:r>
            <w:proofErr w:type="spellStart"/>
            <w:r w:rsidRPr="00E42549">
              <w:rPr>
                <w:rFonts w:ascii="Times New Roman" w:eastAsia="Times New Roman" w:hAnsi="Times New Roman" w:cs="Times New Roman"/>
                <w:sz w:val="24"/>
                <w:szCs w:val="24"/>
                <w:lang w:val="en-US" w:eastAsia="ru-RU"/>
              </w:rPr>
              <w:t>Никифорчин</w:t>
            </w:r>
            <w:proofErr w:type="spellEnd"/>
          </w:p>
          <w:p w:rsidR="00E42549" w:rsidRPr="00E42549" w:rsidRDefault="00E42549" w:rsidP="00E42549">
            <w:pPr>
              <w:autoSpaceDE w:val="0"/>
              <w:autoSpaceDN w:val="0"/>
              <w:spacing w:after="0" w:line="360" w:lineRule="auto"/>
              <w:jc w:val="right"/>
              <w:rPr>
                <w:rFonts w:ascii="Times New Roman" w:eastAsia="Times New Roman" w:hAnsi="Times New Roman" w:cs="Times New Roman"/>
                <w:sz w:val="24"/>
                <w:szCs w:val="24"/>
                <w:lang w:eastAsia="ru-RU"/>
              </w:rPr>
            </w:pPr>
          </w:p>
        </w:tc>
      </w:tr>
    </w:tbl>
    <w:p w:rsidR="006A7271" w:rsidRDefault="006A7271" w:rsidP="00D03BA1">
      <w:pPr>
        <w:spacing w:line="360" w:lineRule="exact"/>
        <w:jc w:val="center"/>
        <w:rPr>
          <w:rFonts w:ascii="Times New Roman" w:hAnsi="Times New Roman"/>
          <w:b/>
          <w:bCs/>
          <w:sz w:val="28"/>
          <w:szCs w:val="28"/>
          <w:lang w:val="ru-RU"/>
        </w:rPr>
      </w:pPr>
    </w:p>
    <w:p w:rsidR="003465D3" w:rsidRDefault="003465D3" w:rsidP="00D03BA1">
      <w:pPr>
        <w:spacing w:line="360" w:lineRule="exact"/>
        <w:jc w:val="center"/>
        <w:rPr>
          <w:rFonts w:ascii="Times New Roman" w:hAnsi="Times New Roman"/>
          <w:b/>
          <w:bCs/>
          <w:sz w:val="28"/>
          <w:szCs w:val="28"/>
          <w:lang w:val="ru-RU"/>
        </w:rPr>
      </w:pPr>
      <w:r>
        <w:rPr>
          <w:rFonts w:ascii="Times New Roman" w:hAnsi="Times New Roman"/>
          <w:b/>
          <w:bCs/>
          <w:sz w:val="28"/>
          <w:szCs w:val="28"/>
          <w:lang w:val="ru-RU"/>
        </w:rPr>
        <w:lastRenderedPageBreak/>
        <w:t>ЗАГАЛЬНА ХАРАКТЕРИСТИКА РОБОТИ</w:t>
      </w:r>
    </w:p>
    <w:p w:rsidR="003465D3" w:rsidRPr="001D7046" w:rsidRDefault="003465D3" w:rsidP="00D03BA1">
      <w:pPr>
        <w:spacing w:after="0" w:line="360" w:lineRule="exact"/>
        <w:ind w:firstLine="709"/>
        <w:jc w:val="both"/>
        <w:rPr>
          <w:rFonts w:ascii="Times New Roman" w:hAnsi="Times New Roman"/>
          <w:sz w:val="28"/>
          <w:szCs w:val="28"/>
        </w:rPr>
      </w:pPr>
      <w:r w:rsidRPr="001D7046">
        <w:rPr>
          <w:rFonts w:ascii="Times New Roman" w:hAnsi="Times New Roman"/>
          <w:b/>
          <w:sz w:val="28"/>
          <w:szCs w:val="28"/>
        </w:rPr>
        <w:t>Актуальність теми.</w:t>
      </w:r>
      <w:r w:rsidRPr="001D7046">
        <w:rPr>
          <w:rFonts w:ascii="Times New Roman" w:hAnsi="Times New Roman"/>
          <w:sz w:val="28"/>
          <w:szCs w:val="28"/>
        </w:rPr>
        <w:t xml:space="preserve"> Теоретичний аналіз процесів економічного зростання та визначення детермінант, що впливають на його рівень є одним з найважливіших напрямків макроекономічних досліджень. Про це свідчить значна кількість наукових робіт, в яких дослідники намагаються дати відповідь на питання, чому одні країни розвиваються швидше за інших.</w:t>
      </w:r>
      <w:r w:rsidRPr="001D7046">
        <w:rPr>
          <w:rFonts w:ascii="Times New Roman" w:hAnsi="Times New Roman"/>
          <w:sz w:val="28"/>
          <w:szCs w:val="28"/>
          <w:lang w:val="ru-RU"/>
        </w:rPr>
        <w:t xml:space="preserve"> </w:t>
      </w:r>
      <w:r w:rsidRPr="001D7046">
        <w:rPr>
          <w:rFonts w:ascii="Times New Roman" w:hAnsi="Times New Roman"/>
          <w:sz w:val="28"/>
          <w:szCs w:val="28"/>
        </w:rPr>
        <w:t>Одним із істотних чинників, який впливає на ці процеси</w:t>
      </w:r>
      <w:r w:rsidR="00BB67C0">
        <w:rPr>
          <w:rFonts w:ascii="Times New Roman" w:hAnsi="Times New Roman"/>
          <w:sz w:val="28"/>
          <w:szCs w:val="28"/>
        </w:rPr>
        <w:t>,</w:t>
      </w:r>
      <w:r w:rsidRPr="001D7046">
        <w:rPr>
          <w:rFonts w:ascii="Times New Roman" w:hAnsi="Times New Roman"/>
          <w:sz w:val="28"/>
          <w:szCs w:val="28"/>
        </w:rPr>
        <w:t xml:space="preserve"> є фінансовий ринок та його посередники </w:t>
      </w:r>
      <w:r w:rsidR="00BB67C0">
        <w:rPr>
          <w:rFonts w:ascii="Times New Roman" w:hAnsi="Times New Roman"/>
          <w:sz w:val="28"/>
          <w:szCs w:val="28"/>
        </w:rPr>
        <w:t xml:space="preserve"> </w:t>
      </w:r>
      <w:r w:rsidRPr="001D7046">
        <w:rPr>
          <w:rFonts w:ascii="Times New Roman" w:hAnsi="Times New Roman"/>
          <w:sz w:val="28"/>
          <w:szCs w:val="28"/>
        </w:rPr>
        <w:t>- банки, кредитні спілки, пенсійні фонди, страхові компанії, тощо.</w:t>
      </w:r>
    </w:p>
    <w:p w:rsidR="003465D3" w:rsidRPr="000E400A" w:rsidRDefault="003465D3" w:rsidP="00D03BA1">
      <w:pPr>
        <w:spacing w:after="0" w:line="360" w:lineRule="exact"/>
        <w:ind w:firstLine="709"/>
        <w:jc w:val="both"/>
        <w:rPr>
          <w:rFonts w:ascii="Times New Roman" w:hAnsi="Times New Roman"/>
          <w:sz w:val="28"/>
          <w:szCs w:val="28"/>
        </w:rPr>
      </w:pPr>
      <w:r w:rsidRPr="001D7046">
        <w:rPr>
          <w:rFonts w:ascii="Times New Roman" w:hAnsi="Times New Roman"/>
          <w:sz w:val="28"/>
          <w:szCs w:val="28"/>
        </w:rPr>
        <w:t xml:space="preserve">Виконуючи основні функції трансформації </w:t>
      </w:r>
      <w:r w:rsidRPr="001D4A87">
        <w:rPr>
          <w:rFonts w:ascii="Times New Roman" w:hAnsi="Times New Roman"/>
          <w:sz w:val="28"/>
          <w:szCs w:val="28"/>
        </w:rPr>
        <w:t>ризику</w:t>
      </w:r>
      <w:r w:rsidRPr="001D7046">
        <w:rPr>
          <w:rFonts w:ascii="Times New Roman" w:hAnsi="Times New Roman"/>
          <w:sz w:val="28"/>
          <w:szCs w:val="28"/>
        </w:rPr>
        <w:t>, фінансові посередники покращують циркуляцію вільних коштів між донорами та одержувачами капіталу, а суб'єкти реальної сфери, що перебувають у прямих відносинах, зустрічаються із значними труднощами в коригуванні структури попиту та пропозиції фінансових ресурсів. Як результат, одиничні вкладники та окремі інвестори піддаються значно більшим витратам на подолання асиметрії інформації, ніж користування послугами фінансових посередників. Фінансові посередники, які професійно збирають та продають інформацію, можуть отримати кращі умови фінансування, ніж окремі покупці капіталу. Посередники володіють знаннями на основі інтегрованої інформації про функціонування економіки та фінансового ринку, що дозволяє їм ефективно інвестувати капітал своїх клієнтів.</w:t>
      </w:r>
    </w:p>
    <w:p w:rsidR="003465D3" w:rsidRPr="00F5709D" w:rsidRDefault="003465D3" w:rsidP="00D03BA1">
      <w:pPr>
        <w:spacing w:after="0" w:line="360" w:lineRule="exact"/>
        <w:ind w:firstLine="709"/>
        <w:jc w:val="both"/>
        <w:rPr>
          <w:rFonts w:ascii="Times New Roman" w:hAnsi="Times New Roman"/>
          <w:color w:val="FF0000"/>
          <w:sz w:val="28"/>
          <w:szCs w:val="28"/>
        </w:rPr>
      </w:pPr>
      <w:r w:rsidRPr="000E400A">
        <w:rPr>
          <w:rFonts w:ascii="Times New Roman" w:hAnsi="Times New Roman"/>
          <w:sz w:val="28"/>
          <w:szCs w:val="28"/>
        </w:rPr>
        <w:t>Добре розвинений стабільний фінансовий ринок виступає ефективним каналом переказу коштів від підрозділів з фінансовим надлишком до підрозділів, які мають проблеми з наявністю коштів, шляхом мобілізації ресурсів та забезпечення ефективного перетворення фондів у реальний виробничий капітал.</w:t>
      </w:r>
    </w:p>
    <w:p w:rsidR="003465D3" w:rsidRPr="000E400A" w:rsidRDefault="003465D3" w:rsidP="00D03BA1">
      <w:pPr>
        <w:spacing w:after="0" w:line="360" w:lineRule="exact"/>
        <w:ind w:firstLine="709"/>
        <w:jc w:val="both"/>
        <w:rPr>
          <w:rFonts w:ascii="Times New Roman" w:hAnsi="Times New Roman"/>
          <w:sz w:val="28"/>
          <w:szCs w:val="28"/>
        </w:rPr>
      </w:pPr>
      <w:r w:rsidRPr="000E400A">
        <w:rPr>
          <w:rFonts w:ascii="Times New Roman" w:hAnsi="Times New Roman"/>
          <w:sz w:val="28"/>
          <w:szCs w:val="28"/>
        </w:rPr>
        <w:t xml:space="preserve">Представлений на сьогодні аналіз теорії економічного зростання та </w:t>
      </w:r>
      <w:r w:rsidRPr="00B61AA2">
        <w:rPr>
          <w:rFonts w:ascii="Times New Roman" w:hAnsi="Times New Roman"/>
          <w:sz w:val="28"/>
          <w:szCs w:val="28"/>
        </w:rPr>
        <w:t>чинник</w:t>
      </w:r>
      <w:r>
        <w:rPr>
          <w:rFonts w:ascii="Times New Roman" w:hAnsi="Times New Roman"/>
          <w:sz w:val="28"/>
          <w:szCs w:val="28"/>
        </w:rPr>
        <w:t>ів</w:t>
      </w:r>
      <w:r w:rsidRPr="000E400A">
        <w:rPr>
          <w:rFonts w:ascii="Times New Roman" w:hAnsi="Times New Roman"/>
          <w:sz w:val="28"/>
          <w:szCs w:val="28"/>
        </w:rPr>
        <w:t xml:space="preserve">, що впливають на його рівень, чітко засвідчує про відсутність інтересу, щодо </w:t>
      </w:r>
      <w:r w:rsidR="00F5709D" w:rsidRPr="000E400A">
        <w:rPr>
          <w:rFonts w:ascii="Times New Roman" w:hAnsi="Times New Roman"/>
          <w:sz w:val="28"/>
          <w:szCs w:val="28"/>
        </w:rPr>
        <w:t>досліджень</w:t>
      </w:r>
      <w:r w:rsidRPr="000E400A">
        <w:rPr>
          <w:rFonts w:ascii="Times New Roman" w:hAnsi="Times New Roman"/>
          <w:sz w:val="28"/>
          <w:szCs w:val="28"/>
        </w:rPr>
        <w:t xml:space="preserve"> впливу страхового сектору на вказані процеси, що й обумовило вибір теми дисертаційної роботи, її мету та задачі.</w:t>
      </w:r>
    </w:p>
    <w:p w:rsidR="003465D3" w:rsidRDefault="003465D3" w:rsidP="00D03BA1">
      <w:pPr>
        <w:spacing w:after="0" w:line="360" w:lineRule="exact"/>
        <w:ind w:firstLine="709"/>
        <w:jc w:val="both"/>
        <w:rPr>
          <w:rFonts w:ascii="Times New Roman" w:hAnsi="Times New Roman"/>
          <w:bCs/>
          <w:sz w:val="28"/>
          <w:szCs w:val="28"/>
          <w:lang w:eastAsia="uk-UA"/>
        </w:rPr>
      </w:pPr>
      <w:r w:rsidRPr="000E400A">
        <w:rPr>
          <w:rFonts w:ascii="Times New Roman" w:hAnsi="Times New Roman"/>
          <w:b/>
          <w:sz w:val="28"/>
          <w:szCs w:val="28"/>
        </w:rPr>
        <w:t xml:space="preserve">Зв'язок роботи з науковими програмами, планами, темами. </w:t>
      </w:r>
      <w:r w:rsidRPr="001B5436">
        <w:rPr>
          <w:rFonts w:ascii="Times New Roman" w:hAnsi="Times New Roman"/>
          <w:bCs/>
          <w:sz w:val="28"/>
          <w:szCs w:val="28"/>
          <w:lang w:eastAsia="uk-UA"/>
        </w:rPr>
        <w:t>Основні результати дисертаційної роботи отримані у межах виконання науково-дослідних робіт кафедри автоматизованих систем і моделювання в економіці  Хмельницького національного університету і є частиною комплексної теми «Моделювання фінансово-економічної безпеки підприємницьких структур в стратегіях їх інноваційного розвитку» (номер державної реєстрації 0117U001170). Автором розроблено методичні засади оцінювання і моделювання ризиків страхових компаній в контексті забезпечення їх фінансової безпеки.</w:t>
      </w:r>
    </w:p>
    <w:p w:rsidR="003465D3" w:rsidRPr="001B5436" w:rsidRDefault="003465D3" w:rsidP="00D03BA1">
      <w:pPr>
        <w:spacing w:after="0" w:line="360" w:lineRule="exact"/>
        <w:ind w:firstLine="709"/>
        <w:jc w:val="both"/>
        <w:rPr>
          <w:rFonts w:ascii="Times New Roman" w:hAnsi="Times New Roman"/>
          <w:sz w:val="28"/>
          <w:szCs w:val="28"/>
        </w:rPr>
      </w:pPr>
      <w:r w:rsidRPr="001B5436">
        <w:rPr>
          <w:rFonts w:ascii="Times New Roman" w:hAnsi="Times New Roman"/>
          <w:b/>
          <w:sz w:val="28"/>
          <w:szCs w:val="28"/>
        </w:rPr>
        <w:t xml:space="preserve">Мета і задачі дослідження. </w:t>
      </w:r>
      <w:r w:rsidRPr="001B5436">
        <w:rPr>
          <w:rFonts w:ascii="Times New Roman" w:hAnsi="Times New Roman"/>
          <w:sz w:val="28"/>
          <w:szCs w:val="28"/>
        </w:rPr>
        <w:t xml:space="preserve">Метою дисертаційної роботи є розробка </w:t>
      </w:r>
      <w:proofErr w:type="spellStart"/>
      <w:r w:rsidRPr="001B5436">
        <w:rPr>
          <w:rFonts w:ascii="Times New Roman" w:hAnsi="Times New Roman"/>
          <w:sz w:val="28"/>
          <w:szCs w:val="28"/>
        </w:rPr>
        <w:t>теоретико-методичних</w:t>
      </w:r>
      <w:proofErr w:type="spellEnd"/>
      <w:r w:rsidRPr="001B5436">
        <w:rPr>
          <w:rFonts w:ascii="Times New Roman" w:hAnsi="Times New Roman"/>
          <w:sz w:val="28"/>
          <w:szCs w:val="28"/>
        </w:rPr>
        <w:t xml:space="preserve"> положень і практичних рекомендацій щодо підвищення </w:t>
      </w:r>
      <w:r w:rsidRPr="001B5436">
        <w:rPr>
          <w:rFonts w:ascii="Times New Roman" w:hAnsi="Times New Roman"/>
          <w:sz w:val="28"/>
          <w:szCs w:val="28"/>
        </w:rPr>
        <w:lastRenderedPageBreak/>
        <w:t xml:space="preserve">ефективності використання економіко-математичного апарату для моделювання розвитку страхових компаній. У відповідності зі </w:t>
      </w:r>
      <w:bookmarkStart w:id="2" w:name="_Hlk68712929"/>
      <w:r w:rsidRPr="001B5436">
        <w:rPr>
          <w:rFonts w:ascii="Times New Roman" w:hAnsi="Times New Roman"/>
          <w:sz w:val="28"/>
          <w:szCs w:val="28"/>
        </w:rPr>
        <w:t xml:space="preserve">сформульованою метою дослідження визначено та вирішено наступні </w:t>
      </w:r>
      <w:r w:rsidRPr="001B5436">
        <w:rPr>
          <w:rFonts w:ascii="Times New Roman" w:hAnsi="Times New Roman"/>
          <w:b/>
          <w:sz w:val="28"/>
          <w:szCs w:val="28"/>
        </w:rPr>
        <w:t>завдання</w:t>
      </w:r>
      <w:r w:rsidRPr="001B5436">
        <w:rPr>
          <w:rFonts w:ascii="Times New Roman" w:hAnsi="Times New Roman"/>
          <w:sz w:val="28"/>
          <w:szCs w:val="28"/>
        </w:rPr>
        <w:t>:</w:t>
      </w:r>
    </w:p>
    <w:p w:rsidR="004569FF" w:rsidRPr="004569FF" w:rsidRDefault="004569FF" w:rsidP="004569FF">
      <w:pPr>
        <w:pStyle w:val="a3"/>
        <w:numPr>
          <w:ilvl w:val="0"/>
          <w:numId w:val="6"/>
        </w:numPr>
        <w:spacing w:after="0" w:line="360" w:lineRule="exact"/>
        <w:ind w:left="0" w:firstLine="709"/>
        <w:jc w:val="both"/>
        <w:rPr>
          <w:rFonts w:ascii="Times New Roman" w:hAnsi="Times New Roman"/>
          <w:sz w:val="28"/>
          <w:szCs w:val="28"/>
        </w:rPr>
      </w:pPr>
      <w:bookmarkStart w:id="3" w:name="_Hlk68621620"/>
      <w:r w:rsidRPr="004569FF">
        <w:rPr>
          <w:rFonts w:ascii="Times New Roman" w:hAnsi="Times New Roman"/>
          <w:sz w:val="28"/>
          <w:szCs w:val="28"/>
        </w:rPr>
        <w:t>досліджено особливості функціонування страхових компаній у фінансовій системі країни;</w:t>
      </w:r>
    </w:p>
    <w:p w:rsidR="004569FF" w:rsidRPr="004569FF" w:rsidRDefault="004569FF" w:rsidP="004569FF">
      <w:pPr>
        <w:pStyle w:val="a3"/>
        <w:numPr>
          <w:ilvl w:val="0"/>
          <w:numId w:val="6"/>
        </w:numPr>
        <w:spacing w:after="0" w:line="360" w:lineRule="exact"/>
        <w:ind w:left="0" w:firstLine="709"/>
        <w:jc w:val="both"/>
        <w:rPr>
          <w:rFonts w:ascii="Times New Roman" w:hAnsi="Times New Roman"/>
          <w:sz w:val="28"/>
          <w:szCs w:val="28"/>
        </w:rPr>
      </w:pPr>
      <w:r w:rsidRPr="004569FF">
        <w:rPr>
          <w:rFonts w:ascii="Times New Roman" w:hAnsi="Times New Roman"/>
          <w:sz w:val="28"/>
          <w:szCs w:val="28"/>
        </w:rPr>
        <w:t>проведено аналіз теоретичних підходів до управління ризиком в страхових компаніях;</w:t>
      </w:r>
    </w:p>
    <w:p w:rsidR="004569FF" w:rsidRPr="004569FF" w:rsidRDefault="004569FF" w:rsidP="004569FF">
      <w:pPr>
        <w:pStyle w:val="a3"/>
        <w:numPr>
          <w:ilvl w:val="0"/>
          <w:numId w:val="6"/>
        </w:numPr>
        <w:spacing w:after="0" w:line="360" w:lineRule="exact"/>
        <w:ind w:left="0" w:firstLine="709"/>
        <w:jc w:val="both"/>
        <w:rPr>
          <w:rFonts w:ascii="Times New Roman" w:hAnsi="Times New Roman"/>
          <w:sz w:val="28"/>
          <w:szCs w:val="28"/>
        </w:rPr>
      </w:pPr>
      <w:r w:rsidRPr="004569FF">
        <w:rPr>
          <w:rFonts w:ascii="Times New Roman" w:hAnsi="Times New Roman"/>
          <w:sz w:val="28"/>
          <w:szCs w:val="28"/>
        </w:rPr>
        <w:t>розроблено методичний підхід до використання оцінки впливу перестрахування на діяльність страхових компаній;</w:t>
      </w:r>
    </w:p>
    <w:p w:rsidR="004569FF" w:rsidRPr="004569FF" w:rsidRDefault="004569FF" w:rsidP="004569FF">
      <w:pPr>
        <w:pStyle w:val="a3"/>
        <w:numPr>
          <w:ilvl w:val="0"/>
          <w:numId w:val="6"/>
        </w:numPr>
        <w:spacing w:after="0" w:line="360" w:lineRule="exact"/>
        <w:ind w:left="0" w:firstLine="709"/>
        <w:jc w:val="both"/>
        <w:rPr>
          <w:rFonts w:ascii="Times New Roman" w:hAnsi="Times New Roman"/>
          <w:sz w:val="28"/>
          <w:szCs w:val="28"/>
        </w:rPr>
      </w:pPr>
      <w:r w:rsidRPr="004569FF">
        <w:rPr>
          <w:rFonts w:ascii="Times New Roman" w:hAnsi="Times New Roman"/>
          <w:sz w:val="28"/>
          <w:szCs w:val="28"/>
        </w:rPr>
        <w:t>виокремлено особливості використання динамічного фінансового аналізу для страхових компаній;</w:t>
      </w:r>
    </w:p>
    <w:p w:rsidR="004569FF" w:rsidRPr="004569FF" w:rsidRDefault="004569FF" w:rsidP="004569FF">
      <w:pPr>
        <w:pStyle w:val="a3"/>
        <w:numPr>
          <w:ilvl w:val="0"/>
          <w:numId w:val="6"/>
        </w:numPr>
        <w:spacing w:after="0" w:line="360" w:lineRule="exact"/>
        <w:ind w:left="0" w:firstLine="709"/>
        <w:jc w:val="both"/>
        <w:rPr>
          <w:rFonts w:ascii="Times New Roman" w:hAnsi="Times New Roman"/>
          <w:sz w:val="28"/>
          <w:szCs w:val="28"/>
        </w:rPr>
      </w:pPr>
      <w:r w:rsidRPr="004569FF">
        <w:rPr>
          <w:rFonts w:ascii="Times New Roman" w:hAnsi="Times New Roman"/>
          <w:sz w:val="28"/>
          <w:szCs w:val="28"/>
        </w:rPr>
        <w:t>розроблено систему критеріїв оцінки ефективності функціонування страхових компаній;</w:t>
      </w:r>
    </w:p>
    <w:p w:rsidR="004569FF" w:rsidRPr="004569FF" w:rsidRDefault="004569FF" w:rsidP="004569FF">
      <w:pPr>
        <w:pStyle w:val="a3"/>
        <w:numPr>
          <w:ilvl w:val="0"/>
          <w:numId w:val="6"/>
        </w:numPr>
        <w:spacing w:after="0" w:line="360" w:lineRule="exact"/>
        <w:ind w:left="0" w:firstLine="709"/>
        <w:jc w:val="both"/>
        <w:rPr>
          <w:rFonts w:ascii="Times New Roman" w:hAnsi="Times New Roman"/>
          <w:sz w:val="28"/>
          <w:szCs w:val="28"/>
        </w:rPr>
      </w:pPr>
      <w:r w:rsidRPr="004569FF">
        <w:rPr>
          <w:rFonts w:ascii="Times New Roman" w:hAnsi="Times New Roman"/>
          <w:sz w:val="28"/>
          <w:szCs w:val="28"/>
        </w:rPr>
        <w:t>побудовано модель впливу розвитку страхових компаній на економічне зростання країни;</w:t>
      </w:r>
    </w:p>
    <w:p w:rsidR="004569FF" w:rsidRPr="004569FF" w:rsidRDefault="004569FF" w:rsidP="004569FF">
      <w:pPr>
        <w:pStyle w:val="a3"/>
        <w:numPr>
          <w:ilvl w:val="0"/>
          <w:numId w:val="6"/>
        </w:numPr>
        <w:spacing w:after="0" w:line="360" w:lineRule="exact"/>
        <w:ind w:left="0" w:firstLine="709"/>
        <w:jc w:val="both"/>
        <w:rPr>
          <w:rFonts w:ascii="Times New Roman" w:hAnsi="Times New Roman"/>
          <w:sz w:val="28"/>
          <w:szCs w:val="28"/>
        </w:rPr>
      </w:pPr>
      <w:r w:rsidRPr="004569FF">
        <w:rPr>
          <w:rFonts w:ascii="Times New Roman" w:hAnsi="Times New Roman"/>
          <w:sz w:val="28"/>
          <w:szCs w:val="28"/>
        </w:rPr>
        <w:t>встановлено причинно-наслідковий взаємозв’язок між попитом на страхові послуги та нерівністю доходів населення.</w:t>
      </w:r>
    </w:p>
    <w:bookmarkEnd w:id="2"/>
    <w:bookmarkEnd w:id="3"/>
    <w:p w:rsidR="003465D3" w:rsidRPr="006961EA" w:rsidRDefault="003465D3" w:rsidP="00D03BA1">
      <w:pPr>
        <w:spacing w:after="0" w:line="360" w:lineRule="exact"/>
        <w:ind w:firstLine="709"/>
        <w:jc w:val="both"/>
        <w:rPr>
          <w:rFonts w:ascii="Times New Roman" w:hAnsi="Times New Roman"/>
          <w:sz w:val="28"/>
          <w:szCs w:val="28"/>
        </w:rPr>
      </w:pPr>
      <w:r w:rsidRPr="000E400A">
        <w:rPr>
          <w:rFonts w:ascii="Times New Roman" w:hAnsi="Times New Roman"/>
          <w:i/>
          <w:sz w:val="28"/>
          <w:szCs w:val="28"/>
        </w:rPr>
        <w:t>Об’єктом дослідження</w:t>
      </w:r>
      <w:r w:rsidRPr="000E400A">
        <w:rPr>
          <w:rFonts w:ascii="Times New Roman" w:hAnsi="Times New Roman"/>
          <w:sz w:val="28"/>
          <w:szCs w:val="28"/>
        </w:rPr>
        <w:t xml:space="preserve"> є </w:t>
      </w:r>
      <w:r>
        <w:rPr>
          <w:rFonts w:ascii="Times New Roman" w:hAnsi="Times New Roman"/>
          <w:bCs/>
          <w:sz w:val="28"/>
          <w:szCs w:val="28"/>
        </w:rPr>
        <w:t>діяльність</w:t>
      </w:r>
      <w:r w:rsidRPr="000E400A">
        <w:rPr>
          <w:rFonts w:ascii="Times New Roman" w:hAnsi="Times New Roman"/>
          <w:bCs/>
          <w:sz w:val="28"/>
          <w:szCs w:val="28"/>
        </w:rPr>
        <w:t xml:space="preserve"> </w:t>
      </w:r>
      <w:r w:rsidRPr="006961EA">
        <w:rPr>
          <w:rFonts w:ascii="Times New Roman" w:hAnsi="Times New Roman"/>
          <w:bCs/>
          <w:sz w:val="28"/>
          <w:szCs w:val="28"/>
        </w:rPr>
        <w:t>страхових компаній</w:t>
      </w:r>
      <w:r w:rsidRPr="006961EA">
        <w:rPr>
          <w:rFonts w:ascii="Times New Roman" w:hAnsi="Times New Roman"/>
          <w:sz w:val="28"/>
          <w:szCs w:val="28"/>
        </w:rPr>
        <w:t>.</w:t>
      </w:r>
    </w:p>
    <w:p w:rsidR="003465D3" w:rsidRPr="000E400A" w:rsidRDefault="003465D3" w:rsidP="00D03BA1">
      <w:pPr>
        <w:spacing w:after="0" w:line="360" w:lineRule="exact"/>
        <w:ind w:firstLine="709"/>
        <w:jc w:val="both"/>
        <w:rPr>
          <w:rFonts w:ascii="Times New Roman" w:hAnsi="Times New Roman"/>
          <w:sz w:val="28"/>
          <w:szCs w:val="28"/>
        </w:rPr>
      </w:pPr>
      <w:r w:rsidRPr="000E400A">
        <w:rPr>
          <w:rFonts w:ascii="Times New Roman" w:hAnsi="Times New Roman"/>
          <w:i/>
          <w:sz w:val="28"/>
          <w:szCs w:val="28"/>
        </w:rPr>
        <w:t>Предметом дослідження</w:t>
      </w:r>
      <w:r w:rsidRPr="000E400A">
        <w:rPr>
          <w:rFonts w:ascii="Times New Roman" w:hAnsi="Times New Roman"/>
          <w:sz w:val="28"/>
          <w:szCs w:val="28"/>
        </w:rPr>
        <w:t xml:space="preserve"> є теоретичні і методичні положення та відповідний інструментарій аналізу загальнотеоретичного та економіко-математичного формування та </w:t>
      </w:r>
      <w:r w:rsidRPr="00160048">
        <w:rPr>
          <w:rFonts w:ascii="Times New Roman" w:hAnsi="Times New Roman"/>
          <w:sz w:val="28"/>
          <w:szCs w:val="28"/>
        </w:rPr>
        <w:t>оптимізації</w:t>
      </w:r>
      <w:r w:rsidRPr="000E400A">
        <w:rPr>
          <w:rFonts w:ascii="Times New Roman" w:hAnsi="Times New Roman"/>
          <w:bCs/>
          <w:sz w:val="28"/>
          <w:szCs w:val="28"/>
        </w:rPr>
        <w:t xml:space="preserve"> </w:t>
      </w:r>
      <w:r>
        <w:rPr>
          <w:rFonts w:ascii="Times New Roman" w:hAnsi="Times New Roman"/>
          <w:bCs/>
          <w:sz w:val="28"/>
          <w:szCs w:val="28"/>
        </w:rPr>
        <w:t>страхових компаній</w:t>
      </w:r>
      <w:r w:rsidRPr="000E400A">
        <w:rPr>
          <w:rFonts w:ascii="Times New Roman" w:hAnsi="Times New Roman"/>
          <w:sz w:val="28"/>
          <w:szCs w:val="28"/>
        </w:rPr>
        <w:t>.</w:t>
      </w:r>
    </w:p>
    <w:p w:rsidR="003465D3" w:rsidRPr="000E400A" w:rsidRDefault="003465D3" w:rsidP="00D03BA1">
      <w:pPr>
        <w:pStyle w:val="Iauiue"/>
        <w:spacing w:line="360" w:lineRule="exact"/>
        <w:ind w:firstLine="709"/>
        <w:jc w:val="both"/>
        <w:rPr>
          <w:sz w:val="28"/>
          <w:szCs w:val="28"/>
          <w:lang w:val="uk-UA"/>
        </w:rPr>
      </w:pPr>
      <w:r w:rsidRPr="000E400A">
        <w:rPr>
          <w:b/>
          <w:sz w:val="28"/>
          <w:szCs w:val="28"/>
          <w:lang w:val="uk-UA"/>
        </w:rPr>
        <w:t xml:space="preserve">Методи дослідження. </w:t>
      </w:r>
      <w:r w:rsidRPr="000E400A">
        <w:rPr>
          <w:sz w:val="28"/>
          <w:szCs w:val="28"/>
          <w:lang w:val="uk-UA"/>
        </w:rPr>
        <w:t xml:space="preserve">Для досягнення поставленої мети та вирішення задач у роботі використано широкий спектр загальних і спеціальних наукових методів, таких як: монографічного та теоретичного узагальнення </w:t>
      </w:r>
      <w:r w:rsidR="0020559F">
        <w:rPr>
          <w:sz w:val="28"/>
          <w:szCs w:val="28"/>
          <w:lang w:val="uk-UA"/>
        </w:rPr>
        <w:t>–</w:t>
      </w:r>
      <w:r w:rsidRPr="000E400A">
        <w:rPr>
          <w:sz w:val="28"/>
          <w:szCs w:val="28"/>
          <w:lang w:val="uk-UA"/>
        </w:rPr>
        <w:t xml:space="preserve"> для обґрунтування інформаційного забезпечення дисертаційного дослідження; системного аналізу –</w:t>
      </w:r>
      <w:r>
        <w:rPr>
          <w:sz w:val="28"/>
          <w:szCs w:val="28"/>
          <w:lang w:val="uk-UA"/>
        </w:rPr>
        <w:t xml:space="preserve"> </w:t>
      </w:r>
      <w:r w:rsidRPr="000E400A">
        <w:rPr>
          <w:sz w:val="28"/>
          <w:szCs w:val="28"/>
          <w:lang w:val="uk-UA"/>
        </w:rPr>
        <w:t>для визначення основних чинників впливу розвитку страхового сектору на економічне зростання; регресійного аналізу – для визначення взаємозв’язків між попитом на страхові послуги та нерівністю доходів населення; імітаційного моделювання – для прогнозування діяльності страхових компаній.</w:t>
      </w:r>
    </w:p>
    <w:p w:rsidR="003465D3" w:rsidRPr="000E400A" w:rsidRDefault="003465D3" w:rsidP="00D03BA1">
      <w:pPr>
        <w:pStyle w:val="Iauiue"/>
        <w:spacing w:line="360" w:lineRule="exact"/>
        <w:ind w:firstLine="709"/>
        <w:jc w:val="both"/>
        <w:rPr>
          <w:sz w:val="28"/>
          <w:szCs w:val="28"/>
          <w:lang w:val="uk-UA"/>
        </w:rPr>
      </w:pPr>
      <w:r w:rsidRPr="00C65068">
        <w:rPr>
          <w:sz w:val="28"/>
          <w:szCs w:val="28"/>
          <w:lang w:val="uk-UA"/>
        </w:rPr>
        <w:t xml:space="preserve">Інформаційну основу дослідження сформували законодавчі акти України, </w:t>
      </w:r>
      <w:r w:rsidR="00C65068">
        <w:rPr>
          <w:sz w:val="28"/>
          <w:szCs w:val="28"/>
          <w:lang w:val="uk-UA"/>
        </w:rPr>
        <w:t xml:space="preserve">статистичні </w:t>
      </w:r>
      <w:r w:rsidRPr="00C65068">
        <w:rPr>
          <w:sz w:val="28"/>
          <w:szCs w:val="28"/>
          <w:lang w:val="uk-UA"/>
        </w:rPr>
        <w:t>матеріали Державної служби статистики України,</w:t>
      </w:r>
      <w:r w:rsidR="00C65068">
        <w:rPr>
          <w:sz w:val="28"/>
          <w:szCs w:val="28"/>
          <w:lang w:val="uk-UA"/>
        </w:rPr>
        <w:t xml:space="preserve"> </w:t>
      </w:r>
      <w:r w:rsidR="00C65068" w:rsidRPr="00C65068">
        <w:rPr>
          <w:rStyle w:val="fontstyle01"/>
          <w:lang w:val="uk-UA"/>
        </w:rPr>
        <w:t>Національної комісії, що здійснює регулювання у сфері</w:t>
      </w:r>
      <w:r w:rsidR="00C65068">
        <w:rPr>
          <w:rStyle w:val="fontstyle01"/>
          <w:lang w:val="uk-UA"/>
        </w:rPr>
        <w:t xml:space="preserve"> </w:t>
      </w:r>
      <w:r w:rsidR="00C65068" w:rsidRPr="00C65068">
        <w:rPr>
          <w:rStyle w:val="fontstyle01"/>
          <w:lang w:val="uk-UA"/>
        </w:rPr>
        <w:t>ринків фінансових послуг,</w:t>
      </w:r>
      <w:r w:rsidRPr="000E400A">
        <w:rPr>
          <w:sz w:val="28"/>
          <w:szCs w:val="28"/>
          <w:lang w:val="uk-UA"/>
        </w:rPr>
        <w:t xml:space="preserve"> довідково-інформаційні видання, дослідження та наукові публікації зарубіжних та вітчизняних авторів, матеріали науково-практичних конференцій та інформаційно-аналітичні матеріали дослідних установ, міністерств і відомств, підприємств, організацій.</w:t>
      </w:r>
    </w:p>
    <w:p w:rsidR="003465D3" w:rsidRPr="000E400A" w:rsidRDefault="003465D3" w:rsidP="00D03BA1">
      <w:pPr>
        <w:pStyle w:val="2"/>
        <w:tabs>
          <w:tab w:val="left" w:pos="540"/>
          <w:tab w:val="left" w:pos="720"/>
          <w:tab w:val="left" w:pos="7736"/>
        </w:tabs>
        <w:spacing w:after="0" w:line="360" w:lineRule="exact"/>
        <w:ind w:firstLine="709"/>
        <w:jc w:val="both"/>
        <w:rPr>
          <w:sz w:val="28"/>
          <w:szCs w:val="28"/>
        </w:rPr>
      </w:pPr>
      <w:r w:rsidRPr="000E400A">
        <w:rPr>
          <w:b/>
          <w:sz w:val="28"/>
          <w:szCs w:val="28"/>
        </w:rPr>
        <w:t xml:space="preserve">Наукова новизна отриманих результатів </w:t>
      </w:r>
      <w:r w:rsidRPr="000E400A">
        <w:rPr>
          <w:sz w:val="28"/>
          <w:szCs w:val="28"/>
        </w:rPr>
        <w:t xml:space="preserve">полягає в розробці організаційно-економічних та методичних засад </w:t>
      </w:r>
      <w:r>
        <w:rPr>
          <w:sz w:val="28"/>
          <w:szCs w:val="28"/>
        </w:rPr>
        <w:t>діяльності страхових компаній</w:t>
      </w:r>
      <w:r w:rsidRPr="000E400A">
        <w:rPr>
          <w:sz w:val="28"/>
          <w:szCs w:val="28"/>
        </w:rPr>
        <w:t>, зокрема:</w:t>
      </w:r>
    </w:p>
    <w:p w:rsidR="004569FF" w:rsidRPr="004569FF" w:rsidRDefault="004569FF" w:rsidP="004569FF">
      <w:pPr>
        <w:pStyle w:val="2"/>
        <w:tabs>
          <w:tab w:val="left" w:pos="540"/>
          <w:tab w:val="left" w:pos="720"/>
          <w:tab w:val="left" w:pos="7736"/>
        </w:tabs>
        <w:spacing w:after="0" w:line="360" w:lineRule="exact"/>
        <w:ind w:firstLine="709"/>
        <w:jc w:val="both"/>
        <w:rPr>
          <w:i/>
          <w:sz w:val="28"/>
          <w:szCs w:val="28"/>
        </w:rPr>
      </w:pPr>
      <w:r w:rsidRPr="004569FF">
        <w:rPr>
          <w:i/>
          <w:sz w:val="28"/>
          <w:szCs w:val="28"/>
        </w:rPr>
        <w:lastRenderedPageBreak/>
        <w:t>вдосконалено:</w:t>
      </w:r>
    </w:p>
    <w:p w:rsidR="004569FF" w:rsidRPr="004569FF" w:rsidRDefault="004569FF" w:rsidP="004569FF">
      <w:pPr>
        <w:spacing w:after="0" w:line="360" w:lineRule="exact"/>
        <w:ind w:firstLine="709"/>
        <w:jc w:val="both"/>
        <w:rPr>
          <w:rFonts w:ascii="Times New Roman" w:hAnsi="Times New Roman"/>
          <w:bCs/>
          <w:sz w:val="28"/>
          <w:szCs w:val="28"/>
        </w:rPr>
      </w:pPr>
      <w:r w:rsidRPr="004569FF">
        <w:rPr>
          <w:rFonts w:ascii="Times New Roman" w:hAnsi="Times New Roman"/>
          <w:bCs/>
          <w:sz w:val="28"/>
          <w:szCs w:val="28"/>
        </w:rPr>
        <w:t>- методичний підхід до оцінювання економічної спроможності страхової компанії, що дозволяє визначити її фінансовий стан, виявити слабкі місця, передбачити та згладжувати ефект від негативних явищ в екзогенному та ендогенному середовищах для елімінування негативних результатів діяльності та банкрутства;</w:t>
      </w:r>
    </w:p>
    <w:p w:rsidR="004569FF" w:rsidRPr="004569FF" w:rsidRDefault="004569FF" w:rsidP="004569FF">
      <w:pPr>
        <w:spacing w:after="0" w:line="360" w:lineRule="exact"/>
        <w:ind w:firstLine="709"/>
        <w:jc w:val="both"/>
        <w:rPr>
          <w:rFonts w:ascii="Times New Roman" w:hAnsi="Times New Roman"/>
          <w:bCs/>
          <w:sz w:val="28"/>
          <w:szCs w:val="28"/>
        </w:rPr>
      </w:pPr>
      <w:r w:rsidRPr="004569FF">
        <w:rPr>
          <w:rFonts w:ascii="Times New Roman" w:hAnsi="Times New Roman"/>
          <w:bCs/>
          <w:sz w:val="28"/>
          <w:szCs w:val="28"/>
        </w:rPr>
        <w:t>- прогнозну модель оцінки взаємозв’язку між страхуванням та економічним зростання</w:t>
      </w:r>
      <w:r w:rsidR="001D7046">
        <w:rPr>
          <w:rFonts w:ascii="Times New Roman" w:hAnsi="Times New Roman"/>
          <w:bCs/>
          <w:sz w:val="28"/>
          <w:szCs w:val="28"/>
        </w:rPr>
        <w:t>м</w:t>
      </w:r>
      <w:r w:rsidR="00BD38E4">
        <w:rPr>
          <w:rFonts w:ascii="Times New Roman" w:hAnsi="Times New Roman"/>
          <w:bCs/>
          <w:sz w:val="28"/>
          <w:szCs w:val="28"/>
        </w:rPr>
        <w:t xml:space="preserve"> на основі </w:t>
      </w:r>
      <w:r w:rsidRPr="004569FF">
        <w:rPr>
          <w:rFonts w:ascii="Times New Roman" w:hAnsi="Times New Roman"/>
          <w:bCs/>
          <w:sz w:val="28"/>
          <w:szCs w:val="28"/>
        </w:rPr>
        <w:t>прям</w:t>
      </w:r>
      <w:r w:rsidR="00BD38E4">
        <w:rPr>
          <w:rFonts w:ascii="Times New Roman" w:hAnsi="Times New Roman"/>
          <w:bCs/>
          <w:sz w:val="28"/>
          <w:szCs w:val="28"/>
        </w:rPr>
        <w:t>ого</w:t>
      </w:r>
      <w:r w:rsidRPr="004569FF">
        <w:rPr>
          <w:rFonts w:ascii="Times New Roman" w:hAnsi="Times New Roman"/>
          <w:bCs/>
          <w:sz w:val="28"/>
          <w:szCs w:val="28"/>
        </w:rPr>
        <w:t xml:space="preserve"> вплив</w:t>
      </w:r>
      <w:r w:rsidR="00BD38E4">
        <w:rPr>
          <w:rFonts w:ascii="Times New Roman" w:hAnsi="Times New Roman"/>
          <w:bCs/>
          <w:sz w:val="28"/>
          <w:szCs w:val="28"/>
        </w:rPr>
        <w:t>у</w:t>
      </w:r>
      <w:r w:rsidRPr="004569FF">
        <w:rPr>
          <w:rFonts w:ascii="Times New Roman" w:hAnsi="Times New Roman"/>
          <w:bCs/>
          <w:sz w:val="28"/>
          <w:szCs w:val="28"/>
        </w:rPr>
        <w:t xml:space="preserve"> страхування на економічне зростання, </w:t>
      </w:r>
      <w:r w:rsidR="00555216">
        <w:rPr>
          <w:rFonts w:ascii="Times New Roman" w:hAnsi="Times New Roman"/>
          <w:bCs/>
          <w:sz w:val="28"/>
          <w:szCs w:val="28"/>
        </w:rPr>
        <w:t xml:space="preserve">яка на відміну від існуючих </w:t>
      </w:r>
      <w:r w:rsidRPr="004569FF">
        <w:rPr>
          <w:rFonts w:ascii="Times New Roman" w:hAnsi="Times New Roman"/>
          <w:bCs/>
          <w:sz w:val="28"/>
          <w:szCs w:val="28"/>
        </w:rPr>
        <w:t xml:space="preserve">в емпіричному досліджені </w:t>
      </w:r>
      <w:r w:rsidR="00555216">
        <w:rPr>
          <w:rFonts w:ascii="Times New Roman" w:hAnsi="Times New Roman"/>
          <w:bCs/>
          <w:sz w:val="28"/>
          <w:szCs w:val="28"/>
        </w:rPr>
        <w:t xml:space="preserve">дає змогу </w:t>
      </w:r>
      <w:r w:rsidRPr="004569FF">
        <w:rPr>
          <w:rFonts w:ascii="Times New Roman" w:hAnsi="Times New Roman"/>
          <w:bCs/>
          <w:sz w:val="28"/>
          <w:szCs w:val="28"/>
        </w:rPr>
        <w:t>встанов</w:t>
      </w:r>
      <w:r w:rsidR="00555216">
        <w:rPr>
          <w:rFonts w:ascii="Times New Roman" w:hAnsi="Times New Roman"/>
          <w:bCs/>
          <w:sz w:val="28"/>
          <w:szCs w:val="28"/>
        </w:rPr>
        <w:t>ити</w:t>
      </w:r>
      <w:r w:rsidRPr="004569FF">
        <w:rPr>
          <w:rFonts w:ascii="Times New Roman" w:hAnsi="Times New Roman"/>
          <w:bCs/>
          <w:sz w:val="28"/>
          <w:szCs w:val="28"/>
        </w:rPr>
        <w:t>, що такий вплив залежить від середовища функціонування страхової компанії;</w:t>
      </w:r>
    </w:p>
    <w:p w:rsidR="004569FF" w:rsidRPr="004569FF" w:rsidRDefault="004569FF" w:rsidP="004569FF">
      <w:pPr>
        <w:widowControl w:val="0"/>
        <w:spacing w:after="0" w:line="360" w:lineRule="exact"/>
        <w:ind w:firstLine="709"/>
        <w:jc w:val="both"/>
        <w:rPr>
          <w:rFonts w:ascii="Times New Roman" w:hAnsi="Times New Roman"/>
          <w:bCs/>
          <w:i/>
          <w:sz w:val="28"/>
          <w:szCs w:val="28"/>
          <w:lang w:eastAsia="ru-RU"/>
        </w:rPr>
      </w:pPr>
      <w:r w:rsidRPr="004569FF">
        <w:rPr>
          <w:rFonts w:ascii="Times New Roman" w:hAnsi="Times New Roman"/>
          <w:bCs/>
          <w:i/>
          <w:sz w:val="28"/>
          <w:szCs w:val="28"/>
          <w:lang w:eastAsia="ru-RU"/>
        </w:rPr>
        <w:t>дістали подальшого розвитку:</w:t>
      </w:r>
    </w:p>
    <w:p w:rsidR="004569FF" w:rsidRPr="004569FF" w:rsidRDefault="004569FF" w:rsidP="004569FF">
      <w:pPr>
        <w:widowControl w:val="0"/>
        <w:spacing w:after="0" w:line="360" w:lineRule="exact"/>
        <w:ind w:firstLine="709"/>
        <w:jc w:val="both"/>
        <w:rPr>
          <w:rFonts w:ascii="Times New Roman" w:hAnsi="Times New Roman"/>
          <w:sz w:val="28"/>
          <w:szCs w:val="28"/>
        </w:rPr>
      </w:pPr>
      <w:r w:rsidRPr="006D0D1B">
        <w:rPr>
          <w:rFonts w:ascii="Times New Roman" w:hAnsi="Times New Roman"/>
          <w:bCs/>
          <w:sz w:val="28"/>
          <w:szCs w:val="28"/>
          <w:lang w:eastAsia="ru-RU"/>
        </w:rPr>
        <w:t xml:space="preserve">- </w:t>
      </w:r>
      <w:proofErr w:type="spellStart"/>
      <w:r w:rsidRPr="006D0D1B">
        <w:rPr>
          <w:rFonts w:ascii="Times New Roman" w:hAnsi="Times New Roman"/>
          <w:sz w:val="28"/>
          <w:szCs w:val="28"/>
        </w:rPr>
        <w:t>теоретико-методичний</w:t>
      </w:r>
      <w:proofErr w:type="spellEnd"/>
      <w:r w:rsidRPr="006D0D1B">
        <w:rPr>
          <w:rFonts w:ascii="Times New Roman" w:hAnsi="Times New Roman"/>
          <w:sz w:val="28"/>
          <w:szCs w:val="28"/>
        </w:rPr>
        <w:t xml:space="preserve"> підхід до використання директиви Європейського Союзу </w:t>
      </w:r>
      <w:proofErr w:type="spellStart"/>
      <w:r w:rsidRPr="006D0D1B">
        <w:rPr>
          <w:rFonts w:ascii="Times New Roman" w:hAnsi="Times New Roman"/>
          <w:sz w:val="28"/>
          <w:szCs w:val="28"/>
        </w:rPr>
        <w:t>Solvency</w:t>
      </w:r>
      <w:proofErr w:type="spellEnd"/>
      <w:r w:rsidRPr="006D0D1B">
        <w:rPr>
          <w:rFonts w:ascii="Times New Roman" w:hAnsi="Times New Roman"/>
          <w:sz w:val="28"/>
          <w:szCs w:val="28"/>
        </w:rPr>
        <w:t xml:space="preserve"> II у вітчизняній практиці</w:t>
      </w:r>
      <w:r w:rsidR="00FD0BBD" w:rsidRPr="006D0D1B">
        <w:rPr>
          <w:rFonts w:ascii="Times New Roman" w:hAnsi="Times New Roman"/>
          <w:sz w:val="28"/>
          <w:szCs w:val="28"/>
        </w:rPr>
        <w:t xml:space="preserve">, </w:t>
      </w:r>
      <w:r w:rsidR="006B23D2" w:rsidRPr="006D0D1B">
        <w:rPr>
          <w:rFonts w:ascii="Times New Roman" w:hAnsi="Times New Roman"/>
          <w:sz w:val="28"/>
          <w:szCs w:val="28"/>
        </w:rPr>
        <w:t>який на відміну від існуюч</w:t>
      </w:r>
      <w:r w:rsidR="00E706C8" w:rsidRPr="006D0D1B">
        <w:rPr>
          <w:rFonts w:ascii="Times New Roman" w:hAnsi="Times New Roman"/>
          <w:sz w:val="28"/>
          <w:szCs w:val="28"/>
        </w:rPr>
        <w:t>ого</w:t>
      </w:r>
      <w:r w:rsidR="006B23D2" w:rsidRPr="006D0D1B">
        <w:rPr>
          <w:rFonts w:ascii="Times New Roman" w:hAnsi="Times New Roman"/>
          <w:sz w:val="28"/>
          <w:szCs w:val="28"/>
        </w:rPr>
        <w:t xml:space="preserve"> </w:t>
      </w:r>
      <w:r w:rsidR="00E706C8" w:rsidRPr="006D0D1B">
        <w:rPr>
          <w:rFonts w:ascii="Times New Roman" w:hAnsi="Times New Roman"/>
          <w:sz w:val="28"/>
          <w:szCs w:val="28"/>
        </w:rPr>
        <w:t>вимагає впровадження сучасних процедур управління</w:t>
      </w:r>
      <w:r w:rsidR="00885F4F" w:rsidRPr="006D0D1B">
        <w:rPr>
          <w:rFonts w:ascii="Times New Roman" w:hAnsi="Times New Roman"/>
          <w:sz w:val="28"/>
          <w:szCs w:val="28"/>
        </w:rPr>
        <w:t xml:space="preserve"> ризиком</w:t>
      </w:r>
      <w:r w:rsidRPr="006D0D1B">
        <w:rPr>
          <w:rFonts w:ascii="Times New Roman" w:hAnsi="Times New Roman"/>
          <w:sz w:val="28"/>
          <w:szCs w:val="28"/>
        </w:rPr>
        <w:t>.</w:t>
      </w:r>
      <w:r w:rsidRPr="004569FF">
        <w:rPr>
          <w:rFonts w:ascii="Times New Roman" w:hAnsi="Times New Roman"/>
          <w:sz w:val="28"/>
          <w:szCs w:val="28"/>
        </w:rPr>
        <w:t xml:space="preserve"> </w:t>
      </w:r>
    </w:p>
    <w:p w:rsidR="004569FF" w:rsidRPr="004569FF" w:rsidRDefault="004569FF" w:rsidP="004569FF">
      <w:pPr>
        <w:widowControl w:val="0"/>
        <w:spacing w:after="0" w:line="360" w:lineRule="exact"/>
        <w:ind w:firstLine="709"/>
        <w:jc w:val="both"/>
        <w:rPr>
          <w:rFonts w:ascii="Times New Roman" w:hAnsi="Times New Roman"/>
          <w:bCs/>
          <w:sz w:val="28"/>
          <w:szCs w:val="28"/>
          <w:lang w:eastAsia="ru-RU"/>
        </w:rPr>
      </w:pPr>
      <w:r w:rsidRPr="006D0D1B">
        <w:rPr>
          <w:rFonts w:ascii="Times New Roman" w:hAnsi="Times New Roman"/>
          <w:bCs/>
          <w:sz w:val="28"/>
          <w:szCs w:val="28"/>
          <w:lang w:eastAsia="ru-RU"/>
        </w:rPr>
        <w:t xml:space="preserve">- </w:t>
      </w:r>
      <w:r w:rsidR="00950D29" w:rsidRPr="006D0D1B">
        <w:rPr>
          <w:rFonts w:ascii="Times New Roman" w:hAnsi="Times New Roman"/>
          <w:bCs/>
          <w:sz w:val="28"/>
          <w:szCs w:val="28"/>
          <w:lang w:eastAsia="ru-RU"/>
        </w:rPr>
        <w:t>модель</w:t>
      </w:r>
      <w:r w:rsidRPr="006D0D1B">
        <w:rPr>
          <w:rFonts w:ascii="Times New Roman" w:hAnsi="Times New Roman"/>
          <w:bCs/>
          <w:sz w:val="28"/>
          <w:szCs w:val="28"/>
          <w:lang w:eastAsia="ru-RU"/>
        </w:rPr>
        <w:t xml:space="preserve"> попиту на страхові послуги</w:t>
      </w:r>
      <w:r w:rsidR="00607886" w:rsidRPr="006D0D1B">
        <w:rPr>
          <w:rFonts w:ascii="Times New Roman" w:hAnsi="Times New Roman"/>
          <w:bCs/>
          <w:sz w:val="28"/>
          <w:szCs w:val="28"/>
          <w:lang w:eastAsia="ru-RU"/>
        </w:rPr>
        <w:t>,</w:t>
      </w:r>
      <w:r w:rsidRPr="006D0D1B">
        <w:rPr>
          <w:rFonts w:ascii="Times New Roman" w:hAnsi="Times New Roman"/>
          <w:bCs/>
          <w:sz w:val="28"/>
          <w:szCs w:val="28"/>
          <w:lang w:eastAsia="ru-RU"/>
        </w:rPr>
        <w:t xml:space="preserve"> </w:t>
      </w:r>
      <w:r w:rsidR="005C6DA6" w:rsidRPr="006D0D1B">
        <w:rPr>
          <w:rFonts w:ascii="Times New Roman" w:hAnsi="Times New Roman"/>
          <w:bCs/>
          <w:sz w:val="28"/>
          <w:szCs w:val="28"/>
          <w:lang w:eastAsia="ru-RU"/>
        </w:rPr>
        <w:t>побудован</w:t>
      </w:r>
      <w:r w:rsidR="00950D29" w:rsidRPr="006D0D1B">
        <w:rPr>
          <w:rFonts w:ascii="Times New Roman" w:hAnsi="Times New Roman"/>
          <w:bCs/>
          <w:sz w:val="28"/>
          <w:szCs w:val="28"/>
          <w:lang w:eastAsia="ru-RU"/>
        </w:rPr>
        <w:t>у</w:t>
      </w:r>
      <w:r w:rsidR="005C6DA6" w:rsidRPr="006D0D1B">
        <w:rPr>
          <w:rFonts w:ascii="Times New Roman" w:hAnsi="Times New Roman"/>
          <w:bCs/>
          <w:sz w:val="28"/>
          <w:szCs w:val="28"/>
          <w:lang w:eastAsia="ru-RU"/>
        </w:rPr>
        <w:t xml:space="preserve"> на основі розробленого механізму впливу страхування на економічне зростання, що дає змогу визначити </w:t>
      </w:r>
      <w:r w:rsidR="00950D29" w:rsidRPr="006D0D1B">
        <w:rPr>
          <w:rFonts w:ascii="Times New Roman" w:hAnsi="Times New Roman"/>
          <w:bCs/>
          <w:sz w:val="28"/>
          <w:szCs w:val="28"/>
          <w:lang w:eastAsia="ru-RU"/>
        </w:rPr>
        <w:t xml:space="preserve">основні джерела </w:t>
      </w:r>
      <w:r w:rsidR="00C200F8" w:rsidRPr="006D0D1B">
        <w:rPr>
          <w:rFonts w:ascii="Times New Roman" w:hAnsi="Times New Roman"/>
          <w:bCs/>
          <w:sz w:val="28"/>
          <w:szCs w:val="28"/>
          <w:lang w:eastAsia="ru-RU"/>
        </w:rPr>
        <w:t>розвитку його потенціалу крізь призму страхування життя, приватних заощаджень, субституційн</w:t>
      </w:r>
      <w:r w:rsidR="00A546EE" w:rsidRPr="006D0D1B">
        <w:rPr>
          <w:rFonts w:ascii="Times New Roman" w:hAnsi="Times New Roman"/>
          <w:bCs/>
          <w:sz w:val="28"/>
          <w:szCs w:val="28"/>
          <w:lang w:eastAsia="ru-RU"/>
        </w:rPr>
        <w:t>их</w:t>
      </w:r>
      <w:r w:rsidR="00C200F8" w:rsidRPr="006D0D1B">
        <w:rPr>
          <w:rFonts w:ascii="Times New Roman" w:hAnsi="Times New Roman"/>
          <w:bCs/>
          <w:sz w:val="28"/>
          <w:szCs w:val="28"/>
          <w:lang w:eastAsia="ru-RU"/>
        </w:rPr>
        <w:t xml:space="preserve"> ефект</w:t>
      </w:r>
      <w:r w:rsidR="00A546EE" w:rsidRPr="006D0D1B">
        <w:rPr>
          <w:rFonts w:ascii="Times New Roman" w:hAnsi="Times New Roman"/>
          <w:bCs/>
          <w:sz w:val="28"/>
          <w:szCs w:val="28"/>
          <w:lang w:eastAsia="ru-RU"/>
        </w:rPr>
        <w:t>ів</w:t>
      </w:r>
      <w:r w:rsidR="00C200F8" w:rsidRPr="006D0D1B">
        <w:rPr>
          <w:rFonts w:ascii="Times New Roman" w:hAnsi="Times New Roman"/>
          <w:bCs/>
          <w:sz w:val="28"/>
          <w:szCs w:val="28"/>
          <w:lang w:eastAsia="ru-RU"/>
        </w:rPr>
        <w:t xml:space="preserve"> та інвестиційн</w:t>
      </w:r>
      <w:r w:rsidR="00A546EE" w:rsidRPr="006D0D1B">
        <w:rPr>
          <w:rFonts w:ascii="Times New Roman" w:hAnsi="Times New Roman"/>
          <w:bCs/>
          <w:sz w:val="28"/>
          <w:szCs w:val="28"/>
          <w:lang w:eastAsia="ru-RU"/>
        </w:rPr>
        <w:t>ого</w:t>
      </w:r>
      <w:r w:rsidR="00C200F8" w:rsidRPr="006D0D1B">
        <w:rPr>
          <w:rFonts w:ascii="Times New Roman" w:hAnsi="Times New Roman"/>
          <w:bCs/>
          <w:sz w:val="28"/>
          <w:szCs w:val="28"/>
          <w:lang w:eastAsia="ru-RU"/>
        </w:rPr>
        <w:t xml:space="preserve"> </w:t>
      </w:r>
      <w:r w:rsidR="00A546EE" w:rsidRPr="006D0D1B">
        <w:rPr>
          <w:rFonts w:ascii="Times New Roman" w:hAnsi="Times New Roman"/>
          <w:bCs/>
          <w:sz w:val="28"/>
          <w:szCs w:val="28"/>
          <w:lang w:eastAsia="ru-RU"/>
        </w:rPr>
        <w:t>середовища</w:t>
      </w:r>
      <w:r w:rsidR="00C200F8" w:rsidRPr="006D0D1B">
        <w:rPr>
          <w:rFonts w:ascii="Times New Roman" w:hAnsi="Times New Roman"/>
          <w:bCs/>
          <w:sz w:val="28"/>
          <w:szCs w:val="28"/>
          <w:lang w:eastAsia="ru-RU"/>
        </w:rPr>
        <w:t>.</w:t>
      </w:r>
      <w:r w:rsidR="00C200F8">
        <w:rPr>
          <w:rFonts w:ascii="Times New Roman" w:hAnsi="Times New Roman"/>
          <w:bCs/>
          <w:sz w:val="28"/>
          <w:szCs w:val="28"/>
          <w:lang w:eastAsia="ru-RU"/>
        </w:rPr>
        <w:t xml:space="preserve"> </w:t>
      </w:r>
    </w:p>
    <w:p w:rsidR="004569FF" w:rsidRPr="004569FF" w:rsidRDefault="004569FF" w:rsidP="004569FF">
      <w:pPr>
        <w:widowControl w:val="0"/>
        <w:tabs>
          <w:tab w:val="left" w:pos="709"/>
        </w:tabs>
        <w:spacing w:after="0" w:line="360" w:lineRule="exact"/>
        <w:ind w:firstLine="709"/>
        <w:jc w:val="both"/>
        <w:rPr>
          <w:rFonts w:ascii="Times New Roman" w:hAnsi="Times New Roman"/>
          <w:sz w:val="28"/>
          <w:szCs w:val="28"/>
        </w:rPr>
      </w:pPr>
      <w:r w:rsidRPr="00C43F39">
        <w:rPr>
          <w:rFonts w:ascii="Times New Roman" w:hAnsi="Times New Roman"/>
          <w:sz w:val="28"/>
          <w:szCs w:val="28"/>
        </w:rPr>
        <w:t xml:space="preserve">- </w:t>
      </w:r>
      <w:r w:rsidR="002D780E" w:rsidRPr="00C43F39">
        <w:rPr>
          <w:rFonts w:ascii="Times New Roman" w:hAnsi="Times New Roman"/>
          <w:sz w:val="28"/>
          <w:szCs w:val="28"/>
        </w:rPr>
        <w:t xml:space="preserve">моделі поведінки ринку страхових послуг з врахування </w:t>
      </w:r>
      <w:proofErr w:type="spellStart"/>
      <w:r w:rsidR="002D780E" w:rsidRPr="00C43F39">
        <w:rPr>
          <w:rFonts w:ascii="Times New Roman" w:hAnsi="Times New Roman"/>
          <w:sz w:val="28"/>
          <w:szCs w:val="28"/>
        </w:rPr>
        <w:t>інтеракції</w:t>
      </w:r>
      <w:proofErr w:type="spellEnd"/>
      <w:r w:rsidR="006D0D1B" w:rsidRPr="00C43F39">
        <w:rPr>
          <w:rFonts w:ascii="Times New Roman" w:hAnsi="Times New Roman"/>
          <w:sz w:val="28"/>
          <w:szCs w:val="28"/>
        </w:rPr>
        <w:t>,</w:t>
      </w:r>
      <w:r w:rsidR="002D780E" w:rsidRPr="00C43F39">
        <w:rPr>
          <w:rFonts w:ascii="Times New Roman" w:hAnsi="Times New Roman"/>
          <w:sz w:val="28"/>
          <w:szCs w:val="28"/>
        </w:rPr>
        <w:t xml:space="preserve"> як</w:t>
      </w:r>
      <w:r w:rsidR="00C43F39" w:rsidRPr="00C43F39">
        <w:rPr>
          <w:rFonts w:ascii="Times New Roman" w:hAnsi="Times New Roman"/>
          <w:sz w:val="28"/>
          <w:szCs w:val="28"/>
        </w:rPr>
        <w:t>і</w:t>
      </w:r>
      <w:r w:rsidR="002D780E" w:rsidRPr="00C43F39">
        <w:rPr>
          <w:rFonts w:ascii="Times New Roman" w:hAnsi="Times New Roman"/>
          <w:sz w:val="28"/>
          <w:szCs w:val="28"/>
        </w:rPr>
        <w:t xml:space="preserve"> на відміну від існуючих дають змогу оцінити вплив ендогенних чинників на величину </w:t>
      </w:r>
      <w:r w:rsidR="004F0C96" w:rsidRPr="00C43F39">
        <w:rPr>
          <w:rFonts w:ascii="Times New Roman" w:hAnsi="Times New Roman"/>
          <w:sz w:val="28"/>
          <w:szCs w:val="28"/>
        </w:rPr>
        <w:t>розмірів і динаміку розвитку ринку;</w:t>
      </w:r>
    </w:p>
    <w:p w:rsidR="004569FF" w:rsidRPr="000E400A" w:rsidRDefault="004569FF" w:rsidP="004569FF">
      <w:pPr>
        <w:widowControl w:val="0"/>
        <w:spacing w:after="0" w:line="360" w:lineRule="exact"/>
        <w:ind w:firstLine="709"/>
        <w:jc w:val="both"/>
        <w:rPr>
          <w:rFonts w:ascii="Times New Roman" w:hAnsi="Times New Roman"/>
          <w:spacing w:val="-6"/>
          <w:sz w:val="28"/>
          <w:szCs w:val="28"/>
        </w:rPr>
      </w:pPr>
      <w:r w:rsidRPr="004569FF">
        <w:rPr>
          <w:rFonts w:ascii="Times New Roman" w:hAnsi="Times New Roman"/>
          <w:spacing w:val="-6"/>
          <w:sz w:val="28"/>
          <w:szCs w:val="28"/>
        </w:rPr>
        <w:t>- методичний підхід до використання динамічного фінансового аналізу в страхуванні, який дозволяє проводити інтегрований, цілісний та кількісний аналіз чинників ризику та вивчати зв’язок між факторними ознаками, що дає можливість менеджменту страхових компаній вільно формувати стратегії розвитку</w:t>
      </w:r>
      <w:r w:rsidR="00C43F39">
        <w:rPr>
          <w:rFonts w:ascii="Times New Roman" w:hAnsi="Times New Roman"/>
          <w:spacing w:val="-6"/>
          <w:sz w:val="28"/>
          <w:szCs w:val="28"/>
        </w:rPr>
        <w:t>,</w:t>
      </w:r>
      <w:r w:rsidRPr="004569FF">
        <w:rPr>
          <w:rFonts w:ascii="Times New Roman" w:hAnsi="Times New Roman"/>
          <w:spacing w:val="-6"/>
          <w:sz w:val="28"/>
          <w:szCs w:val="28"/>
        </w:rPr>
        <w:t xml:space="preserve"> побудовані на результатах використання математичного апарату;</w:t>
      </w:r>
    </w:p>
    <w:p w:rsidR="0077150B" w:rsidRPr="00795C1B" w:rsidRDefault="004569FF" w:rsidP="00EC00B6">
      <w:pPr>
        <w:widowControl w:val="0"/>
        <w:spacing w:after="0" w:line="360" w:lineRule="exact"/>
        <w:ind w:firstLine="709"/>
        <w:jc w:val="both"/>
        <w:rPr>
          <w:i/>
        </w:rPr>
      </w:pPr>
      <w:r w:rsidRPr="00213929">
        <w:rPr>
          <w:rFonts w:ascii="Times New Roman" w:hAnsi="Times New Roman"/>
          <w:bCs/>
          <w:sz w:val="28"/>
          <w:szCs w:val="28"/>
          <w:lang w:eastAsia="ru-RU"/>
        </w:rPr>
        <w:t>- теоретичний концепт перестрахування</w:t>
      </w:r>
      <w:r w:rsidR="00EF591D" w:rsidRPr="00213929">
        <w:rPr>
          <w:rFonts w:ascii="Times New Roman" w:hAnsi="Times New Roman"/>
          <w:bCs/>
          <w:sz w:val="28"/>
          <w:szCs w:val="28"/>
          <w:lang w:eastAsia="ru-RU"/>
        </w:rPr>
        <w:t xml:space="preserve"> </w:t>
      </w:r>
      <w:r w:rsidR="0077150B" w:rsidRPr="00213929">
        <w:rPr>
          <w:rFonts w:ascii="Times New Roman" w:hAnsi="Times New Roman"/>
          <w:iCs/>
          <w:sz w:val="28"/>
          <w:szCs w:val="28"/>
        </w:rPr>
        <w:t>з метою розкриття сутності поняття</w:t>
      </w:r>
      <w:r w:rsidR="00213929" w:rsidRPr="00213929">
        <w:rPr>
          <w:rFonts w:ascii="Times New Roman" w:hAnsi="Times New Roman"/>
          <w:iCs/>
          <w:sz w:val="28"/>
          <w:szCs w:val="28"/>
        </w:rPr>
        <w:t>, тобто</w:t>
      </w:r>
      <w:r w:rsidR="0077150B" w:rsidRPr="00213929">
        <w:rPr>
          <w:rFonts w:ascii="Times New Roman" w:hAnsi="Times New Roman"/>
          <w:iCs/>
          <w:sz w:val="28"/>
          <w:szCs w:val="28"/>
        </w:rPr>
        <w:t xml:space="preserve"> крім </w:t>
      </w:r>
      <w:proofErr w:type="spellStart"/>
      <w:r w:rsidR="0077150B" w:rsidRPr="00213929">
        <w:rPr>
          <w:rFonts w:ascii="Times New Roman" w:hAnsi="Times New Roman"/>
          <w:iCs/>
          <w:sz w:val="28"/>
          <w:szCs w:val="28"/>
        </w:rPr>
        <w:t>виокремлених</w:t>
      </w:r>
      <w:proofErr w:type="spellEnd"/>
      <w:r w:rsidR="0077150B" w:rsidRPr="00213929">
        <w:rPr>
          <w:rFonts w:ascii="Times New Roman" w:hAnsi="Times New Roman"/>
          <w:iCs/>
          <w:sz w:val="28"/>
          <w:szCs w:val="28"/>
        </w:rPr>
        <w:t xml:space="preserve"> управлінського, організаційно-правового та юридичного підходів нами запропоновано виокремити економічний та захисні, що </w:t>
      </w:r>
      <w:r w:rsidR="00EC00B6" w:rsidRPr="00213929">
        <w:rPr>
          <w:rFonts w:ascii="Times New Roman" w:hAnsi="Times New Roman"/>
          <w:iCs/>
          <w:sz w:val="28"/>
          <w:szCs w:val="28"/>
        </w:rPr>
        <w:t>дає</w:t>
      </w:r>
      <w:r w:rsidR="0077150B" w:rsidRPr="00213929">
        <w:rPr>
          <w:rFonts w:ascii="Times New Roman" w:hAnsi="Times New Roman"/>
          <w:iCs/>
          <w:sz w:val="28"/>
          <w:szCs w:val="28"/>
        </w:rPr>
        <w:t xml:space="preserve"> змогу охарактеризувати сутність перестрахування та підкреслить його роль у забезпеченні ефективної діяльності страховика. </w:t>
      </w:r>
    </w:p>
    <w:p w:rsidR="003465D3" w:rsidRPr="000E400A" w:rsidRDefault="003465D3" w:rsidP="00D03BA1">
      <w:pPr>
        <w:spacing w:after="0" w:line="360" w:lineRule="exact"/>
        <w:ind w:firstLine="709"/>
        <w:jc w:val="both"/>
        <w:rPr>
          <w:rFonts w:ascii="Times New Roman" w:hAnsi="Times New Roman"/>
          <w:sz w:val="28"/>
          <w:szCs w:val="28"/>
        </w:rPr>
      </w:pPr>
      <w:r w:rsidRPr="000E400A">
        <w:rPr>
          <w:rFonts w:ascii="Times New Roman" w:hAnsi="Times New Roman"/>
          <w:b/>
          <w:sz w:val="28"/>
          <w:szCs w:val="28"/>
        </w:rPr>
        <w:t>Практичне значення отриманих результатів</w:t>
      </w:r>
      <w:r w:rsidRPr="000E400A">
        <w:rPr>
          <w:rFonts w:ascii="Times New Roman" w:hAnsi="Times New Roman"/>
          <w:sz w:val="28"/>
          <w:szCs w:val="28"/>
        </w:rPr>
        <w:t xml:space="preserve"> полягає в тому, що теоретичні положення в дисертації доведені дисертантом до конкретних пропозицій щодо вдосконалення </w:t>
      </w:r>
      <w:r>
        <w:rPr>
          <w:rFonts w:ascii="Times New Roman" w:hAnsi="Times New Roman"/>
          <w:sz w:val="28"/>
          <w:szCs w:val="28"/>
        </w:rPr>
        <w:t>діяльності страхових компаній</w:t>
      </w:r>
      <w:r w:rsidRPr="000E400A">
        <w:rPr>
          <w:rFonts w:ascii="Times New Roman" w:hAnsi="Times New Roman"/>
          <w:sz w:val="28"/>
          <w:szCs w:val="28"/>
        </w:rPr>
        <w:t>.</w:t>
      </w:r>
    </w:p>
    <w:p w:rsidR="003465D3" w:rsidRPr="000E400A" w:rsidRDefault="003465D3" w:rsidP="00D03BA1">
      <w:pPr>
        <w:spacing w:after="0" w:line="360" w:lineRule="exact"/>
        <w:ind w:firstLine="709"/>
        <w:jc w:val="both"/>
        <w:rPr>
          <w:sz w:val="28"/>
          <w:szCs w:val="28"/>
        </w:rPr>
      </w:pPr>
      <w:r w:rsidRPr="000E400A">
        <w:rPr>
          <w:rFonts w:ascii="Times New Roman" w:hAnsi="Times New Roman"/>
          <w:sz w:val="28"/>
          <w:szCs w:val="28"/>
        </w:rPr>
        <w:t xml:space="preserve">Методологічні положення та результати дисертації, зокрема, методичний підхід до комплексного оцінювання </w:t>
      </w:r>
      <w:r w:rsidRPr="000E400A">
        <w:rPr>
          <w:rStyle w:val="18"/>
          <w:rFonts w:ascii="Times New Roman" w:hAnsi="Times New Roman"/>
          <w:sz w:val="28"/>
          <w:szCs w:val="28"/>
        </w:rPr>
        <w:t xml:space="preserve">ефективності </w:t>
      </w:r>
      <w:r>
        <w:rPr>
          <w:rStyle w:val="18"/>
          <w:rFonts w:ascii="Times New Roman" w:hAnsi="Times New Roman"/>
          <w:sz w:val="28"/>
          <w:szCs w:val="28"/>
        </w:rPr>
        <w:t>страхових компаній</w:t>
      </w:r>
      <w:r w:rsidRPr="000E400A">
        <w:rPr>
          <w:rStyle w:val="18"/>
          <w:rFonts w:ascii="Times New Roman" w:hAnsi="Times New Roman"/>
          <w:sz w:val="28"/>
          <w:szCs w:val="28"/>
        </w:rPr>
        <w:t xml:space="preserve"> на основі методу багатомірного </w:t>
      </w:r>
      <w:proofErr w:type="spellStart"/>
      <w:r w:rsidRPr="000E400A">
        <w:rPr>
          <w:rStyle w:val="18"/>
          <w:rFonts w:ascii="Times New Roman" w:hAnsi="Times New Roman"/>
          <w:sz w:val="28"/>
          <w:szCs w:val="28"/>
        </w:rPr>
        <w:t>ранжування</w:t>
      </w:r>
      <w:proofErr w:type="spellEnd"/>
      <w:r w:rsidRPr="000E400A">
        <w:rPr>
          <w:rFonts w:ascii="Times New Roman" w:hAnsi="Times New Roman"/>
          <w:color w:val="000000"/>
          <w:sz w:val="28"/>
          <w:szCs w:val="28"/>
        </w:rPr>
        <w:t>,</w:t>
      </w:r>
      <w:r w:rsidRPr="000E400A">
        <w:rPr>
          <w:rFonts w:ascii="Times New Roman" w:hAnsi="Times New Roman"/>
          <w:sz w:val="28"/>
          <w:szCs w:val="28"/>
        </w:rPr>
        <w:t xml:space="preserve"> впроваджений в процесі діяльності АТ «Страхова компанія «ARX» (Довідка № 23/21 від 27.01.2021 р.). </w:t>
      </w:r>
    </w:p>
    <w:p w:rsidR="003465D3" w:rsidRPr="000E400A" w:rsidRDefault="003465D3" w:rsidP="00D03BA1">
      <w:pPr>
        <w:spacing w:after="0" w:line="360" w:lineRule="exact"/>
        <w:ind w:firstLine="709"/>
        <w:jc w:val="both"/>
        <w:rPr>
          <w:sz w:val="28"/>
          <w:szCs w:val="28"/>
        </w:rPr>
      </w:pPr>
      <w:r w:rsidRPr="000E400A">
        <w:rPr>
          <w:rFonts w:ascii="Times New Roman" w:hAnsi="Times New Roman"/>
          <w:sz w:val="28"/>
          <w:szCs w:val="28"/>
        </w:rPr>
        <w:lastRenderedPageBreak/>
        <w:t>Теоретичні та методичні розробки дисертаційної роботи використані в навчальному процесі при викладанні курсів «Страхові послуги», «</w:t>
      </w:r>
      <w:r w:rsidRPr="000E400A">
        <w:rPr>
          <w:rFonts w:ascii="Times New Roman" w:hAnsi="Times New Roman"/>
          <w:sz w:val="28"/>
          <w:szCs w:val="28"/>
          <w:lang w:eastAsia="uk-UA"/>
        </w:rPr>
        <w:t xml:space="preserve">Інформаційні системи і технології у фінансово-кредитних установах» </w:t>
      </w:r>
      <w:r w:rsidRPr="000E400A">
        <w:rPr>
          <w:rFonts w:ascii="Times New Roman" w:hAnsi="Times New Roman"/>
          <w:sz w:val="28"/>
          <w:szCs w:val="28"/>
        </w:rPr>
        <w:t>на відділенні фінансово-економічної та інформаційної діяльності КЗВО «Вінницький гуманітарно-педагогічний коледж» (Довідка № 9/02-07 від 01.02.2021 р.).</w:t>
      </w:r>
    </w:p>
    <w:p w:rsidR="003465D3" w:rsidRPr="000E400A" w:rsidRDefault="003465D3" w:rsidP="00D03BA1">
      <w:pPr>
        <w:spacing w:after="0" w:line="360" w:lineRule="exact"/>
        <w:ind w:firstLine="709"/>
        <w:jc w:val="both"/>
        <w:rPr>
          <w:rFonts w:ascii="Times New Roman" w:hAnsi="Times New Roman"/>
          <w:sz w:val="28"/>
          <w:szCs w:val="28"/>
        </w:rPr>
      </w:pPr>
      <w:r w:rsidRPr="000E400A">
        <w:rPr>
          <w:rFonts w:ascii="Times New Roman" w:hAnsi="Times New Roman"/>
          <w:b/>
          <w:sz w:val="28"/>
          <w:szCs w:val="28"/>
        </w:rPr>
        <w:t xml:space="preserve">Особистий внесок здобувача. </w:t>
      </w:r>
      <w:r w:rsidRPr="000E400A">
        <w:rPr>
          <w:rFonts w:ascii="Times New Roman" w:hAnsi="Times New Roman"/>
          <w:sz w:val="28"/>
          <w:szCs w:val="28"/>
        </w:rPr>
        <w:t xml:space="preserve">Дисертаційна робота є самостійно виконаною науковою працею, в якій викладено авторський підхід щодо формування та оптимізації </w:t>
      </w:r>
      <w:r>
        <w:rPr>
          <w:rFonts w:ascii="Times New Roman" w:hAnsi="Times New Roman"/>
          <w:sz w:val="28"/>
          <w:szCs w:val="28"/>
        </w:rPr>
        <w:t>діяльності</w:t>
      </w:r>
      <w:r w:rsidRPr="000E400A">
        <w:rPr>
          <w:rFonts w:ascii="Times New Roman" w:hAnsi="Times New Roman"/>
          <w:sz w:val="28"/>
          <w:szCs w:val="28"/>
        </w:rPr>
        <w:t xml:space="preserve"> </w:t>
      </w:r>
      <w:r>
        <w:rPr>
          <w:rFonts w:ascii="Times New Roman" w:hAnsi="Times New Roman"/>
          <w:sz w:val="28"/>
          <w:szCs w:val="28"/>
        </w:rPr>
        <w:t>страхових компаній</w:t>
      </w:r>
      <w:r w:rsidRPr="000E400A">
        <w:rPr>
          <w:rFonts w:ascii="Times New Roman" w:hAnsi="Times New Roman"/>
          <w:sz w:val="28"/>
          <w:szCs w:val="28"/>
        </w:rPr>
        <w:t>. Усі наукові результати, викладені в дисертації, отримані автором особисто. З наукових праць, опублікованих у співавторстві, в дисертаційній роботі використано лише ті ідеї та положення, котрі отримані самим автором.</w:t>
      </w:r>
    </w:p>
    <w:p w:rsidR="003465D3" w:rsidRPr="000E400A" w:rsidRDefault="003465D3" w:rsidP="00D03BA1">
      <w:pPr>
        <w:pStyle w:val="a8"/>
        <w:spacing w:line="360" w:lineRule="exact"/>
        <w:ind w:firstLine="709"/>
        <w:jc w:val="both"/>
        <w:rPr>
          <w:b w:val="0"/>
          <w:szCs w:val="28"/>
        </w:rPr>
      </w:pPr>
      <w:r w:rsidRPr="000E400A">
        <w:rPr>
          <w:szCs w:val="28"/>
        </w:rPr>
        <w:t>Апробація результатів дисертації.</w:t>
      </w:r>
      <w:r w:rsidRPr="000E400A">
        <w:rPr>
          <w:b w:val="0"/>
          <w:szCs w:val="28"/>
        </w:rPr>
        <w:t xml:space="preserve"> Отримані результати наукового дослідження, висновки та пропозиції доповідалися, обговорювалися і схвалені на: </w:t>
      </w:r>
      <w:proofErr w:type="spellStart"/>
      <w:r w:rsidRPr="000E400A">
        <w:rPr>
          <w:b w:val="0"/>
          <w:szCs w:val="28"/>
        </w:rPr>
        <w:t>International</w:t>
      </w:r>
      <w:proofErr w:type="spellEnd"/>
      <w:r w:rsidRPr="000E400A">
        <w:rPr>
          <w:b w:val="0"/>
          <w:szCs w:val="28"/>
        </w:rPr>
        <w:t xml:space="preserve"> </w:t>
      </w:r>
      <w:proofErr w:type="spellStart"/>
      <w:r w:rsidRPr="000E400A">
        <w:rPr>
          <w:b w:val="0"/>
          <w:szCs w:val="28"/>
        </w:rPr>
        <w:t>scientific</w:t>
      </w:r>
      <w:proofErr w:type="spellEnd"/>
      <w:r w:rsidRPr="000E400A">
        <w:rPr>
          <w:b w:val="0"/>
          <w:szCs w:val="28"/>
        </w:rPr>
        <w:t xml:space="preserve"> </w:t>
      </w:r>
      <w:proofErr w:type="spellStart"/>
      <w:r w:rsidRPr="000E400A">
        <w:rPr>
          <w:b w:val="0"/>
          <w:szCs w:val="28"/>
        </w:rPr>
        <w:t>conference</w:t>
      </w:r>
      <w:proofErr w:type="spellEnd"/>
      <w:r w:rsidRPr="000E400A">
        <w:rPr>
          <w:b w:val="0"/>
          <w:szCs w:val="28"/>
        </w:rPr>
        <w:t xml:space="preserve"> «Anti-</w:t>
      </w:r>
      <w:proofErr w:type="spellStart"/>
      <w:r w:rsidRPr="000E400A">
        <w:rPr>
          <w:b w:val="0"/>
          <w:szCs w:val="28"/>
        </w:rPr>
        <w:t>crisis</w:t>
      </w:r>
      <w:proofErr w:type="spellEnd"/>
      <w:r w:rsidRPr="000E400A">
        <w:rPr>
          <w:b w:val="0"/>
          <w:szCs w:val="28"/>
        </w:rPr>
        <w:t xml:space="preserve"> </w:t>
      </w:r>
      <w:proofErr w:type="spellStart"/>
      <w:r w:rsidRPr="000E400A">
        <w:rPr>
          <w:b w:val="0"/>
          <w:szCs w:val="28"/>
        </w:rPr>
        <w:t>management</w:t>
      </w:r>
      <w:proofErr w:type="spellEnd"/>
      <w:r w:rsidRPr="000E400A">
        <w:rPr>
          <w:b w:val="0"/>
          <w:szCs w:val="28"/>
        </w:rPr>
        <w:t xml:space="preserve">: </w:t>
      </w:r>
      <w:proofErr w:type="spellStart"/>
      <w:r w:rsidRPr="000E400A">
        <w:rPr>
          <w:b w:val="0"/>
          <w:szCs w:val="28"/>
        </w:rPr>
        <w:t>state</w:t>
      </w:r>
      <w:proofErr w:type="spellEnd"/>
      <w:r w:rsidRPr="000E400A">
        <w:rPr>
          <w:b w:val="0"/>
          <w:szCs w:val="28"/>
        </w:rPr>
        <w:t xml:space="preserve">, </w:t>
      </w:r>
      <w:proofErr w:type="spellStart"/>
      <w:r w:rsidRPr="000E400A">
        <w:rPr>
          <w:b w:val="0"/>
          <w:szCs w:val="28"/>
        </w:rPr>
        <w:t>region</w:t>
      </w:r>
      <w:proofErr w:type="spellEnd"/>
      <w:r w:rsidRPr="000E400A">
        <w:rPr>
          <w:b w:val="0"/>
          <w:szCs w:val="28"/>
        </w:rPr>
        <w:t xml:space="preserve">, </w:t>
      </w:r>
      <w:proofErr w:type="spellStart"/>
      <w:r w:rsidRPr="000E400A">
        <w:rPr>
          <w:b w:val="0"/>
          <w:szCs w:val="28"/>
        </w:rPr>
        <w:t>enterprise</w:t>
      </w:r>
      <w:proofErr w:type="spellEnd"/>
      <w:r w:rsidRPr="000E400A">
        <w:rPr>
          <w:b w:val="0"/>
          <w:szCs w:val="28"/>
        </w:rPr>
        <w:t>» (</w:t>
      </w:r>
      <w:r w:rsidRPr="000E400A">
        <w:rPr>
          <w:b w:val="0"/>
          <w:color w:val="000000"/>
          <w:shd w:val="clear" w:color="auto" w:fill="FFFFFF"/>
        </w:rPr>
        <w:t xml:space="preserve">м. </w:t>
      </w:r>
      <w:proofErr w:type="spellStart"/>
      <w:r w:rsidRPr="000E400A">
        <w:rPr>
          <w:b w:val="0"/>
          <w:szCs w:val="28"/>
        </w:rPr>
        <w:t>Ле-Ман</w:t>
      </w:r>
      <w:proofErr w:type="spellEnd"/>
      <w:r w:rsidRPr="000E400A">
        <w:rPr>
          <w:b w:val="0"/>
          <w:color w:val="000000"/>
          <w:shd w:val="clear" w:color="auto" w:fill="FFFFFF"/>
        </w:rPr>
        <w:t>, 17 листопада 2017 р.</w:t>
      </w:r>
      <w:r w:rsidRPr="000E400A">
        <w:rPr>
          <w:b w:val="0"/>
          <w:szCs w:val="28"/>
        </w:rPr>
        <w:t xml:space="preserve">); LVІІІ Міжнародній науково-практичній </w:t>
      </w:r>
      <w:proofErr w:type="spellStart"/>
      <w:r w:rsidRPr="000E400A">
        <w:rPr>
          <w:b w:val="0"/>
          <w:szCs w:val="28"/>
        </w:rPr>
        <w:t>інтернет</w:t>
      </w:r>
      <w:r w:rsidR="00236DE8">
        <w:rPr>
          <w:b w:val="0"/>
          <w:szCs w:val="28"/>
        </w:rPr>
        <w:t>-</w:t>
      </w:r>
      <w:r w:rsidRPr="000E400A">
        <w:rPr>
          <w:b w:val="0"/>
          <w:szCs w:val="28"/>
        </w:rPr>
        <w:t>конференції</w:t>
      </w:r>
      <w:proofErr w:type="spellEnd"/>
      <w:r w:rsidRPr="000E400A">
        <w:rPr>
          <w:b w:val="0"/>
          <w:szCs w:val="28"/>
        </w:rPr>
        <w:t>: «Світовий розвиток науки та техніки»</w:t>
      </w:r>
      <w:r w:rsidRPr="000E400A">
        <w:rPr>
          <w:b w:val="0"/>
          <w:szCs w:val="28"/>
          <w:shd w:val="clear" w:color="auto" w:fill="FFFFFF"/>
        </w:rPr>
        <w:t xml:space="preserve"> (м. Тернопіль, 30 грудня 2020 р.)</w:t>
      </w:r>
      <w:r w:rsidRPr="000E400A">
        <w:rPr>
          <w:b w:val="0"/>
          <w:color w:val="000000"/>
          <w:shd w:val="clear" w:color="auto" w:fill="FFFFFF"/>
        </w:rPr>
        <w:t xml:space="preserve">; </w:t>
      </w:r>
      <w:r w:rsidRPr="000E400A">
        <w:rPr>
          <w:b w:val="0"/>
          <w:szCs w:val="28"/>
        </w:rPr>
        <w:t>Міжнародній науково-практичній конференції для студентів, аспірантів та молодих учених: «Стабілізація фінансово-економічної системи країни: зовнішні та внутрішні фактори впливу» (м. Київ, 26 грудня 2020 р.)</w:t>
      </w:r>
      <w:r w:rsidRPr="000E400A">
        <w:rPr>
          <w:b w:val="0"/>
          <w:color w:val="000000"/>
          <w:shd w:val="clear" w:color="auto" w:fill="FFFFFF"/>
        </w:rPr>
        <w:t xml:space="preserve">; </w:t>
      </w:r>
      <w:r w:rsidRPr="000E400A">
        <w:rPr>
          <w:b w:val="0"/>
          <w:szCs w:val="28"/>
        </w:rPr>
        <w:t>V Міжнародній науково-практичній конференції «</w:t>
      </w:r>
      <w:proofErr w:type="spellStart"/>
      <w:r w:rsidRPr="000E400A">
        <w:rPr>
          <w:b w:val="0"/>
          <w:szCs w:val="28"/>
        </w:rPr>
        <w:t>Рriority</w:t>
      </w:r>
      <w:proofErr w:type="spellEnd"/>
      <w:r w:rsidRPr="000E400A">
        <w:rPr>
          <w:b w:val="0"/>
          <w:szCs w:val="28"/>
        </w:rPr>
        <w:t xml:space="preserve"> </w:t>
      </w:r>
      <w:proofErr w:type="spellStart"/>
      <w:r w:rsidRPr="000E400A">
        <w:rPr>
          <w:b w:val="0"/>
          <w:szCs w:val="28"/>
        </w:rPr>
        <w:t>directions</w:t>
      </w:r>
      <w:proofErr w:type="spellEnd"/>
      <w:r w:rsidRPr="000E400A">
        <w:rPr>
          <w:b w:val="0"/>
          <w:szCs w:val="28"/>
        </w:rPr>
        <w:t xml:space="preserve"> </w:t>
      </w:r>
      <w:proofErr w:type="spellStart"/>
      <w:r w:rsidRPr="000E400A">
        <w:rPr>
          <w:b w:val="0"/>
          <w:szCs w:val="28"/>
        </w:rPr>
        <w:t>of</w:t>
      </w:r>
      <w:proofErr w:type="spellEnd"/>
      <w:r w:rsidRPr="000E400A">
        <w:rPr>
          <w:b w:val="0"/>
          <w:szCs w:val="28"/>
        </w:rPr>
        <w:t xml:space="preserve"> </w:t>
      </w:r>
      <w:proofErr w:type="spellStart"/>
      <w:r w:rsidRPr="000E400A">
        <w:rPr>
          <w:b w:val="0"/>
          <w:szCs w:val="28"/>
        </w:rPr>
        <w:t>science</w:t>
      </w:r>
      <w:proofErr w:type="spellEnd"/>
      <w:r w:rsidRPr="000E400A">
        <w:rPr>
          <w:b w:val="0"/>
          <w:szCs w:val="28"/>
        </w:rPr>
        <w:t xml:space="preserve"> </w:t>
      </w:r>
      <w:proofErr w:type="spellStart"/>
      <w:r w:rsidRPr="000E400A">
        <w:rPr>
          <w:b w:val="0"/>
          <w:szCs w:val="28"/>
        </w:rPr>
        <w:t>and</w:t>
      </w:r>
      <w:proofErr w:type="spellEnd"/>
      <w:r w:rsidRPr="000E400A">
        <w:rPr>
          <w:b w:val="0"/>
          <w:szCs w:val="28"/>
        </w:rPr>
        <w:t xml:space="preserve"> </w:t>
      </w:r>
      <w:proofErr w:type="spellStart"/>
      <w:r w:rsidRPr="000E400A">
        <w:rPr>
          <w:b w:val="0"/>
          <w:szCs w:val="28"/>
        </w:rPr>
        <w:t>technology</w:t>
      </w:r>
      <w:proofErr w:type="spellEnd"/>
      <w:r w:rsidRPr="000E400A">
        <w:rPr>
          <w:b w:val="0"/>
          <w:szCs w:val="28"/>
        </w:rPr>
        <w:t xml:space="preserve"> </w:t>
      </w:r>
      <w:proofErr w:type="spellStart"/>
      <w:r w:rsidRPr="000E400A">
        <w:rPr>
          <w:b w:val="0"/>
          <w:szCs w:val="28"/>
        </w:rPr>
        <w:t>development</w:t>
      </w:r>
      <w:proofErr w:type="spellEnd"/>
      <w:r w:rsidRPr="000E400A">
        <w:rPr>
          <w:b w:val="0"/>
          <w:szCs w:val="28"/>
        </w:rPr>
        <w:t>» (м. Київ, 24-26 січня 2021р.).</w:t>
      </w:r>
    </w:p>
    <w:p w:rsidR="00556BD5" w:rsidRDefault="003465D3" w:rsidP="00D03BA1">
      <w:pPr>
        <w:spacing w:after="0" w:line="360" w:lineRule="exact"/>
        <w:ind w:firstLine="709"/>
        <w:jc w:val="both"/>
        <w:rPr>
          <w:rFonts w:ascii="Times New Roman" w:hAnsi="Times New Roman"/>
          <w:sz w:val="28"/>
          <w:szCs w:val="28"/>
        </w:rPr>
      </w:pPr>
      <w:r w:rsidRPr="000E400A">
        <w:rPr>
          <w:rFonts w:ascii="Times New Roman" w:hAnsi="Times New Roman"/>
          <w:b/>
          <w:sz w:val="28"/>
          <w:szCs w:val="28"/>
        </w:rPr>
        <w:t xml:space="preserve">Публікації. </w:t>
      </w:r>
      <w:r w:rsidRPr="000E400A">
        <w:rPr>
          <w:rFonts w:ascii="Times New Roman" w:hAnsi="Times New Roman"/>
          <w:sz w:val="28"/>
          <w:szCs w:val="28"/>
        </w:rPr>
        <w:t xml:space="preserve">Основний зміст роботи опубліковано у 10 друкованих наукових працях загальним обсягом 4,56 друк. арк., з них особисто автора 3,92 друк. арк., серед яких: 2 статті – у зарубіжних виданнях, 4 статті у наукових фахових виданнях, 4 публікації – за матеріалами конференцій. </w:t>
      </w:r>
    </w:p>
    <w:p w:rsidR="00236DE8" w:rsidRDefault="00236DE8" w:rsidP="005F3306">
      <w:pPr>
        <w:spacing w:after="0" w:line="360" w:lineRule="exact"/>
        <w:jc w:val="center"/>
        <w:rPr>
          <w:rFonts w:ascii="Times New Roman" w:hAnsi="Times New Roman"/>
          <w:b/>
          <w:bCs/>
          <w:sz w:val="28"/>
          <w:szCs w:val="28"/>
          <w:lang w:val="ru-RU"/>
        </w:rPr>
      </w:pPr>
    </w:p>
    <w:p w:rsidR="00E61F4D" w:rsidRPr="00E61F4D" w:rsidRDefault="00E61F4D" w:rsidP="005F3306">
      <w:pPr>
        <w:spacing w:after="0" w:line="360" w:lineRule="exact"/>
        <w:jc w:val="center"/>
        <w:rPr>
          <w:rFonts w:ascii="Times New Roman" w:hAnsi="Times New Roman"/>
          <w:b/>
          <w:bCs/>
          <w:sz w:val="28"/>
          <w:szCs w:val="28"/>
          <w:lang w:val="ru-RU"/>
        </w:rPr>
      </w:pPr>
      <w:r w:rsidRPr="00E61F4D">
        <w:rPr>
          <w:rFonts w:ascii="Times New Roman" w:hAnsi="Times New Roman"/>
          <w:b/>
          <w:bCs/>
          <w:sz w:val="28"/>
          <w:szCs w:val="28"/>
          <w:lang w:val="ru-RU"/>
        </w:rPr>
        <w:t>ОСНОВНИЙ ЗМІСТ РОБОТИ</w:t>
      </w:r>
    </w:p>
    <w:p w:rsidR="00236DE8" w:rsidRPr="00236DE8" w:rsidRDefault="00236DE8" w:rsidP="00236DE8">
      <w:pPr>
        <w:spacing w:after="0" w:line="360" w:lineRule="exact"/>
        <w:ind w:firstLine="709"/>
        <w:jc w:val="both"/>
        <w:rPr>
          <w:rFonts w:ascii="Times New Roman" w:hAnsi="Times New Roman"/>
          <w:bCs/>
          <w:sz w:val="28"/>
          <w:szCs w:val="28"/>
          <w:lang w:val="ru-RU"/>
        </w:rPr>
      </w:pPr>
      <w:r w:rsidRPr="00236DE8">
        <w:rPr>
          <w:rFonts w:ascii="Times New Roman" w:hAnsi="Times New Roman"/>
          <w:bCs/>
          <w:sz w:val="28"/>
          <w:szCs w:val="28"/>
          <w:lang w:val="ru-RU"/>
        </w:rPr>
        <w:t xml:space="preserve">У </w:t>
      </w:r>
      <w:proofErr w:type="spellStart"/>
      <w:r w:rsidRPr="00236DE8">
        <w:rPr>
          <w:rFonts w:ascii="Times New Roman" w:hAnsi="Times New Roman"/>
          <w:b/>
          <w:bCs/>
          <w:sz w:val="28"/>
          <w:szCs w:val="28"/>
          <w:lang w:val="ru-RU"/>
        </w:rPr>
        <w:t>вступі</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обґрунтовано</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актуальність</w:t>
      </w:r>
      <w:proofErr w:type="spellEnd"/>
      <w:r w:rsidRPr="00236DE8">
        <w:rPr>
          <w:rFonts w:ascii="Times New Roman" w:hAnsi="Times New Roman"/>
          <w:bCs/>
          <w:sz w:val="28"/>
          <w:szCs w:val="28"/>
          <w:lang w:val="ru-RU"/>
        </w:rPr>
        <w:t xml:space="preserve"> теми </w:t>
      </w:r>
      <w:proofErr w:type="spellStart"/>
      <w:r w:rsidRPr="00236DE8">
        <w:rPr>
          <w:rFonts w:ascii="Times New Roman" w:hAnsi="Times New Roman"/>
          <w:bCs/>
          <w:sz w:val="28"/>
          <w:szCs w:val="28"/>
          <w:lang w:val="ru-RU"/>
        </w:rPr>
        <w:t>дисертації</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визначено</w:t>
      </w:r>
      <w:proofErr w:type="spellEnd"/>
      <w:r w:rsidRPr="00236DE8">
        <w:rPr>
          <w:rFonts w:ascii="Times New Roman" w:hAnsi="Times New Roman"/>
          <w:bCs/>
          <w:sz w:val="28"/>
          <w:szCs w:val="28"/>
          <w:lang w:val="ru-RU"/>
        </w:rPr>
        <w:t xml:space="preserve"> мету, </w:t>
      </w:r>
      <w:proofErr w:type="spellStart"/>
      <w:r w:rsidRPr="00236DE8">
        <w:rPr>
          <w:rFonts w:ascii="Times New Roman" w:hAnsi="Times New Roman"/>
          <w:bCs/>
          <w:sz w:val="28"/>
          <w:szCs w:val="28"/>
          <w:lang w:val="ru-RU"/>
        </w:rPr>
        <w:t>об’єкт</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і</w:t>
      </w:r>
      <w:proofErr w:type="spellEnd"/>
      <w:r w:rsidRPr="00236DE8">
        <w:rPr>
          <w:rFonts w:ascii="Times New Roman" w:hAnsi="Times New Roman"/>
          <w:bCs/>
          <w:sz w:val="28"/>
          <w:szCs w:val="28"/>
          <w:lang w:val="ru-RU"/>
        </w:rPr>
        <w:t xml:space="preserve"> предмет </w:t>
      </w:r>
      <w:proofErr w:type="spellStart"/>
      <w:r w:rsidRPr="00236DE8">
        <w:rPr>
          <w:rFonts w:ascii="Times New Roman" w:hAnsi="Times New Roman"/>
          <w:bCs/>
          <w:sz w:val="28"/>
          <w:szCs w:val="28"/>
          <w:lang w:val="ru-RU"/>
        </w:rPr>
        <w:t>дослідження</w:t>
      </w:r>
      <w:proofErr w:type="spellEnd"/>
      <w:r w:rsidRPr="00236DE8">
        <w:rPr>
          <w:rFonts w:ascii="Times New Roman" w:hAnsi="Times New Roman"/>
          <w:bCs/>
          <w:sz w:val="28"/>
          <w:szCs w:val="28"/>
          <w:lang w:val="ru-RU"/>
        </w:rPr>
        <w:t xml:space="preserve">, сформовано </w:t>
      </w:r>
      <w:proofErr w:type="spellStart"/>
      <w:r w:rsidRPr="00236DE8">
        <w:rPr>
          <w:rFonts w:ascii="Times New Roman" w:hAnsi="Times New Roman"/>
          <w:bCs/>
          <w:sz w:val="28"/>
          <w:szCs w:val="28"/>
          <w:lang w:val="ru-RU"/>
        </w:rPr>
        <w:t>основні</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завдання</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викладені</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положення</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наукової</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новизни</w:t>
      </w:r>
      <w:proofErr w:type="spellEnd"/>
      <w:r w:rsidRPr="00236DE8">
        <w:rPr>
          <w:rFonts w:ascii="Times New Roman" w:hAnsi="Times New Roman"/>
          <w:bCs/>
          <w:sz w:val="28"/>
          <w:szCs w:val="28"/>
          <w:lang w:val="ru-RU"/>
        </w:rPr>
        <w:t xml:space="preserve"> та </w:t>
      </w:r>
      <w:proofErr w:type="spellStart"/>
      <w:r w:rsidRPr="00236DE8">
        <w:rPr>
          <w:rFonts w:ascii="Times New Roman" w:hAnsi="Times New Roman"/>
          <w:bCs/>
          <w:sz w:val="28"/>
          <w:szCs w:val="28"/>
          <w:lang w:val="ru-RU"/>
        </w:rPr>
        <w:t>практичне</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значення</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отриманих</w:t>
      </w:r>
      <w:proofErr w:type="spellEnd"/>
      <w:r w:rsidRPr="00236DE8">
        <w:rPr>
          <w:rFonts w:ascii="Times New Roman" w:hAnsi="Times New Roman"/>
          <w:bCs/>
          <w:sz w:val="28"/>
          <w:szCs w:val="28"/>
          <w:lang w:val="ru-RU"/>
        </w:rPr>
        <w:t xml:space="preserve"> </w:t>
      </w:r>
      <w:proofErr w:type="spellStart"/>
      <w:r w:rsidRPr="00236DE8">
        <w:rPr>
          <w:rFonts w:ascii="Times New Roman" w:hAnsi="Times New Roman"/>
          <w:bCs/>
          <w:sz w:val="28"/>
          <w:szCs w:val="28"/>
          <w:lang w:val="ru-RU"/>
        </w:rPr>
        <w:t>результатів</w:t>
      </w:r>
      <w:proofErr w:type="spellEnd"/>
      <w:r w:rsidRPr="00236DE8">
        <w:rPr>
          <w:rFonts w:ascii="Times New Roman" w:hAnsi="Times New Roman"/>
          <w:bCs/>
          <w:sz w:val="28"/>
          <w:szCs w:val="28"/>
          <w:lang w:val="ru-RU"/>
        </w:rPr>
        <w:t>.</w:t>
      </w:r>
    </w:p>
    <w:p w:rsidR="00E61F4D" w:rsidRPr="00E61F4D" w:rsidRDefault="00E61F4D" w:rsidP="00D03BA1">
      <w:pPr>
        <w:spacing w:after="0" w:line="360" w:lineRule="exact"/>
        <w:ind w:firstLine="709"/>
        <w:jc w:val="both"/>
        <w:rPr>
          <w:rFonts w:ascii="Times New Roman" w:hAnsi="Times New Roman"/>
          <w:sz w:val="28"/>
          <w:szCs w:val="28"/>
        </w:rPr>
      </w:pPr>
      <w:r w:rsidRPr="00690DD8">
        <w:rPr>
          <w:rFonts w:ascii="Times New Roman" w:hAnsi="Times New Roman"/>
          <w:b/>
          <w:bCs/>
          <w:sz w:val="28"/>
          <w:szCs w:val="28"/>
          <w:lang w:val="ru-RU"/>
        </w:rPr>
        <w:t xml:space="preserve">У </w:t>
      </w:r>
      <w:proofErr w:type="spellStart"/>
      <w:r w:rsidRPr="00690DD8">
        <w:rPr>
          <w:rFonts w:ascii="Times New Roman" w:hAnsi="Times New Roman"/>
          <w:b/>
          <w:bCs/>
          <w:sz w:val="28"/>
          <w:szCs w:val="28"/>
          <w:lang w:val="ru-RU"/>
        </w:rPr>
        <w:t>розд</w:t>
      </w:r>
      <w:r w:rsidRPr="00690DD8">
        <w:rPr>
          <w:rFonts w:ascii="Times New Roman" w:hAnsi="Times New Roman"/>
          <w:b/>
          <w:bCs/>
          <w:sz w:val="28"/>
          <w:szCs w:val="28"/>
        </w:rPr>
        <w:t>ілі</w:t>
      </w:r>
      <w:proofErr w:type="spellEnd"/>
      <w:r w:rsidRPr="00690DD8">
        <w:rPr>
          <w:rFonts w:ascii="Times New Roman" w:hAnsi="Times New Roman"/>
          <w:b/>
          <w:bCs/>
          <w:sz w:val="28"/>
          <w:szCs w:val="28"/>
        </w:rPr>
        <w:t xml:space="preserve"> 1 «Теоретичні основи дослідження страхового сектору в системі фінансового ринку»</w:t>
      </w:r>
      <w:r>
        <w:rPr>
          <w:rFonts w:ascii="Times New Roman" w:hAnsi="Times New Roman"/>
          <w:sz w:val="28"/>
          <w:szCs w:val="28"/>
        </w:rPr>
        <w:t xml:space="preserve"> розглянуто с</w:t>
      </w:r>
      <w:r w:rsidRPr="00E61F4D">
        <w:rPr>
          <w:rFonts w:ascii="Times New Roman" w:hAnsi="Times New Roman"/>
          <w:sz w:val="28"/>
          <w:szCs w:val="28"/>
        </w:rPr>
        <w:t>трахування як елемент фінансової системи</w:t>
      </w:r>
      <w:r>
        <w:rPr>
          <w:rFonts w:ascii="Times New Roman" w:hAnsi="Times New Roman"/>
          <w:sz w:val="28"/>
          <w:szCs w:val="28"/>
        </w:rPr>
        <w:t>, проведено п</w:t>
      </w:r>
      <w:r w:rsidRPr="00E61F4D">
        <w:rPr>
          <w:rFonts w:ascii="Times New Roman" w:hAnsi="Times New Roman"/>
          <w:sz w:val="28"/>
          <w:szCs w:val="28"/>
        </w:rPr>
        <w:t>орівняльний аналіз вітчизняного та світового ринку страхових послуг</w:t>
      </w:r>
      <w:r>
        <w:rPr>
          <w:rFonts w:ascii="Times New Roman" w:hAnsi="Times New Roman"/>
          <w:sz w:val="28"/>
          <w:szCs w:val="28"/>
        </w:rPr>
        <w:t>, досліджено в</w:t>
      </w:r>
      <w:r w:rsidRPr="00E61F4D">
        <w:rPr>
          <w:rFonts w:ascii="Times New Roman" w:hAnsi="Times New Roman"/>
          <w:sz w:val="28"/>
          <w:szCs w:val="28"/>
        </w:rPr>
        <w:t>плив перестрахування на діяльність страхових компаній</w:t>
      </w:r>
      <w:r w:rsidR="00FB217B">
        <w:rPr>
          <w:rFonts w:ascii="Times New Roman" w:hAnsi="Times New Roman"/>
          <w:sz w:val="28"/>
          <w:szCs w:val="28"/>
        </w:rPr>
        <w:t>.</w:t>
      </w:r>
    </w:p>
    <w:p w:rsidR="004D069E" w:rsidRPr="004D069E" w:rsidRDefault="004D069E" w:rsidP="00D03BA1">
      <w:pPr>
        <w:spacing w:after="0" w:line="360" w:lineRule="exact"/>
        <w:ind w:firstLine="709"/>
        <w:jc w:val="both"/>
        <w:rPr>
          <w:rFonts w:ascii="Times New Roman" w:hAnsi="Times New Roman"/>
          <w:sz w:val="28"/>
          <w:szCs w:val="28"/>
        </w:rPr>
      </w:pPr>
      <w:r w:rsidRPr="004D069E">
        <w:rPr>
          <w:rFonts w:ascii="Times New Roman" w:hAnsi="Times New Roman"/>
          <w:sz w:val="28"/>
          <w:szCs w:val="28"/>
        </w:rPr>
        <w:t>Доведено, що у випадку розглянутих чинників</w:t>
      </w:r>
      <w:r w:rsidRPr="004D069E">
        <w:rPr>
          <w:rFonts w:ascii="Times New Roman" w:hAnsi="Times New Roman"/>
          <w:sz w:val="28"/>
          <w:szCs w:val="28"/>
          <w:lang w:val="ru-RU"/>
        </w:rPr>
        <w:t xml:space="preserve">, </w:t>
      </w:r>
      <w:r w:rsidRPr="004D069E">
        <w:rPr>
          <w:rFonts w:ascii="Times New Roman" w:hAnsi="Times New Roman"/>
          <w:sz w:val="28"/>
          <w:szCs w:val="28"/>
        </w:rPr>
        <w:t>страхові компанії належать до ринкових фінансових посередників</w:t>
      </w:r>
      <w:r w:rsidRPr="004D069E">
        <w:rPr>
          <w:rFonts w:ascii="Times New Roman" w:hAnsi="Times New Roman"/>
          <w:sz w:val="28"/>
          <w:szCs w:val="28"/>
          <w:lang w:val="ru-RU"/>
        </w:rPr>
        <w:t xml:space="preserve">, </w:t>
      </w:r>
      <w:r w:rsidRPr="004D069E">
        <w:rPr>
          <w:rFonts w:ascii="Times New Roman" w:hAnsi="Times New Roman"/>
          <w:sz w:val="28"/>
          <w:szCs w:val="28"/>
        </w:rPr>
        <w:t xml:space="preserve">які встановлюють рамки гри суб'єктів ринку. Усі ці твердження вказують на існування серйозного розриву в розумінні механізмів, за допомогою яких страхування впливає на зростання, та </w:t>
      </w:r>
      <w:r w:rsidRPr="004D069E">
        <w:rPr>
          <w:rFonts w:ascii="Times New Roman" w:hAnsi="Times New Roman"/>
          <w:sz w:val="28"/>
          <w:szCs w:val="28"/>
        </w:rPr>
        <w:lastRenderedPageBreak/>
        <w:t>створюють потребу в більш глибокому аналізі його чинників, з особливим акцентом на сутності страхування та його ролі в економічному розвитку.</w:t>
      </w:r>
    </w:p>
    <w:p w:rsidR="004D069E" w:rsidRDefault="004D069E" w:rsidP="00D03BA1">
      <w:pPr>
        <w:spacing w:after="0" w:line="360" w:lineRule="exact"/>
        <w:ind w:firstLine="709"/>
        <w:jc w:val="both"/>
        <w:rPr>
          <w:rFonts w:ascii="Times New Roman" w:hAnsi="Times New Roman"/>
          <w:sz w:val="28"/>
          <w:szCs w:val="28"/>
        </w:rPr>
      </w:pPr>
      <w:r w:rsidRPr="004D069E">
        <w:rPr>
          <w:rFonts w:ascii="Times New Roman" w:hAnsi="Times New Roman"/>
          <w:sz w:val="28"/>
          <w:szCs w:val="28"/>
        </w:rPr>
        <w:t xml:space="preserve">Внаслідок проведеного аналізу встановлено, що страховий сектор дозволяє </w:t>
      </w:r>
      <w:proofErr w:type="spellStart"/>
      <w:r w:rsidRPr="004D069E">
        <w:rPr>
          <w:rFonts w:ascii="Times New Roman" w:hAnsi="Times New Roman"/>
          <w:sz w:val="28"/>
          <w:szCs w:val="28"/>
        </w:rPr>
        <w:t>диверсифікувати</w:t>
      </w:r>
      <w:proofErr w:type="spellEnd"/>
      <w:r w:rsidRPr="004D069E">
        <w:rPr>
          <w:rFonts w:ascii="Times New Roman" w:hAnsi="Times New Roman"/>
          <w:sz w:val="28"/>
          <w:szCs w:val="28"/>
        </w:rPr>
        <w:t xml:space="preserve"> портфель ризиків підприємств шляхом передачі ризику, що підвищує підприємницький дух і заохочує технологічний прогрес. Це призводить до того, що страхові компанії можуть впливати на рівень як фізичного, так і людського капіталу.  Тобто, сектор страхових послуг  є одним з найважливіших джерел капіталу, необхідного для фінансування діяльності як підприємств, так і держави, а отже, і економіки в цілому.</w:t>
      </w:r>
    </w:p>
    <w:p w:rsidR="008641E1" w:rsidRPr="00446AF7" w:rsidRDefault="008641E1" w:rsidP="00D03BA1">
      <w:pPr>
        <w:spacing w:after="0" w:line="360" w:lineRule="exact"/>
        <w:jc w:val="right"/>
        <w:rPr>
          <w:rFonts w:ascii="Times New Roman" w:hAnsi="Times New Roman"/>
          <w:sz w:val="28"/>
          <w:szCs w:val="28"/>
        </w:rPr>
      </w:pPr>
      <w:r w:rsidRPr="00446AF7">
        <w:rPr>
          <w:rFonts w:ascii="Times New Roman" w:hAnsi="Times New Roman"/>
          <w:sz w:val="28"/>
          <w:szCs w:val="28"/>
        </w:rPr>
        <w:t>Таблиця 1</w:t>
      </w:r>
    </w:p>
    <w:p w:rsidR="008641E1" w:rsidRPr="00446AF7" w:rsidRDefault="008641E1" w:rsidP="00D03BA1">
      <w:pPr>
        <w:spacing w:after="0" w:line="360" w:lineRule="exact"/>
        <w:jc w:val="center"/>
        <w:rPr>
          <w:rFonts w:ascii="Times New Roman" w:hAnsi="Times New Roman"/>
          <w:sz w:val="28"/>
          <w:szCs w:val="28"/>
        </w:rPr>
      </w:pPr>
      <w:r w:rsidRPr="00446AF7">
        <w:rPr>
          <w:rFonts w:ascii="Times New Roman" w:hAnsi="Times New Roman"/>
          <w:sz w:val="28"/>
          <w:szCs w:val="28"/>
        </w:rPr>
        <w:t>Динаміка розвитку страхових компаній України</w:t>
      </w:r>
    </w:p>
    <w:tbl>
      <w:tblPr>
        <w:tblStyle w:val="TableNormal"/>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3947"/>
        <w:gridCol w:w="1015"/>
        <w:gridCol w:w="992"/>
        <w:gridCol w:w="1276"/>
        <w:gridCol w:w="1275"/>
        <w:gridCol w:w="1134"/>
      </w:tblGrid>
      <w:tr w:rsidR="008641E1" w:rsidRPr="00446AF7" w:rsidTr="00D517BA">
        <w:trPr>
          <w:trHeight w:val="231"/>
        </w:trPr>
        <w:tc>
          <w:tcPr>
            <w:tcW w:w="3947" w:type="dxa"/>
          </w:tcPr>
          <w:p w:rsidR="008641E1" w:rsidRPr="00446AF7" w:rsidRDefault="008641E1" w:rsidP="00D03BA1">
            <w:pPr>
              <w:spacing w:line="360" w:lineRule="exact"/>
              <w:jc w:val="center"/>
              <w:rPr>
                <w:rFonts w:ascii="Times New Roman" w:hAnsi="Times New Roman"/>
                <w:b/>
                <w:bCs/>
                <w:sz w:val="24"/>
                <w:szCs w:val="24"/>
                <w:lang w:val="uk-UA"/>
              </w:rPr>
            </w:pPr>
            <w:r w:rsidRPr="00446AF7">
              <w:rPr>
                <w:rFonts w:ascii="Times New Roman" w:hAnsi="Times New Roman"/>
                <w:b/>
                <w:bCs/>
                <w:sz w:val="24"/>
                <w:szCs w:val="24"/>
                <w:lang w:val="uk-UA"/>
              </w:rPr>
              <w:t>Назва показника</w:t>
            </w:r>
          </w:p>
        </w:tc>
        <w:tc>
          <w:tcPr>
            <w:tcW w:w="1015" w:type="dxa"/>
          </w:tcPr>
          <w:p w:rsidR="008641E1" w:rsidRPr="00446AF7" w:rsidRDefault="008641E1" w:rsidP="00D03BA1">
            <w:pPr>
              <w:spacing w:line="360" w:lineRule="exact"/>
              <w:jc w:val="center"/>
              <w:rPr>
                <w:rFonts w:ascii="Times New Roman" w:hAnsi="Times New Roman"/>
                <w:b/>
                <w:bCs/>
                <w:sz w:val="24"/>
                <w:szCs w:val="24"/>
                <w:lang w:val="uk-UA"/>
              </w:rPr>
            </w:pPr>
            <w:r w:rsidRPr="00446AF7">
              <w:rPr>
                <w:rFonts w:ascii="Times New Roman" w:hAnsi="Times New Roman"/>
                <w:b/>
                <w:bCs/>
                <w:sz w:val="24"/>
                <w:szCs w:val="24"/>
                <w:lang w:val="uk-UA"/>
              </w:rPr>
              <w:t>2014</w:t>
            </w:r>
          </w:p>
        </w:tc>
        <w:tc>
          <w:tcPr>
            <w:tcW w:w="992" w:type="dxa"/>
          </w:tcPr>
          <w:p w:rsidR="008641E1" w:rsidRPr="00446AF7" w:rsidRDefault="008641E1" w:rsidP="00D03BA1">
            <w:pPr>
              <w:spacing w:line="360" w:lineRule="exact"/>
              <w:jc w:val="center"/>
              <w:rPr>
                <w:rFonts w:ascii="Times New Roman" w:hAnsi="Times New Roman"/>
                <w:b/>
                <w:bCs/>
                <w:sz w:val="24"/>
                <w:szCs w:val="24"/>
                <w:lang w:val="uk-UA"/>
              </w:rPr>
            </w:pPr>
            <w:r w:rsidRPr="00446AF7">
              <w:rPr>
                <w:rFonts w:ascii="Times New Roman" w:hAnsi="Times New Roman"/>
                <w:b/>
                <w:bCs/>
                <w:sz w:val="24"/>
                <w:szCs w:val="24"/>
                <w:lang w:val="uk-UA"/>
              </w:rPr>
              <w:t>2015</w:t>
            </w:r>
          </w:p>
        </w:tc>
        <w:tc>
          <w:tcPr>
            <w:tcW w:w="1276" w:type="dxa"/>
          </w:tcPr>
          <w:p w:rsidR="008641E1" w:rsidRPr="00446AF7" w:rsidRDefault="008641E1" w:rsidP="00D03BA1">
            <w:pPr>
              <w:spacing w:line="360" w:lineRule="exact"/>
              <w:jc w:val="center"/>
              <w:rPr>
                <w:rFonts w:ascii="Times New Roman" w:hAnsi="Times New Roman"/>
                <w:b/>
                <w:bCs/>
                <w:sz w:val="24"/>
                <w:szCs w:val="24"/>
                <w:lang w:val="uk-UA"/>
              </w:rPr>
            </w:pPr>
            <w:r w:rsidRPr="00446AF7">
              <w:rPr>
                <w:rFonts w:ascii="Times New Roman" w:hAnsi="Times New Roman"/>
                <w:b/>
                <w:bCs/>
                <w:sz w:val="24"/>
                <w:szCs w:val="24"/>
                <w:lang w:val="uk-UA"/>
              </w:rPr>
              <w:t>2016</w:t>
            </w:r>
          </w:p>
        </w:tc>
        <w:tc>
          <w:tcPr>
            <w:tcW w:w="1275" w:type="dxa"/>
          </w:tcPr>
          <w:p w:rsidR="008641E1" w:rsidRPr="00446AF7" w:rsidRDefault="008641E1" w:rsidP="00D03BA1">
            <w:pPr>
              <w:spacing w:line="360" w:lineRule="exact"/>
              <w:jc w:val="center"/>
              <w:rPr>
                <w:rFonts w:ascii="Times New Roman" w:hAnsi="Times New Roman"/>
                <w:b/>
                <w:bCs/>
                <w:sz w:val="24"/>
                <w:szCs w:val="24"/>
                <w:lang w:val="uk-UA"/>
              </w:rPr>
            </w:pPr>
            <w:r w:rsidRPr="00446AF7">
              <w:rPr>
                <w:rFonts w:ascii="Times New Roman" w:hAnsi="Times New Roman"/>
                <w:b/>
                <w:bCs/>
                <w:sz w:val="24"/>
                <w:szCs w:val="24"/>
                <w:lang w:val="uk-UA"/>
              </w:rPr>
              <w:t>2017</w:t>
            </w:r>
          </w:p>
        </w:tc>
        <w:tc>
          <w:tcPr>
            <w:tcW w:w="1134" w:type="dxa"/>
          </w:tcPr>
          <w:p w:rsidR="008641E1" w:rsidRPr="00446AF7" w:rsidRDefault="008641E1" w:rsidP="00D03BA1">
            <w:pPr>
              <w:spacing w:line="360" w:lineRule="exact"/>
              <w:jc w:val="center"/>
              <w:rPr>
                <w:rFonts w:ascii="Times New Roman" w:hAnsi="Times New Roman"/>
                <w:b/>
                <w:bCs/>
                <w:sz w:val="24"/>
                <w:szCs w:val="24"/>
                <w:lang w:val="uk-UA"/>
              </w:rPr>
            </w:pPr>
            <w:r w:rsidRPr="00446AF7">
              <w:rPr>
                <w:rFonts w:ascii="Times New Roman" w:hAnsi="Times New Roman"/>
                <w:b/>
                <w:bCs/>
                <w:sz w:val="24"/>
                <w:szCs w:val="24"/>
                <w:lang w:val="uk-UA"/>
              </w:rPr>
              <w:t>2018</w:t>
            </w:r>
          </w:p>
        </w:tc>
      </w:tr>
      <w:tr w:rsidR="008641E1" w:rsidRPr="00446AF7" w:rsidTr="00D517BA">
        <w:trPr>
          <w:trHeight w:val="231"/>
        </w:trPr>
        <w:tc>
          <w:tcPr>
            <w:tcW w:w="3947" w:type="dxa"/>
          </w:tcPr>
          <w:p w:rsidR="008641E1" w:rsidRPr="00446AF7" w:rsidRDefault="008641E1" w:rsidP="00D03BA1">
            <w:pPr>
              <w:spacing w:line="360" w:lineRule="exact"/>
              <w:rPr>
                <w:rFonts w:ascii="Times New Roman" w:hAnsi="Times New Roman"/>
                <w:sz w:val="24"/>
                <w:szCs w:val="24"/>
                <w:lang w:val="uk-UA"/>
              </w:rPr>
            </w:pPr>
            <w:r w:rsidRPr="00446AF7">
              <w:rPr>
                <w:rFonts w:ascii="Times New Roman" w:hAnsi="Times New Roman"/>
                <w:sz w:val="24"/>
                <w:szCs w:val="24"/>
                <w:lang w:val="uk-UA"/>
              </w:rPr>
              <w:t>Кількість страхових компаній, од.</w:t>
            </w:r>
          </w:p>
        </w:tc>
        <w:tc>
          <w:tcPr>
            <w:tcW w:w="101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382</w:t>
            </w:r>
          </w:p>
        </w:tc>
        <w:tc>
          <w:tcPr>
            <w:tcW w:w="992"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361</w:t>
            </w:r>
          </w:p>
        </w:tc>
        <w:tc>
          <w:tcPr>
            <w:tcW w:w="1276"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310</w:t>
            </w:r>
          </w:p>
        </w:tc>
        <w:tc>
          <w:tcPr>
            <w:tcW w:w="127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294</w:t>
            </w:r>
          </w:p>
        </w:tc>
        <w:tc>
          <w:tcPr>
            <w:tcW w:w="1134"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281</w:t>
            </w:r>
          </w:p>
        </w:tc>
      </w:tr>
      <w:tr w:rsidR="008641E1" w:rsidRPr="00446AF7" w:rsidTr="00D517BA">
        <w:trPr>
          <w:trHeight w:val="231"/>
        </w:trPr>
        <w:tc>
          <w:tcPr>
            <w:tcW w:w="3947" w:type="dxa"/>
          </w:tcPr>
          <w:p w:rsidR="008641E1" w:rsidRPr="00446AF7" w:rsidRDefault="008641E1" w:rsidP="00D03BA1">
            <w:pPr>
              <w:spacing w:line="360" w:lineRule="exact"/>
              <w:rPr>
                <w:rFonts w:ascii="Times New Roman" w:hAnsi="Times New Roman"/>
                <w:sz w:val="24"/>
                <w:szCs w:val="24"/>
                <w:lang w:val="uk-UA"/>
              </w:rPr>
            </w:pPr>
            <w:r w:rsidRPr="00446AF7">
              <w:rPr>
                <w:rFonts w:ascii="Times New Roman" w:hAnsi="Times New Roman"/>
                <w:sz w:val="24"/>
                <w:szCs w:val="24"/>
                <w:lang w:val="uk-UA"/>
              </w:rPr>
              <w:t>Валові страхові премії, млн. грн.</w:t>
            </w:r>
          </w:p>
        </w:tc>
        <w:tc>
          <w:tcPr>
            <w:tcW w:w="101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26767,3</w:t>
            </w:r>
          </w:p>
        </w:tc>
        <w:tc>
          <w:tcPr>
            <w:tcW w:w="992"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29736,0</w:t>
            </w:r>
          </w:p>
        </w:tc>
        <w:tc>
          <w:tcPr>
            <w:tcW w:w="1276"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35170,3</w:t>
            </w:r>
          </w:p>
        </w:tc>
        <w:tc>
          <w:tcPr>
            <w:tcW w:w="127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43431,8</w:t>
            </w:r>
          </w:p>
        </w:tc>
        <w:tc>
          <w:tcPr>
            <w:tcW w:w="1134"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49367,5</w:t>
            </w:r>
          </w:p>
        </w:tc>
      </w:tr>
      <w:tr w:rsidR="008641E1" w:rsidRPr="00446AF7" w:rsidTr="00D517BA">
        <w:trPr>
          <w:trHeight w:val="231"/>
        </w:trPr>
        <w:tc>
          <w:tcPr>
            <w:tcW w:w="3947" w:type="dxa"/>
          </w:tcPr>
          <w:p w:rsidR="008641E1" w:rsidRPr="00446AF7" w:rsidRDefault="008641E1" w:rsidP="00D03BA1">
            <w:pPr>
              <w:spacing w:line="360" w:lineRule="exact"/>
              <w:rPr>
                <w:rFonts w:ascii="Times New Roman" w:hAnsi="Times New Roman"/>
                <w:sz w:val="24"/>
                <w:szCs w:val="24"/>
                <w:lang w:val="uk-UA"/>
              </w:rPr>
            </w:pPr>
            <w:r w:rsidRPr="00446AF7">
              <w:rPr>
                <w:rFonts w:ascii="Times New Roman" w:hAnsi="Times New Roman"/>
                <w:sz w:val="24"/>
                <w:szCs w:val="24"/>
                <w:lang w:val="uk-UA"/>
              </w:rPr>
              <w:t>Валові страхові виплати, млн. грн.</w:t>
            </w:r>
          </w:p>
        </w:tc>
        <w:tc>
          <w:tcPr>
            <w:tcW w:w="101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5065,4</w:t>
            </w:r>
          </w:p>
        </w:tc>
        <w:tc>
          <w:tcPr>
            <w:tcW w:w="992"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8100,5</w:t>
            </w:r>
          </w:p>
        </w:tc>
        <w:tc>
          <w:tcPr>
            <w:tcW w:w="1276"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8839,5</w:t>
            </w:r>
          </w:p>
        </w:tc>
        <w:tc>
          <w:tcPr>
            <w:tcW w:w="127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10536,8</w:t>
            </w:r>
          </w:p>
        </w:tc>
        <w:tc>
          <w:tcPr>
            <w:tcW w:w="1134"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12 863,4</w:t>
            </w:r>
          </w:p>
        </w:tc>
      </w:tr>
      <w:tr w:rsidR="008641E1" w:rsidRPr="00446AF7" w:rsidTr="00D517BA">
        <w:trPr>
          <w:trHeight w:val="411"/>
        </w:trPr>
        <w:tc>
          <w:tcPr>
            <w:tcW w:w="3947" w:type="dxa"/>
          </w:tcPr>
          <w:p w:rsidR="008641E1" w:rsidRPr="00446AF7" w:rsidRDefault="008641E1" w:rsidP="00D03BA1">
            <w:pPr>
              <w:spacing w:line="360" w:lineRule="exact"/>
              <w:rPr>
                <w:rFonts w:ascii="Times New Roman" w:hAnsi="Times New Roman"/>
                <w:sz w:val="24"/>
                <w:szCs w:val="24"/>
                <w:lang w:val="uk-UA"/>
              </w:rPr>
            </w:pPr>
            <w:r w:rsidRPr="00446AF7">
              <w:rPr>
                <w:rFonts w:ascii="Times New Roman" w:hAnsi="Times New Roman"/>
                <w:sz w:val="24"/>
                <w:szCs w:val="24"/>
                <w:lang w:val="uk-UA"/>
              </w:rPr>
              <w:t>Кількість договорів, крім договорів з обов’язкового страхування від нещасних випадків на транспорті, тис. од.</w:t>
            </w:r>
          </w:p>
        </w:tc>
        <w:tc>
          <w:tcPr>
            <w:tcW w:w="101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35975,7</w:t>
            </w:r>
          </w:p>
        </w:tc>
        <w:tc>
          <w:tcPr>
            <w:tcW w:w="992"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109106,8</w:t>
            </w:r>
          </w:p>
        </w:tc>
        <w:tc>
          <w:tcPr>
            <w:tcW w:w="1276"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61272,8</w:t>
            </w:r>
          </w:p>
        </w:tc>
        <w:tc>
          <w:tcPr>
            <w:tcW w:w="127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70658,2</w:t>
            </w:r>
          </w:p>
        </w:tc>
        <w:tc>
          <w:tcPr>
            <w:tcW w:w="1134"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77495,0</w:t>
            </w:r>
          </w:p>
        </w:tc>
      </w:tr>
      <w:tr w:rsidR="008641E1" w:rsidRPr="00446AF7" w:rsidTr="00D517BA">
        <w:trPr>
          <w:trHeight w:val="411"/>
        </w:trPr>
        <w:tc>
          <w:tcPr>
            <w:tcW w:w="3947" w:type="dxa"/>
          </w:tcPr>
          <w:p w:rsidR="008641E1" w:rsidRPr="00446AF7" w:rsidRDefault="008641E1" w:rsidP="00D03BA1">
            <w:pPr>
              <w:spacing w:line="360" w:lineRule="exact"/>
              <w:rPr>
                <w:rFonts w:ascii="Times New Roman" w:hAnsi="Times New Roman"/>
                <w:sz w:val="24"/>
                <w:szCs w:val="24"/>
                <w:lang w:val="uk-UA"/>
              </w:rPr>
            </w:pPr>
            <w:r w:rsidRPr="00446AF7">
              <w:rPr>
                <w:rFonts w:ascii="Times New Roman" w:hAnsi="Times New Roman"/>
                <w:sz w:val="24"/>
                <w:szCs w:val="24"/>
                <w:lang w:val="uk-UA"/>
              </w:rPr>
              <w:t>Кількість договорів з обов’язкового особистого страхування від нещасних випадків на транспорті, тис. од.</w:t>
            </w:r>
          </w:p>
        </w:tc>
        <w:tc>
          <w:tcPr>
            <w:tcW w:w="101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98 737,5</w:t>
            </w:r>
          </w:p>
        </w:tc>
        <w:tc>
          <w:tcPr>
            <w:tcW w:w="992"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93 322,5</w:t>
            </w:r>
          </w:p>
        </w:tc>
        <w:tc>
          <w:tcPr>
            <w:tcW w:w="1276"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118198,4</w:t>
            </w:r>
          </w:p>
        </w:tc>
        <w:tc>
          <w:tcPr>
            <w:tcW w:w="127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114824,7</w:t>
            </w:r>
          </w:p>
        </w:tc>
        <w:tc>
          <w:tcPr>
            <w:tcW w:w="1134"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123582,5</w:t>
            </w:r>
          </w:p>
        </w:tc>
      </w:tr>
      <w:tr w:rsidR="008641E1" w:rsidRPr="00446AF7" w:rsidTr="00D517BA">
        <w:trPr>
          <w:trHeight w:val="411"/>
        </w:trPr>
        <w:tc>
          <w:tcPr>
            <w:tcW w:w="3947" w:type="dxa"/>
          </w:tcPr>
          <w:p w:rsidR="008641E1" w:rsidRPr="00446AF7" w:rsidRDefault="008641E1" w:rsidP="00D03BA1">
            <w:pPr>
              <w:spacing w:line="360" w:lineRule="exact"/>
              <w:rPr>
                <w:rFonts w:ascii="Times New Roman" w:hAnsi="Times New Roman"/>
                <w:sz w:val="24"/>
                <w:szCs w:val="24"/>
                <w:lang w:val="uk-UA"/>
              </w:rPr>
            </w:pPr>
            <w:r w:rsidRPr="00446AF7">
              <w:rPr>
                <w:rFonts w:ascii="Times New Roman" w:hAnsi="Times New Roman"/>
                <w:sz w:val="24"/>
                <w:szCs w:val="24"/>
                <w:lang w:val="uk-UA"/>
              </w:rPr>
              <w:t>Загальні активи страховиків (згідно з формою 1 (П(С)БО 2)), млн. грн.</w:t>
            </w:r>
          </w:p>
        </w:tc>
        <w:tc>
          <w:tcPr>
            <w:tcW w:w="101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70 261,2</w:t>
            </w:r>
          </w:p>
        </w:tc>
        <w:tc>
          <w:tcPr>
            <w:tcW w:w="992"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60 729,1</w:t>
            </w:r>
          </w:p>
        </w:tc>
        <w:tc>
          <w:tcPr>
            <w:tcW w:w="1276"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56075,6</w:t>
            </w:r>
          </w:p>
        </w:tc>
        <w:tc>
          <w:tcPr>
            <w:tcW w:w="1275"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57381,0</w:t>
            </w:r>
          </w:p>
        </w:tc>
        <w:tc>
          <w:tcPr>
            <w:tcW w:w="1134" w:type="dxa"/>
            <w:vAlign w:val="center"/>
          </w:tcPr>
          <w:p w:rsidR="008641E1" w:rsidRPr="00446AF7" w:rsidRDefault="008641E1" w:rsidP="00D03BA1">
            <w:pPr>
              <w:spacing w:line="360" w:lineRule="exact"/>
              <w:jc w:val="center"/>
              <w:rPr>
                <w:rFonts w:ascii="Times New Roman" w:hAnsi="Times New Roman"/>
                <w:sz w:val="24"/>
                <w:szCs w:val="24"/>
                <w:lang w:val="uk-UA"/>
              </w:rPr>
            </w:pPr>
            <w:r w:rsidRPr="00446AF7">
              <w:rPr>
                <w:rFonts w:ascii="Times New Roman" w:hAnsi="Times New Roman"/>
                <w:sz w:val="24"/>
                <w:szCs w:val="24"/>
                <w:lang w:val="uk-UA"/>
              </w:rPr>
              <w:t>63493,3</w:t>
            </w:r>
          </w:p>
        </w:tc>
      </w:tr>
    </w:tbl>
    <w:p w:rsidR="008641E1" w:rsidRPr="004D069E" w:rsidRDefault="008641E1" w:rsidP="00D03BA1">
      <w:pPr>
        <w:spacing w:after="0" w:line="360" w:lineRule="exact"/>
        <w:ind w:firstLine="709"/>
        <w:jc w:val="both"/>
        <w:rPr>
          <w:rFonts w:ascii="Times New Roman" w:hAnsi="Times New Roman"/>
          <w:sz w:val="28"/>
          <w:szCs w:val="28"/>
        </w:rPr>
      </w:pPr>
    </w:p>
    <w:p w:rsidR="00AA73A0" w:rsidRPr="00553B0B" w:rsidRDefault="00AA73A0" w:rsidP="00D03BA1">
      <w:pPr>
        <w:spacing w:after="0" w:line="360" w:lineRule="exact"/>
        <w:ind w:firstLine="709"/>
        <w:jc w:val="both"/>
        <w:rPr>
          <w:rFonts w:ascii="Times New Roman" w:hAnsi="Times New Roman"/>
          <w:sz w:val="28"/>
          <w:szCs w:val="28"/>
          <w:lang w:val="ru-RU"/>
        </w:rPr>
      </w:pPr>
      <w:r w:rsidRPr="00553B0B">
        <w:rPr>
          <w:rFonts w:ascii="Times New Roman" w:hAnsi="Times New Roman"/>
          <w:sz w:val="28"/>
          <w:szCs w:val="28"/>
        </w:rPr>
        <w:t>Таким чином, бачимо, що, незважаючи на те, що кількість страхових компаній з кожним роком зменшується, кількість договорів та валові страхові премії мають позитивну динаміку</w:t>
      </w:r>
      <w:r w:rsidR="003A15B4">
        <w:rPr>
          <w:rFonts w:ascii="Times New Roman" w:hAnsi="Times New Roman"/>
          <w:sz w:val="28"/>
          <w:szCs w:val="28"/>
        </w:rPr>
        <w:t xml:space="preserve"> росту</w:t>
      </w:r>
      <w:r w:rsidRPr="00553B0B">
        <w:rPr>
          <w:rFonts w:ascii="Times New Roman" w:hAnsi="Times New Roman"/>
          <w:sz w:val="28"/>
          <w:szCs w:val="28"/>
        </w:rPr>
        <w:t xml:space="preserve">. Це пояснюється декількома </w:t>
      </w:r>
      <w:r>
        <w:rPr>
          <w:rFonts w:ascii="Times New Roman" w:hAnsi="Times New Roman"/>
          <w:sz w:val="28"/>
          <w:szCs w:val="28"/>
        </w:rPr>
        <w:t>чинниками</w:t>
      </w:r>
      <w:r w:rsidRPr="00553B0B">
        <w:rPr>
          <w:rFonts w:ascii="Times New Roman" w:hAnsi="Times New Roman"/>
          <w:sz w:val="28"/>
          <w:szCs w:val="28"/>
        </w:rPr>
        <w:t>. По</w:t>
      </w:r>
      <w:r>
        <w:rPr>
          <w:rFonts w:ascii="Times New Roman" w:hAnsi="Times New Roman"/>
          <w:sz w:val="28"/>
          <w:szCs w:val="28"/>
        </w:rPr>
        <w:t>-</w:t>
      </w:r>
      <w:r w:rsidRPr="00553B0B">
        <w:rPr>
          <w:rFonts w:ascii="Times New Roman" w:hAnsi="Times New Roman"/>
          <w:sz w:val="28"/>
          <w:szCs w:val="28"/>
        </w:rPr>
        <w:t>перше, зменшення числа страхових компаній викликане не скільки зменшенням попиту на страхові послуги, скільки тим, що йде «очищення» ринку від ненадійних та фінансово неспроможних страховиків. По-друге, події, що відбулись у 2013 і 2014 роках</w:t>
      </w:r>
      <w:r w:rsidRPr="00AC70E3">
        <w:rPr>
          <w:rFonts w:ascii="Times New Roman" w:hAnsi="Times New Roman"/>
          <w:sz w:val="28"/>
          <w:szCs w:val="28"/>
        </w:rPr>
        <w:t xml:space="preserve">, </w:t>
      </w:r>
      <w:r w:rsidR="000F0A1A" w:rsidRPr="00AC70E3">
        <w:rPr>
          <w:rFonts w:ascii="Times New Roman" w:hAnsi="Times New Roman"/>
          <w:sz w:val="28"/>
          <w:szCs w:val="28"/>
        </w:rPr>
        <w:t>позитивно вплинули на</w:t>
      </w:r>
      <w:r w:rsidRPr="00AC70E3">
        <w:rPr>
          <w:rFonts w:ascii="Times New Roman" w:hAnsi="Times New Roman"/>
          <w:sz w:val="28"/>
          <w:szCs w:val="28"/>
        </w:rPr>
        <w:t xml:space="preserve"> погляди </w:t>
      </w:r>
      <w:r w:rsidR="000F0A1A" w:rsidRPr="00AC70E3">
        <w:rPr>
          <w:rFonts w:ascii="Times New Roman" w:hAnsi="Times New Roman"/>
          <w:sz w:val="28"/>
          <w:szCs w:val="28"/>
        </w:rPr>
        <w:t xml:space="preserve">населення </w:t>
      </w:r>
      <w:r w:rsidRPr="00AC70E3">
        <w:rPr>
          <w:rFonts w:ascii="Times New Roman" w:hAnsi="Times New Roman"/>
          <w:sz w:val="28"/>
          <w:szCs w:val="28"/>
        </w:rPr>
        <w:t xml:space="preserve">щодо </w:t>
      </w:r>
      <w:r w:rsidR="008626E3" w:rsidRPr="00AC70E3">
        <w:rPr>
          <w:rFonts w:ascii="Times New Roman" w:hAnsi="Times New Roman"/>
          <w:sz w:val="28"/>
          <w:szCs w:val="28"/>
        </w:rPr>
        <w:t xml:space="preserve">необхідності </w:t>
      </w:r>
      <w:r w:rsidRPr="00AC70E3">
        <w:rPr>
          <w:rFonts w:ascii="Times New Roman" w:hAnsi="Times New Roman"/>
          <w:sz w:val="28"/>
          <w:szCs w:val="28"/>
        </w:rPr>
        <w:t>страхування</w:t>
      </w:r>
      <w:r w:rsidR="008626E3" w:rsidRPr="00AC70E3">
        <w:rPr>
          <w:rFonts w:ascii="Times New Roman" w:hAnsi="Times New Roman"/>
          <w:sz w:val="28"/>
          <w:szCs w:val="28"/>
        </w:rPr>
        <w:t xml:space="preserve">. </w:t>
      </w:r>
      <w:r w:rsidRPr="00553B0B">
        <w:rPr>
          <w:rFonts w:ascii="Times New Roman" w:hAnsi="Times New Roman"/>
          <w:sz w:val="28"/>
          <w:szCs w:val="28"/>
        </w:rPr>
        <w:t xml:space="preserve">І третім </w:t>
      </w:r>
      <w:r>
        <w:rPr>
          <w:rFonts w:ascii="Times New Roman" w:hAnsi="Times New Roman"/>
          <w:sz w:val="28"/>
          <w:szCs w:val="28"/>
        </w:rPr>
        <w:t>чинником</w:t>
      </w:r>
      <w:r w:rsidRPr="00553B0B">
        <w:rPr>
          <w:rFonts w:ascii="Times New Roman" w:hAnsi="Times New Roman"/>
          <w:sz w:val="28"/>
          <w:szCs w:val="28"/>
        </w:rPr>
        <w:t xml:space="preserve">, на нашу думку, є плідна співпраця з іноземними партнерами та вихід на національний ринок страхових компаній з іноземним капіталом. </w:t>
      </w:r>
    </w:p>
    <w:p w:rsidR="004D069E" w:rsidRPr="004D069E" w:rsidRDefault="004D069E" w:rsidP="00D03BA1">
      <w:pPr>
        <w:spacing w:after="0" w:line="360" w:lineRule="exact"/>
        <w:ind w:firstLine="709"/>
        <w:jc w:val="both"/>
        <w:rPr>
          <w:rFonts w:ascii="Times New Roman" w:hAnsi="Times New Roman"/>
          <w:sz w:val="28"/>
          <w:szCs w:val="28"/>
        </w:rPr>
      </w:pPr>
      <w:r w:rsidRPr="004D069E">
        <w:rPr>
          <w:rFonts w:ascii="Times New Roman" w:hAnsi="Times New Roman"/>
          <w:sz w:val="28"/>
          <w:szCs w:val="28"/>
        </w:rPr>
        <w:t xml:space="preserve">Встановлено, що страхові послуги сприймаються як фінансові процеси у відповідних організаційних формах, що полягає у взаємному потоці виплат між страховиками та страхувальниками, застрахованими особами, </w:t>
      </w:r>
      <w:proofErr w:type="spellStart"/>
      <w:r w:rsidRPr="004D069E">
        <w:rPr>
          <w:rFonts w:ascii="Times New Roman" w:hAnsi="Times New Roman"/>
          <w:sz w:val="28"/>
          <w:szCs w:val="28"/>
        </w:rPr>
        <w:t>бенефіціарами</w:t>
      </w:r>
      <w:proofErr w:type="spellEnd"/>
      <w:r w:rsidRPr="004D069E">
        <w:rPr>
          <w:rFonts w:ascii="Times New Roman" w:hAnsi="Times New Roman"/>
          <w:sz w:val="28"/>
          <w:szCs w:val="28"/>
        </w:rPr>
        <w:t xml:space="preserve"> або іншими суб’єктами</w:t>
      </w:r>
      <w:r w:rsidR="00AC70E3">
        <w:rPr>
          <w:rFonts w:ascii="Times New Roman" w:hAnsi="Times New Roman"/>
          <w:sz w:val="28"/>
          <w:szCs w:val="28"/>
        </w:rPr>
        <w:t>.</w:t>
      </w:r>
    </w:p>
    <w:p w:rsidR="00A80E3B" w:rsidRDefault="004D069E" w:rsidP="00D03BA1">
      <w:pPr>
        <w:spacing w:after="0" w:line="360" w:lineRule="exact"/>
        <w:ind w:firstLine="709"/>
        <w:jc w:val="both"/>
        <w:rPr>
          <w:rFonts w:ascii="Times New Roman" w:hAnsi="Times New Roman"/>
          <w:sz w:val="28"/>
          <w:szCs w:val="28"/>
          <w:lang w:val="ru-RU"/>
        </w:rPr>
      </w:pPr>
      <w:r w:rsidRPr="004D069E">
        <w:rPr>
          <w:rFonts w:ascii="Times New Roman" w:hAnsi="Times New Roman"/>
          <w:sz w:val="28"/>
          <w:szCs w:val="28"/>
        </w:rPr>
        <w:lastRenderedPageBreak/>
        <w:t>Визначено, що одним із показників який вказує на важливість страхового сектору для економіки, є частка страхової премії у ВВП. Хоча ця міра не дає повного уявлення про результати страхування через значну мінливість премій у різних країнах, її перевага полягає в тому, що на неї не впливають валютні чинники. Страхова премія на душу населення (так звана щільність страхування) служить додатковим показником, що вимірює ступінь розвитку страхового сектору. Обидва значення</w:t>
      </w:r>
      <w:r w:rsidR="00AA14C3">
        <w:rPr>
          <w:rFonts w:ascii="Times New Roman" w:hAnsi="Times New Roman"/>
          <w:sz w:val="28"/>
          <w:szCs w:val="28"/>
        </w:rPr>
        <w:t xml:space="preserve"> (</w:t>
      </w:r>
      <w:r w:rsidRPr="004D069E">
        <w:rPr>
          <w:rFonts w:ascii="Times New Roman" w:hAnsi="Times New Roman"/>
          <w:sz w:val="28"/>
          <w:szCs w:val="28"/>
        </w:rPr>
        <w:t xml:space="preserve">премії на душу населення та частка </w:t>
      </w:r>
      <w:r w:rsidR="00AA14C3">
        <w:rPr>
          <w:rFonts w:ascii="Times New Roman" w:hAnsi="Times New Roman"/>
          <w:sz w:val="28"/>
          <w:szCs w:val="28"/>
        </w:rPr>
        <w:t>страхових</w:t>
      </w:r>
      <w:r w:rsidRPr="004D069E">
        <w:rPr>
          <w:rFonts w:ascii="Times New Roman" w:hAnsi="Times New Roman"/>
          <w:sz w:val="28"/>
          <w:szCs w:val="28"/>
        </w:rPr>
        <w:t xml:space="preserve"> премі</w:t>
      </w:r>
      <w:r w:rsidR="00AA14C3">
        <w:rPr>
          <w:rFonts w:ascii="Times New Roman" w:hAnsi="Times New Roman"/>
          <w:sz w:val="28"/>
          <w:szCs w:val="28"/>
        </w:rPr>
        <w:t>й</w:t>
      </w:r>
      <w:r w:rsidRPr="004D069E">
        <w:rPr>
          <w:rFonts w:ascii="Times New Roman" w:hAnsi="Times New Roman"/>
          <w:sz w:val="28"/>
          <w:szCs w:val="28"/>
        </w:rPr>
        <w:t xml:space="preserve"> у ВВП</w:t>
      </w:r>
      <w:r w:rsidR="00AA14C3">
        <w:rPr>
          <w:rFonts w:ascii="Times New Roman" w:hAnsi="Times New Roman"/>
          <w:sz w:val="28"/>
          <w:szCs w:val="28"/>
        </w:rPr>
        <w:t>)</w:t>
      </w:r>
      <w:r w:rsidRPr="004D069E">
        <w:rPr>
          <w:rFonts w:ascii="Times New Roman" w:hAnsi="Times New Roman"/>
          <w:sz w:val="28"/>
          <w:szCs w:val="28"/>
        </w:rPr>
        <w:t xml:space="preserve"> сигналізують про стабільний розвиток </w:t>
      </w:r>
      <w:r w:rsidR="00AA14C3">
        <w:rPr>
          <w:rFonts w:ascii="Times New Roman" w:hAnsi="Times New Roman"/>
          <w:sz w:val="28"/>
          <w:szCs w:val="28"/>
        </w:rPr>
        <w:t>страхового</w:t>
      </w:r>
      <w:r w:rsidRPr="004D069E">
        <w:rPr>
          <w:rFonts w:ascii="Times New Roman" w:hAnsi="Times New Roman"/>
          <w:sz w:val="28"/>
          <w:szCs w:val="28"/>
        </w:rPr>
        <w:t xml:space="preserve"> ринку та переконання самих застрахованих у важливості </w:t>
      </w:r>
      <w:r w:rsidR="00AA14C3">
        <w:rPr>
          <w:rFonts w:ascii="Times New Roman" w:hAnsi="Times New Roman"/>
          <w:sz w:val="28"/>
          <w:szCs w:val="28"/>
        </w:rPr>
        <w:t>страхування</w:t>
      </w:r>
      <w:r w:rsidRPr="004D069E">
        <w:rPr>
          <w:rFonts w:ascii="Times New Roman" w:hAnsi="Times New Roman"/>
          <w:sz w:val="28"/>
          <w:szCs w:val="28"/>
        </w:rPr>
        <w:t xml:space="preserve"> не тільки на макроекономічному, але перш за все на мікроекономічному рівн</w:t>
      </w:r>
      <w:r w:rsidR="00AA14C3">
        <w:rPr>
          <w:rFonts w:ascii="Times New Roman" w:hAnsi="Times New Roman"/>
          <w:sz w:val="28"/>
          <w:szCs w:val="28"/>
        </w:rPr>
        <w:t>і</w:t>
      </w:r>
      <w:r w:rsidRPr="004D069E">
        <w:rPr>
          <w:rFonts w:ascii="Times New Roman" w:hAnsi="Times New Roman"/>
          <w:sz w:val="28"/>
          <w:szCs w:val="28"/>
        </w:rPr>
        <w:t>.</w:t>
      </w:r>
      <w:r w:rsidRPr="004D069E">
        <w:rPr>
          <w:rFonts w:ascii="Times New Roman" w:hAnsi="Times New Roman"/>
          <w:sz w:val="28"/>
          <w:szCs w:val="28"/>
          <w:lang w:val="ru-RU"/>
        </w:rPr>
        <w:t xml:space="preserve"> </w:t>
      </w:r>
    </w:p>
    <w:p w:rsidR="004D069E" w:rsidRPr="004D069E" w:rsidRDefault="00A80E3B" w:rsidP="00D03BA1">
      <w:pPr>
        <w:spacing w:after="0" w:line="360" w:lineRule="exact"/>
        <w:ind w:firstLine="709"/>
        <w:jc w:val="both"/>
        <w:rPr>
          <w:rFonts w:ascii="Times New Roman" w:hAnsi="Times New Roman"/>
          <w:sz w:val="28"/>
          <w:szCs w:val="28"/>
        </w:rPr>
      </w:pPr>
      <w:r>
        <w:rPr>
          <w:rFonts w:ascii="Times New Roman" w:hAnsi="Times New Roman"/>
          <w:sz w:val="28"/>
          <w:szCs w:val="28"/>
        </w:rPr>
        <w:t>В</w:t>
      </w:r>
      <w:r w:rsidR="004D069E" w:rsidRPr="004D069E">
        <w:rPr>
          <w:rFonts w:ascii="Times New Roman" w:hAnsi="Times New Roman"/>
          <w:sz w:val="28"/>
          <w:szCs w:val="28"/>
        </w:rPr>
        <w:t xml:space="preserve"> умовах відсутності </w:t>
      </w:r>
      <w:proofErr w:type="spellStart"/>
      <w:r w:rsidR="004D069E" w:rsidRPr="004D069E">
        <w:rPr>
          <w:rFonts w:ascii="Times New Roman" w:hAnsi="Times New Roman"/>
          <w:sz w:val="28"/>
          <w:szCs w:val="28"/>
        </w:rPr>
        <w:t>актуарних</w:t>
      </w:r>
      <w:proofErr w:type="spellEnd"/>
      <w:r w:rsidR="004D069E" w:rsidRPr="004D069E">
        <w:rPr>
          <w:rFonts w:ascii="Times New Roman" w:hAnsi="Times New Roman"/>
          <w:sz w:val="28"/>
          <w:szCs w:val="28"/>
        </w:rPr>
        <w:t xml:space="preserve"> знань та відсутності державних інструментів контролю та регулювання у чинних урядах визначення рівня </w:t>
      </w:r>
      <w:r w:rsidR="00AA14C3">
        <w:rPr>
          <w:rFonts w:ascii="Times New Roman" w:hAnsi="Times New Roman"/>
          <w:sz w:val="28"/>
          <w:szCs w:val="28"/>
        </w:rPr>
        <w:t xml:space="preserve">та оптимальної структури страхових </w:t>
      </w:r>
      <w:r w:rsidR="004D069E" w:rsidRPr="004D069E">
        <w:rPr>
          <w:rFonts w:ascii="Times New Roman" w:hAnsi="Times New Roman"/>
          <w:sz w:val="28"/>
          <w:szCs w:val="28"/>
        </w:rPr>
        <w:t xml:space="preserve">резервів може бути дещо проблематичним, що нерідко призводило до банкрутства страхових компаній та фінансових збитків учасників </w:t>
      </w:r>
      <w:r w:rsidR="00AA14C3">
        <w:rPr>
          <w:rFonts w:ascii="Times New Roman" w:hAnsi="Times New Roman"/>
          <w:sz w:val="28"/>
          <w:szCs w:val="28"/>
        </w:rPr>
        <w:t xml:space="preserve">страхової </w:t>
      </w:r>
      <w:r w:rsidR="004D069E" w:rsidRPr="004D069E">
        <w:rPr>
          <w:rFonts w:ascii="Times New Roman" w:hAnsi="Times New Roman"/>
          <w:sz w:val="28"/>
          <w:szCs w:val="28"/>
        </w:rPr>
        <w:t xml:space="preserve">угоди. </w:t>
      </w:r>
    </w:p>
    <w:p w:rsidR="004D069E" w:rsidRPr="004D069E" w:rsidRDefault="004D069E" w:rsidP="00D03BA1">
      <w:pPr>
        <w:spacing w:after="0" w:line="360" w:lineRule="exact"/>
        <w:ind w:firstLine="709"/>
        <w:jc w:val="both"/>
      </w:pPr>
      <w:r w:rsidRPr="00AC70E3">
        <w:rPr>
          <w:rFonts w:ascii="Times New Roman" w:hAnsi="Times New Roman"/>
          <w:sz w:val="28"/>
          <w:szCs w:val="28"/>
        </w:rPr>
        <w:t xml:space="preserve">Розвиток </w:t>
      </w:r>
      <w:proofErr w:type="spellStart"/>
      <w:r w:rsidRPr="00AC70E3">
        <w:rPr>
          <w:rFonts w:ascii="Times New Roman" w:hAnsi="Times New Roman"/>
          <w:sz w:val="28"/>
          <w:szCs w:val="28"/>
        </w:rPr>
        <w:t>актуарних</w:t>
      </w:r>
      <w:proofErr w:type="spellEnd"/>
      <w:r w:rsidRPr="00AC70E3">
        <w:rPr>
          <w:rFonts w:ascii="Times New Roman" w:hAnsi="Times New Roman"/>
          <w:sz w:val="28"/>
          <w:szCs w:val="28"/>
        </w:rPr>
        <w:t xml:space="preserve"> та інформаційних технологій дозволил</w:t>
      </w:r>
      <w:r w:rsidR="008565E0" w:rsidRPr="00AC70E3">
        <w:rPr>
          <w:rFonts w:ascii="Times New Roman" w:hAnsi="Times New Roman"/>
          <w:sz w:val="28"/>
          <w:szCs w:val="28"/>
        </w:rPr>
        <w:t>и</w:t>
      </w:r>
      <w:r w:rsidRPr="00AC70E3">
        <w:rPr>
          <w:rFonts w:ascii="Times New Roman" w:hAnsi="Times New Roman"/>
          <w:sz w:val="28"/>
          <w:szCs w:val="28"/>
        </w:rPr>
        <w:t xml:space="preserve"> різко скоротити період визначення фінансового результату. Скорочення періоду врегулювання доводить, що страхування втрачає статус певної, через ризик, сфери економічної діяльності і трактується подібно до інших галузей економіки. За це слід солідарно звинуватити дві сторони: державу та інвесторів. Держава нетерпляче очікує податку на прибуток з прибутку і не сприймає аргументів щодо довгострокового профілю страхового ризику.</w:t>
      </w:r>
      <w:r w:rsidRPr="00AC70E3">
        <w:t xml:space="preserve"> </w:t>
      </w:r>
      <w:r w:rsidRPr="00AC70E3">
        <w:rPr>
          <w:rFonts w:ascii="Times New Roman" w:hAnsi="Times New Roman"/>
          <w:sz w:val="28"/>
          <w:szCs w:val="28"/>
        </w:rPr>
        <w:t>Виконання страховими компаніями вищеописаних основних функцій забезпечення захисту та збору довгострокових заощаджень означає, що страховий сектор вважається найбільшим інституційним інвестором.</w:t>
      </w:r>
      <w:r w:rsidRPr="004D069E">
        <w:rPr>
          <w:rFonts w:ascii="Times New Roman" w:hAnsi="Times New Roman"/>
          <w:sz w:val="28"/>
          <w:szCs w:val="28"/>
        </w:rPr>
        <w:t xml:space="preserve"> </w:t>
      </w:r>
    </w:p>
    <w:p w:rsidR="004D069E" w:rsidRPr="004D069E" w:rsidRDefault="004D069E" w:rsidP="00D03BA1">
      <w:pPr>
        <w:spacing w:after="0" w:line="360" w:lineRule="exact"/>
        <w:ind w:firstLine="709"/>
        <w:jc w:val="both"/>
      </w:pPr>
      <w:r w:rsidRPr="004D069E">
        <w:rPr>
          <w:rFonts w:ascii="Times New Roman" w:hAnsi="Times New Roman"/>
          <w:sz w:val="28"/>
          <w:szCs w:val="28"/>
        </w:rPr>
        <w:t xml:space="preserve">Узагальнено наукові підходи щодо визначення сутності поняття «перестрахування», систематизації його функцій. Доведено, що різнобічне трактування перестрахування можна пояснити тим, що воно є доволі динамічним і багатогранним явищем, а тому досить складно в одному визначенні розкрити усі його сутнісні ознаки, форми вияву та специфіку функціонування. Водночас із метою розкриття сутності поняття крім </w:t>
      </w:r>
      <w:proofErr w:type="spellStart"/>
      <w:r w:rsidRPr="004D069E">
        <w:rPr>
          <w:rFonts w:ascii="Times New Roman" w:hAnsi="Times New Roman"/>
          <w:sz w:val="28"/>
          <w:szCs w:val="28"/>
        </w:rPr>
        <w:t>виокремлених</w:t>
      </w:r>
      <w:proofErr w:type="spellEnd"/>
      <w:r w:rsidRPr="004D069E">
        <w:rPr>
          <w:rFonts w:ascii="Times New Roman" w:hAnsi="Times New Roman"/>
          <w:sz w:val="28"/>
          <w:szCs w:val="28"/>
        </w:rPr>
        <w:t xml:space="preserve"> управлінського, організаційно-правового та юридичного підходів нами запропоновано виокремити економічний та захисні підходи, що дасть змогу охарактеризувати сутність перестрахування та підкреслить його роль у забезпеченні ефективної діяльності страховика. </w:t>
      </w:r>
    </w:p>
    <w:p w:rsidR="004D069E" w:rsidRPr="004D069E" w:rsidRDefault="004D069E" w:rsidP="00D03BA1">
      <w:pPr>
        <w:spacing w:after="0" w:line="360" w:lineRule="exact"/>
        <w:ind w:firstLine="709"/>
        <w:jc w:val="both"/>
      </w:pPr>
      <w:r w:rsidRPr="004D069E">
        <w:rPr>
          <w:rFonts w:ascii="Times New Roman" w:hAnsi="Times New Roman"/>
          <w:sz w:val="28"/>
          <w:szCs w:val="28"/>
        </w:rPr>
        <w:t xml:space="preserve">Доведено, що основною технічною функцією перестрахування є вторинний розподіл ризику, що призводить до кількісного та якісного узгодження портфеля страховика. В результаті зменшення ймовірності значних відхилень у процесі пошкодження, спостерігається стабілізація коефіцієнта збитків у певний період. Завдяки цьому страхова компанія може зменшити </w:t>
      </w:r>
      <w:r w:rsidRPr="004D069E">
        <w:rPr>
          <w:rFonts w:ascii="Times New Roman" w:hAnsi="Times New Roman"/>
          <w:sz w:val="28"/>
          <w:szCs w:val="28"/>
        </w:rPr>
        <w:lastRenderedPageBreak/>
        <w:t xml:space="preserve">технічні резерви, а отже, і витрати, пов'язані зі страховою діяльністю, що, в свою чергу, може зменшити тарифні премії за даним видом страхування. Фінансова функція пов’язана з перестрахувальником, який несе тягар частини вимог та виплат, виплачених застрахованим прецедентами. Стабілізація витрат на претензії та вигоди позитивно впливає на прибутковість та ліквідність страхових компаній, які займаються "середньою" кількістю претензій, розрахованою протягом багатьох років. Це полегшує планування інвестицій (наприклад, розвиток мережі збуту, технічних та </w:t>
      </w:r>
      <w:proofErr w:type="spellStart"/>
      <w:r w:rsidRPr="004D069E">
        <w:rPr>
          <w:rFonts w:ascii="Times New Roman" w:hAnsi="Times New Roman"/>
          <w:sz w:val="28"/>
          <w:szCs w:val="28"/>
        </w:rPr>
        <w:t>ІТ-засобів</w:t>
      </w:r>
      <w:proofErr w:type="spellEnd"/>
      <w:r w:rsidRPr="004D069E">
        <w:rPr>
          <w:rFonts w:ascii="Times New Roman" w:hAnsi="Times New Roman"/>
          <w:sz w:val="28"/>
          <w:szCs w:val="28"/>
        </w:rPr>
        <w:t>).</w:t>
      </w:r>
    </w:p>
    <w:p w:rsidR="004D069E" w:rsidRPr="004D069E" w:rsidRDefault="004D069E" w:rsidP="00D03BA1">
      <w:pPr>
        <w:spacing w:after="0" w:line="360" w:lineRule="exact"/>
        <w:ind w:firstLine="709"/>
        <w:jc w:val="both"/>
      </w:pPr>
      <w:r w:rsidRPr="004D069E">
        <w:rPr>
          <w:rFonts w:ascii="Times New Roman" w:hAnsi="Times New Roman"/>
          <w:sz w:val="28"/>
          <w:szCs w:val="28"/>
        </w:rPr>
        <w:t xml:space="preserve">Встановлено, що іноді державні інструменти регулювання та втручання також можуть створювати бар'єри для ефективного розвитку страхового сектору. По-перше, це стосується інституційних умов, що склалися в економіці, які є несприятливі для розвитку страхової діяльності. Йдеться, головним чином, про такі чинники, як незалежність судової влади чи забезпеченість права власності. </w:t>
      </w:r>
      <w:r w:rsidRPr="002A74EA">
        <w:rPr>
          <w:rFonts w:ascii="Times New Roman" w:hAnsi="Times New Roman"/>
          <w:sz w:val="28"/>
          <w:szCs w:val="28"/>
        </w:rPr>
        <w:t>Здається розумним, що не слід сподіватися на високий попит та розвиток страхових продуктів там, де немає невизначеності щодо справедливості та прозорості</w:t>
      </w:r>
      <w:r w:rsidRPr="004D069E">
        <w:rPr>
          <w:rFonts w:ascii="Times New Roman" w:hAnsi="Times New Roman"/>
          <w:sz w:val="28"/>
          <w:szCs w:val="28"/>
        </w:rPr>
        <w:t xml:space="preserve"> процедур. У цій галузі роль держави повинна бути обмежена впровадженням та розвитком відповідних інститутів, які б підтримували розвиток страхування. По-друге, після фінансової кризи, яка сколихнула економіки всього світу, держава повинна реагувати на такі коливання та потрясіння, вводити регулятивні зміни щодо правил обережності, податкового законодавства, тощо.</w:t>
      </w:r>
    </w:p>
    <w:p w:rsidR="004D069E" w:rsidRPr="004D069E" w:rsidRDefault="004D069E" w:rsidP="00D03BA1">
      <w:pPr>
        <w:spacing w:after="0" w:line="360" w:lineRule="exact"/>
        <w:ind w:firstLine="709"/>
        <w:jc w:val="both"/>
        <w:rPr>
          <w:rFonts w:ascii="Times New Roman" w:hAnsi="Times New Roman"/>
          <w:sz w:val="28"/>
          <w:szCs w:val="28"/>
        </w:rPr>
      </w:pPr>
      <w:r w:rsidRPr="004D069E">
        <w:rPr>
          <w:rFonts w:ascii="Times New Roman" w:hAnsi="Times New Roman"/>
          <w:sz w:val="28"/>
          <w:szCs w:val="28"/>
        </w:rPr>
        <w:t xml:space="preserve">Доведено, що ринкова форма організації господарської діяльності пов’язана з процесами як саморегулювання, так і регулювання з боку держави. Необхідність фінансового регулювання страхового ринку зумовлена не тільки потребою забезпечення фінансової стійкості страховиків та надійності посередників, а й високим ступенем відповідальності страховиків за соціально-економічні наслідки страхової діяльності і необхідністю завоювати довіру населення до страхування. Передумовою формування та розвитку страхового ринку є побудова ефективного механізму державного регулювання, наявність чітко окреслених концептуальних підходів і конкретних програмних документів, у яких формуються головні засади державної політики щодо страхування та страхового ринку. З позицій системного аналізу складних систем необхідно адекватно формулювати означення </w:t>
      </w:r>
      <w:proofErr w:type="spellStart"/>
      <w:r w:rsidRPr="004D069E">
        <w:rPr>
          <w:rFonts w:ascii="Times New Roman" w:hAnsi="Times New Roman"/>
          <w:sz w:val="28"/>
          <w:szCs w:val="28"/>
        </w:rPr>
        <w:t>“державне</w:t>
      </w:r>
      <w:proofErr w:type="spellEnd"/>
      <w:r w:rsidRPr="004D069E">
        <w:rPr>
          <w:rFonts w:ascii="Times New Roman" w:hAnsi="Times New Roman"/>
          <w:sz w:val="28"/>
          <w:szCs w:val="28"/>
        </w:rPr>
        <w:t xml:space="preserve"> регулювання страхового </w:t>
      </w:r>
      <w:proofErr w:type="spellStart"/>
      <w:r w:rsidRPr="004D069E">
        <w:rPr>
          <w:rFonts w:ascii="Times New Roman" w:hAnsi="Times New Roman"/>
          <w:sz w:val="28"/>
          <w:szCs w:val="28"/>
        </w:rPr>
        <w:t>ринку”</w:t>
      </w:r>
      <w:proofErr w:type="spellEnd"/>
      <w:r w:rsidRPr="004D069E">
        <w:rPr>
          <w:rFonts w:ascii="Times New Roman" w:hAnsi="Times New Roman"/>
          <w:sz w:val="28"/>
          <w:szCs w:val="28"/>
        </w:rPr>
        <w:t xml:space="preserve">, </w:t>
      </w:r>
      <w:proofErr w:type="spellStart"/>
      <w:r w:rsidRPr="004D069E">
        <w:rPr>
          <w:rFonts w:ascii="Times New Roman" w:hAnsi="Times New Roman"/>
          <w:sz w:val="28"/>
          <w:szCs w:val="28"/>
        </w:rPr>
        <w:t>“державне</w:t>
      </w:r>
      <w:proofErr w:type="spellEnd"/>
      <w:r w:rsidRPr="004D069E">
        <w:rPr>
          <w:rFonts w:ascii="Times New Roman" w:hAnsi="Times New Roman"/>
          <w:sz w:val="28"/>
          <w:szCs w:val="28"/>
        </w:rPr>
        <w:t xml:space="preserve"> фінансове регулювання страхового </w:t>
      </w:r>
      <w:proofErr w:type="spellStart"/>
      <w:r w:rsidRPr="004D069E">
        <w:rPr>
          <w:rFonts w:ascii="Times New Roman" w:hAnsi="Times New Roman"/>
          <w:sz w:val="28"/>
          <w:szCs w:val="28"/>
        </w:rPr>
        <w:t>ринку”</w:t>
      </w:r>
      <w:proofErr w:type="spellEnd"/>
      <w:r w:rsidRPr="004D069E">
        <w:rPr>
          <w:rFonts w:ascii="Times New Roman" w:hAnsi="Times New Roman"/>
          <w:sz w:val="28"/>
          <w:szCs w:val="28"/>
        </w:rPr>
        <w:t xml:space="preserve">, </w:t>
      </w:r>
      <w:proofErr w:type="spellStart"/>
      <w:r w:rsidRPr="004D069E">
        <w:rPr>
          <w:rFonts w:ascii="Times New Roman" w:hAnsi="Times New Roman"/>
          <w:sz w:val="28"/>
          <w:szCs w:val="28"/>
        </w:rPr>
        <w:t>“фінансове</w:t>
      </w:r>
      <w:proofErr w:type="spellEnd"/>
      <w:r w:rsidRPr="004D069E">
        <w:rPr>
          <w:rFonts w:ascii="Times New Roman" w:hAnsi="Times New Roman"/>
          <w:sz w:val="28"/>
          <w:szCs w:val="28"/>
        </w:rPr>
        <w:t xml:space="preserve"> регулювання страхового </w:t>
      </w:r>
      <w:proofErr w:type="spellStart"/>
      <w:r w:rsidRPr="004D069E">
        <w:rPr>
          <w:rFonts w:ascii="Times New Roman" w:hAnsi="Times New Roman"/>
          <w:sz w:val="28"/>
          <w:szCs w:val="28"/>
        </w:rPr>
        <w:t>ринку”</w:t>
      </w:r>
      <w:proofErr w:type="spellEnd"/>
      <w:r w:rsidRPr="004D069E">
        <w:rPr>
          <w:rFonts w:ascii="Times New Roman" w:hAnsi="Times New Roman"/>
          <w:sz w:val="28"/>
          <w:szCs w:val="28"/>
        </w:rPr>
        <w:t xml:space="preserve"> і </w:t>
      </w:r>
      <w:proofErr w:type="spellStart"/>
      <w:r w:rsidRPr="004D069E">
        <w:rPr>
          <w:rFonts w:ascii="Times New Roman" w:hAnsi="Times New Roman"/>
          <w:sz w:val="28"/>
          <w:szCs w:val="28"/>
        </w:rPr>
        <w:t>“фінансове</w:t>
      </w:r>
      <w:proofErr w:type="spellEnd"/>
      <w:r w:rsidRPr="004D069E">
        <w:rPr>
          <w:rFonts w:ascii="Times New Roman" w:hAnsi="Times New Roman"/>
          <w:sz w:val="28"/>
          <w:szCs w:val="28"/>
        </w:rPr>
        <w:t xml:space="preserve"> регулювання учасника страхового </w:t>
      </w:r>
      <w:proofErr w:type="spellStart"/>
      <w:r w:rsidRPr="004D069E">
        <w:rPr>
          <w:rFonts w:ascii="Times New Roman" w:hAnsi="Times New Roman"/>
          <w:sz w:val="28"/>
          <w:szCs w:val="28"/>
        </w:rPr>
        <w:t>ринку”</w:t>
      </w:r>
      <w:proofErr w:type="spellEnd"/>
      <w:r w:rsidRPr="004D069E">
        <w:rPr>
          <w:rFonts w:ascii="Times New Roman" w:hAnsi="Times New Roman"/>
          <w:sz w:val="28"/>
          <w:szCs w:val="28"/>
        </w:rPr>
        <w:t xml:space="preserve">. Отже, під державним фінансовим регулюванням страхового ринку треба розуміти процес впливу держави за допомогою системи форм, методів та інструментів на формування, розподіл, перерозподіл і використання фінансових ресурсів у сфері страхового ринку з урахуванням зміни економічної кон’юнктури і пріоритетів соціально-економічного розвитку країни. </w:t>
      </w:r>
      <w:bookmarkEnd w:id="1"/>
    </w:p>
    <w:p w:rsidR="00382EE8" w:rsidRDefault="00C61E66" w:rsidP="00D03BA1">
      <w:pPr>
        <w:spacing w:after="0" w:line="360" w:lineRule="exact"/>
        <w:ind w:firstLine="709"/>
        <w:jc w:val="both"/>
        <w:rPr>
          <w:rFonts w:ascii="Times New Roman" w:hAnsi="Times New Roman"/>
          <w:sz w:val="28"/>
          <w:szCs w:val="28"/>
        </w:rPr>
      </w:pPr>
      <w:r w:rsidRPr="00690DD8">
        <w:rPr>
          <w:rFonts w:ascii="Times New Roman" w:hAnsi="Times New Roman"/>
          <w:b/>
          <w:bCs/>
          <w:sz w:val="28"/>
          <w:szCs w:val="28"/>
        </w:rPr>
        <w:lastRenderedPageBreak/>
        <w:t>У розділі 2 «Розробка моделей оцінювання діяльності страхових компаній»</w:t>
      </w:r>
      <w:r w:rsidR="002D60AE" w:rsidRPr="00A703CE">
        <w:rPr>
          <w:rFonts w:ascii="Times New Roman" w:hAnsi="Times New Roman"/>
          <w:sz w:val="28"/>
          <w:szCs w:val="28"/>
        </w:rPr>
        <w:t xml:space="preserve"> проведено оцінювання економічної спроможності страхових компаній, </w:t>
      </w:r>
      <w:r w:rsidR="00CC4AB2" w:rsidRPr="009D1CBB">
        <w:rPr>
          <w:rFonts w:ascii="Times New Roman" w:hAnsi="Times New Roman"/>
          <w:sz w:val="28"/>
          <w:szCs w:val="28"/>
        </w:rPr>
        <w:t xml:space="preserve">розглянуто можливості </w:t>
      </w:r>
      <w:r w:rsidR="002D60AE" w:rsidRPr="009D1CBB">
        <w:rPr>
          <w:rFonts w:ascii="Times New Roman" w:hAnsi="Times New Roman"/>
          <w:sz w:val="28"/>
          <w:szCs w:val="28"/>
        </w:rPr>
        <w:t>адапт</w:t>
      </w:r>
      <w:r w:rsidR="00CC4AB2" w:rsidRPr="009D1CBB">
        <w:rPr>
          <w:rFonts w:ascii="Times New Roman" w:hAnsi="Times New Roman"/>
          <w:sz w:val="28"/>
          <w:szCs w:val="28"/>
        </w:rPr>
        <w:t>ації</w:t>
      </w:r>
      <w:r w:rsidR="002D60AE" w:rsidRPr="009D1CBB">
        <w:rPr>
          <w:rFonts w:ascii="Times New Roman" w:hAnsi="Times New Roman"/>
          <w:sz w:val="28"/>
          <w:szCs w:val="28"/>
        </w:rPr>
        <w:t xml:space="preserve"> архітектур</w:t>
      </w:r>
      <w:r w:rsidR="00CC4AB2" w:rsidRPr="009D1CBB">
        <w:rPr>
          <w:rFonts w:ascii="Times New Roman" w:hAnsi="Times New Roman"/>
          <w:sz w:val="28"/>
          <w:szCs w:val="28"/>
        </w:rPr>
        <w:t>и</w:t>
      </w:r>
      <w:r w:rsidR="002D60AE" w:rsidRPr="009D1CBB">
        <w:rPr>
          <w:rFonts w:ascii="Times New Roman" w:hAnsi="Times New Roman"/>
          <w:sz w:val="28"/>
          <w:szCs w:val="28"/>
        </w:rPr>
        <w:t xml:space="preserve"> </w:t>
      </w:r>
      <w:proofErr w:type="spellStart"/>
      <w:r w:rsidR="002D60AE" w:rsidRPr="009D1CBB">
        <w:rPr>
          <w:rFonts w:ascii="Times New Roman" w:hAnsi="Times New Roman"/>
          <w:sz w:val="28"/>
          <w:szCs w:val="28"/>
        </w:rPr>
        <w:t>Solvency</w:t>
      </w:r>
      <w:proofErr w:type="spellEnd"/>
      <w:r w:rsidR="002D60AE" w:rsidRPr="009D1CBB">
        <w:rPr>
          <w:rFonts w:ascii="Times New Roman" w:hAnsi="Times New Roman"/>
          <w:sz w:val="28"/>
          <w:szCs w:val="28"/>
        </w:rPr>
        <w:t xml:space="preserve"> II </w:t>
      </w:r>
      <w:r w:rsidR="00A703CE" w:rsidRPr="009D1CBB">
        <w:rPr>
          <w:rFonts w:ascii="Times New Roman" w:hAnsi="Times New Roman"/>
          <w:sz w:val="28"/>
          <w:szCs w:val="28"/>
        </w:rPr>
        <w:t>у процес</w:t>
      </w:r>
      <w:r w:rsidR="00CC4AB2" w:rsidRPr="009D1CBB">
        <w:rPr>
          <w:rFonts w:ascii="Times New Roman" w:hAnsi="Times New Roman"/>
          <w:sz w:val="28"/>
          <w:szCs w:val="28"/>
        </w:rPr>
        <w:t xml:space="preserve"> </w:t>
      </w:r>
      <w:r w:rsidR="002D60AE" w:rsidRPr="009D1CBB">
        <w:rPr>
          <w:rFonts w:ascii="Times New Roman" w:hAnsi="Times New Roman"/>
          <w:sz w:val="28"/>
          <w:szCs w:val="28"/>
        </w:rPr>
        <w:t xml:space="preserve">моделювання діяльності страхових компаній </w:t>
      </w:r>
      <w:r w:rsidR="00A703CE" w:rsidRPr="009D1CBB">
        <w:rPr>
          <w:rFonts w:ascii="Times New Roman" w:hAnsi="Times New Roman"/>
          <w:sz w:val="28"/>
          <w:szCs w:val="28"/>
        </w:rPr>
        <w:t>до</w:t>
      </w:r>
      <w:r w:rsidR="00CC4AB2" w:rsidRPr="009D1CBB">
        <w:rPr>
          <w:rFonts w:ascii="Times New Roman" w:hAnsi="Times New Roman"/>
          <w:sz w:val="28"/>
          <w:szCs w:val="28"/>
        </w:rPr>
        <w:t xml:space="preserve"> вітчизняних умов</w:t>
      </w:r>
      <w:r w:rsidR="00A703CE" w:rsidRPr="009D1CBB">
        <w:rPr>
          <w:rFonts w:ascii="Times New Roman" w:hAnsi="Times New Roman"/>
          <w:sz w:val="28"/>
          <w:szCs w:val="28"/>
        </w:rPr>
        <w:t>,</w:t>
      </w:r>
      <w:r w:rsidR="00CC4AB2" w:rsidRPr="009D1CBB">
        <w:rPr>
          <w:rFonts w:ascii="Times New Roman" w:hAnsi="Times New Roman"/>
          <w:sz w:val="28"/>
          <w:szCs w:val="28"/>
        </w:rPr>
        <w:t xml:space="preserve"> </w:t>
      </w:r>
      <w:r w:rsidR="00A703CE" w:rsidRPr="009D1CBB">
        <w:rPr>
          <w:rFonts w:ascii="Times New Roman" w:hAnsi="Times New Roman"/>
          <w:sz w:val="28"/>
          <w:szCs w:val="28"/>
        </w:rPr>
        <w:t>розроблено</w:t>
      </w:r>
      <w:r w:rsidR="002D60AE" w:rsidRPr="009D1CBB">
        <w:rPr>
          <w:rFonts w:ascii="Times New Roman" w:hAnsi="Times New Roman"/>
          <w:sz w:val="28"/>
          <w:szCs w:val="28"/>
        </w:rPr>
        <w:t xml:space="preserve"> </w:t>
      </w:r>
      <w:r w:rsidR="00A703CE" w:rsidRPr="009D1CBB">
        <w:rPr>
          <w:rFonts w:ascii="Times New Roman" w:hAnsi="Times New Roman"/>
          <w:sz w:val="28"/>
          <w:szCs w:val="28"/>
        </w:rPr>
        <w:t>д</w:t>
      </w:r>
      <w:r w:rsidR="002D60AE" w:rsidRPr="009D1CBB">
        <w:rPr>
          <w:rFonts w:ascii="Times New Roman" w:hAnsi="Times New Roman"/>
          <w:sz w:val="28"/>
          <w:szCs w:val="28"/>
        </w:rPr>
        <w:t>инамічн</w:t>
      </w:r>
      <w:r w:rsidR="00A703CE" w:rsidRPr="009D1CBB">
        <w:rPr>
          <w:rFonts w:ascii="Times New Roman" w:hAnsi="Times New Roman"/>
          <w:sz w:val="28"/>
          <w:szCs w:val="28"/>
        </w:rPr>
        <w:t>у</w:t>
      </w:r>
      <w:r w:rsidR="002D60AE" w:rsidRPr="009D1CBB">
        <w:rPr>
          <w:rFonts w:ascii="Times New Roman" w:hAnsi="Times New Roman"/>
          <w:sz w:val="28"/>
          <w:szCs w:val="28"/>
        </w:rPr>
        <w:t xml:space="preserve"> модель фінансового аналізу страхової компанії</w:t>
      </w:r>
      <w:r w:rsidR="002D60AE" w:rsidRPr="009D1CBB">
        <w:rPr>
          <w:rFonts w:ascii="Times New Roman" w:hAnsi="Times New Roman"/>
          <w:sz w:val="28"/>
          <w:szCs w:val="28"/>
        </w:rPr>
        <w:tab/>
      </w:r>
      <w:r w:rsidR="00A703CE" w:rsidRPr="009D1CBB">
        <w:rPr>
          <w:rFonts w:ascii="Times New Roman" w:hAnsi="Times New Roman"/>
          <w:sz w:val="28"/>
          <w:szCs w:val="28"/>
        </w:rPr>
        <w:t>.</w:t>
      </w:r>
    </w:p>
    <w:p w:rsidR="00080E93" w:rsidRDefault="00080E93" w:rsidP="00D03BA1">
      <w:pPr>
        <w:spacing w:after="0" w:line="360" w:lineRule="exact"/>
        <w:ind w:firstLine="709"/>
        <w:jc w:val="both"/>
        <w:rPr>
          <w:rFonts w:ascii="Times New Roman" w:hAnsi="Times New Roman"/>
          <w:sz w:val="28"/>
          <w:szCs w:val="28"/>
        </w:rPr>
      </w:pPr>
      <w:r w:rsidRPr="00080E93">
        <w:rPr>
          <w:rFonts w:ascii="Times New Roman" w:hAnsi="Times New Roman"/>
          <w:sz w:val="28"/>
          <w:szCs w:val="28"/>
        </w:rPr>
        <w:t xml:space="preserve">Основою моделювання страхової діяльності </w:t>
      </w:r>
      <w:r>
        <w:rPr>
          <w:rFonts w:ascii="Times New Roman" w:hAnsi="Times New Roman"/>
          <w:sz w:val="28"/>
          <w:szCs w:val="28"/>
        </w:rPr>
        <w:t>є наступн</w:t>
      </w:r>
      <w:r w:rsidR="00676072">
        <w:rPr>
          <w:rFonts w:ascii="Times New Roman" w:hAnsi="Times New Roman"/>
          <w:sz w:val="28"/>
          <w:szCs w:val="28"/>
        </w:rPr>
        <w:t xml:space="preserve">е </w:t>
      </w:r>
      <w:proofErr w:type="spellStart"/>
      <w:r>
        <w:rPr>
          <w:rFonts w:ascii="Times New Roman" w:hAnsi="Times New Roman"/>
          <w:sz w:val="28"/>
          <w:szCs w:val="28"/>
        </w:rPr>
        <w:t>рівння</w:t>
      </w:r>
      <w:proofErr w:type="spellEnd"/>
      <w:r>
        <w:rPr>
          <w:rFonts w:ascii="Times New Roman" w:hAnsi="Times New Roman"/>
          <w:sz w:val="28"/>
          <w:szCs w:val="28"/>
        </w:rPr>
        <w:t>:</w:t>
      </w:r>
    </w:p>
    <w:p w:rsidR="00080E93" w:rsidRPr="00080E93" w:rsidRDefault="0009118C" w:rsidP="00037392">
      <w:pPr>
        <w:spacing w:after="0" w:line="360" w:lineRule="exact"/>
        <w:jc w:val="right"/>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t-1</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sub>
          <m:sup>
            <m:r>
              <w:rPr>
                <w:rFonts w:ascii="Cambria Math" w:hAnsi="Cambria Math"/>
                <w:sz w:val="28"/>
                <w:szCs w:val="28"/>
              </w:rPr>
              <m: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t</m:t>
            </m:r>
          </m:sub>
          <m:sup>
            <m:r>
              <w:rPr>
                <w:rFonts w:ascii="Cambria Math" w:hAnsi="Cambria Math"/>
                <w:sz w:val="28"/>
                <w:szCs w:val="28"/>
              </w:rPr>
              <m:t>re</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t</m:t>
            </m:r>
          </m:sub>
          <m:sup>
            <m:r>
              <w:rPr>
                <w:rFonts w:ascii="Cambria Math" w:hAnsi="Cambria Math"/>
                <w:sz w:val="28"/>
                <w:szCs w:val="28"/>
              </w:rPr>
              <m:t>new</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t</m:t>
            </m:r>
          </m:sub>
          <m:sup>
            <m:r>
              <w:rPr>
                <w:rFonts w:ascii="Cambria Math" w:hAnsi="Cambria Math"/>
                <w:sz w:val="28"/>
                <w:szCs w:val="28"/>
              </w:rPr>
              <m: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t</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sub>
          <m:sup>
            <m:r>
              <w:rPr>
                <w:rFonts w:ascii="Cambria Math" w:hAnsi="Cambria Math"/>
                <w:sz w:val="28"/>
                <w:szCs w:val="28"/>
              </w:rPr>
              <m:t>re</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m:t>
            </m:r>
          </m:sub>
        </m:sSub>
      </m:oMath>
      <w:r w:rsidR="00080E93">
        <w:rPr>
          <w:rFonts w:ascii="Times New Roman" w:eastAsiaTheme="minorEastAsia" w:hAnsi="Times New Roman"/>
          <w:sz w:val="28"/>
          <w:szCs w:val="28"/>
        </w:rPr>
        <w:t xml:space="preserve"> </w:t>
      </w:r>
      <w:r w:rsidR="00037392">
        <w:rPr>
          <w:rFonts w:ascii="Times New Roman" w:eastAsiaTheme="minorEastAsia" w:hAnsi="Times New Roman"/>
          <w:sz w:val="28"/>
          <w:szCs w:val="28"/>
        </w:rPr>
        <w:tab/>
      </w:r>
      <w:r w:rsidR="00080E93">
        <w:rPr>
          <w:rFonts w:ascii="Times New Roman" w:eastAsiaTheme="minorEastAsia" w:hAnsi="Times New Roman"/>
          <w:sz w:val="28"/>
          <w:szCs w:val="28"/>
        </w:rPr>
        <w:tab/>
        <w:t>(1)</w:t>
      </w:r>
    </w:p>
    <w:p w:rsidR="00502A28" w:rsidRPr="002F2058" w:rsidRDefault="00502A28" w:rsidP="00D03BA1">
      <w:pPr>
        <w:spacing w:after="0" w:line="360" w:lineRule="exact"/>
        <w:rPr>
          <w:rFonts w:ascii="Times New Roman" w:hAnsi="Times New Roman"/>
          <w:sz w:val="28"/>
          <w:szCs w:val="28"/>
        </w:rPr>
      </w:pPr>
      <w:r w:rsidRPr="002F2058">
        <w:rPr>
          <w:rFonts w:ascii="Times New Roman" w:hAnsi="Times New Roman"/>
          <w:sz w:val="28"/>
          <w:szCs w:val="28"/>
        </w:rPr>
        <w:t>де:</w:t>
      </w:r>
    </w:p>
    <w:p w:rsidR="00502A28" w:rsidRPr="00086EDA" w:rsidRDefault="0009118C" w:rsidP="00D03BA1">
      <w:pPr>
        <w:spacing w:after="0" w:line="360" w:lineRule="exact"/>
        <w:ind w:firstLine="709"/>
        <w:rPr>
          <w:rFonts w:ascii="Times New Roman" w:hAnsi="Times New Roman"/>
          <w:sz w:val="28"/>
          <w:szCs w:val="28"/>
          <w:lang w:val="ru-RU"/>
        </w:rPr>
      </w:pPr>
      <m:oMath>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sub>
          <m:sup>
            <m:r>
              <w:rPr>
                <w:rFonts w:ascii="Cambria Math" w:hAnsi="Cambria Math"/>
                <w:sz w:val="28"/>
                <w:szCs w:val="28"/>
              </w:rPr>
              <m:t>∙</m:t>
            </m:r>
          </m:sup>
        </m:sSubSup>
      </m:oMath>
      <w:r w:rsidRPr="00F51B21">
        <w:rPr>
          <w:rFonts w:ascii="Times New Roman" w:hAnsi="Times New Roman"/>
          <w:sz w:val="28"/>
          <w:szCs w:val="28"/>
        </w:rPr>
        <w:fldChar w:fldCharType="begin"/>
      </w:r>
      <w:r w:rsidR="00502A28" w:rsidRPr="00086EDA">
        <w:rPr>
          <w:rFonts w:ascii="Times New Roman" w:hAnsi="Times New Roman"/>
          <w:sz w:val="28"/>
          <w:szCs w:val="28"/>
        </w:rPr>
        <w:instrText xml:space="preserve"> QUOTE </w:instrText>
      </w:r>
      <w:r w:rsidR="00502A28" w:rsidRPr="00086EDA">
        <w:rPr>
          <w:noProof/>
          <w:lang w:eastAsia="uk-UA"/>
        </w:rPr>
        <w:drawing>
          <wp:inline distT="0" distB="0" distL="0" distR="0">
            <wp:extent cx="19050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r w:rsidR="00502A28" w:rsidRPr="00086EDA">
        <w:rPr>
          <w:rFonts w:ascii="Times New Roman" w:hAnsi="Times New Roman"/>
          <w:sz w:val="28"/>
          <w:szCs w:val="28"/>
        </w:rPr>
        <w:instrText xml:space="preserve"> </w:instrText>
      </w:r>
      <w:r w:rsidRPr="00F51B21">
        <w:rPr>
          <w:rFonts w:ascii="Times New Roman" w:hAnsi="Times New Roman"/>
          <w:sz w:val="28"/>
          <w:szCs w:val="28"/>
        </w:rPr>
        <w:fldChar w:fldCharType="end"/>
      </w:r>
      <w:r w:rsidR="00502A28" w:rsidRPr="002F2058">
        <w:rPr>
          <w:rFonts w:ascii="Times New Roman" w:hAnsi="Times New Roman"/>
          <w:sz w:val="28"/>
          <w:szCs w:val="28"/>
        </w:rPr>
        <w:t xml:space="preserve"> - доходи від внесків, т. зв. призначені внески</w:t>
      </w:r>
      <w:r w:rsidR="00502A28" w:rsidRPr="00086EDA">
        <w:rPr>
          <w:rFonts w:ascii="Times New Roman" w:hAnsi="Times New Roman"/>
          <w:sz w:val="28"/>
          <w:szCs w:val="28"/>
          <w:lang w:val="ru-RU"/>
        </w:rPr>
        <w:t>;</w:t>
      </w:r>
    </w:p>
    <w:p w:rsidR="00502A28" w:rsidRPr="002F2058" w:rsidRDefault="0009118C" w:rsidP="00D03BA1">
      <w:pPr>
        <w:spacing w:after="0" w:line="360" w:lineRule="exact"/>
        <w:ind w:firstLine="709"/>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l</m:t>
            </m:r>
          </m:sub>
        </m:sSub>
      </m:oMath>
      <w:r w:rsidR="00502A28" w:rsidRPr="00086EDA">
        <w:rPr>
          <w:rFonts w:ascii="Times New Roman" w:hAnsi="Times New Roman"/>
          <w:sz w:val="28"/>
          <w:szCs w:val="28"/>
          <w:lang w:val="ru-RU"/>
        </w:rPr>
        <w:t xml:space="preserve"> </w:t>
      </w:r>
      <w:r w:rsidRPr="00F51B21">
        <w:rPr>
          <w:rFonts w:ascii="Times New Roman" w:hAnsi="Times New Roman"/>
          <w:sz w:val="28"/>
          <w:szCs w:val="28"/>
        </w:rPr>
        <w:fldChar w:fldCharType="begin"/>
      </w:r>
      <w:r w:rsidR="00502A28" w:rsidRPr="00F51B21">
        <w:rPr>
          <w:rFonts w:ascii="Times New Roman" w:hAnsi="Times New Roman"/>
          <w:sz w:val="28"/>
          <w:szCs w:val="28"/>
        </w:rPr>
        <w:instrText xml:space="preserve"> QUOTE </w:instrText>
      </w:r>
      <w:r w:rsidR="00502A28">
        <w:rPr>
          <w:noProof/>
          <w:lang w:eastAsia="uk-UA"/>
        </w:rPr>
        <w:drawing>
          <wp:inline distT="0" distB="0" distL="0" distR="0">
            <wp:extent cx="142875" cy="180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80975"/>
                    </a:xfrm>
                    <a:prstGeom prst="rect">
                      <a:avLst/>
                    </a:prstGeom>
                    <a:noFill/>
                    <a:ln>
                      <a:noFill/>
                    </a:ln>
                  </pic:spPr>
                </pic:pic>
              </a:graphicData>
            </a:graphic>
          </wp:inline>
        </w:drawing>
      </w:r>
      <w:r w:rsidR="00502A28" w:rsidRPr="00F51B21">
        <w:rPr>
          <w:rFonts w:ascii="Times New Roman" w:hAnsi="Times New Roman"/>
          <w:sz w:val="28"/>
          <w:szCs w:val="28"/>
        </w:rPr>
        <w:instrText xml:space="preserve"> </w:instrText>
      </w:r>
      <w:r w:rsidRPr="00F51B21">
        <w:rPr>
          <w:rFonts w:ascii="Times New Roman" w:hAnsi="Times New Roman"/>
          <w:sz w:val="28"/>
          <w:szCs w:val="28"/>
        </w:rPr>
        <w:fldChar w:fldCharType="end"/>
      </w:r>
      <w:r w:rsidR="00502A28" w:rsidRPr="00086EDA">
        <w:rPr>
          <w:rFonts w:ascii="Times New Roman" w:hAnsi="Times New Roman"/>
          <w:sz w:val="28"/>
          <w:szCs w:val="28"/>
          <w:lang w:val="ru-RU"/>
        </w:rPr>
        <w:t xml:space="preserve">- </w:t>
      </w:r>
      <w:r w:rsidR="00502A28" w:rsidRPr="002F2058">
        <w:rPr>
          <w:rFonts w:ascii="Times New Roman" w:hAnsi="Times New Roman"/>
          <w:sz w:val="28"/>
          <w:szCs w:val="28"/>
        </w:rPr>
        <w:t xml:space="preserve">надходження від інвестицій </w:t>
      </w:r>
      <w:proofErr w:type="gramStart"/>
      <w:r w:rsidR="00502A28" w:rsidRPr="002F2058">
        <w:rPr>
          <w:rFonts w:ascii="Times New Roman" w:hAnsi="Times New Roman"/>
          <w:sz w:val="28"/>
          <w:szCs w:val="28"/>
        </w:rPr>
        <w:t>за</w:t>
      </w:r>
      <w:proofErr w:type="gramEnd"/>
      <w:r w:rsidR="00502A28" w:rsidRPr="002F2058">
        <w:rPr>
          <w:rFonts w:ascii="Times New Roman" w:hAnsi="Times New Roman"/>
          <w:sz w:val="28"/>
          <w:szCs w:val="28"/>
        </w:rPr>
        <w:t xml:space="preserve"> період t,</w:t>
      </w:r>
    </w:p>
    <w:p w:rsidR="00502A28" w:rsidRPr="002F2058" w:rsidRDefault="0009118C" w:rsidP="00D03BA1">
      <w:pPr>
        <w:spacing w:after="0" w:line="360" w:lineRule="exact"/>
        <w:ind w:firstLine="709"/>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t</m:t>
            </m:r>
          </m:sub>
          <m:sup>
            <m:r>
              <w:rPr>
                <w:rFonts w:ascii="Cambria Math" w:hAnsi="Cambria Math"/>
                <w:sz w:val="28"/>
                <w:szCs w:val="28"/>
              </w:rPr>
              <m:t>re</m:t>
            </m:r>
          </m:sup>
        </m:sSubSup>
      </m:oMath>
      <w:r w:rsidRPr="00F51B21">
        <w:rPr>
          <w:rFonts w:ascii="Times New Roman" w:hAnsi="Times New Roman"/>
          <w:sz w:val="28"/>
          <w:szCs w:val="28"/>
        </w:rPr>
        <w:fldChar w:fldCharType="begin"/>
      </w:r>
      <w:r w:rsidR="00502A28" w:rsidRPr="00F51B21">
        <w:rPr>
          <w:rFonts w:ascii="Times New Roman" w:hAnsi="Times New Roman"/>
          <w:sz w:val="28"/>
          <w:szCs w:val="28"/>
        </w:rPr>
        <w:instrText xml:space="preserve"> QUOTE </w:instrText>
      </w:r>
      <w:r w:rsidR="00502A28">
        <w:rPr>
          <w:noProof/>
          <w:lang w:eastAsia="uk-UA"/>
        </w:rPr>
        <w:drawing>
          <wp:inline distT="0" distB="0" distL="0" distR="0">
            <wp:extent cx="295275"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 cy="190500"/>
                    </a:xfrm>
                    <a:prstGeom prst="rect">
                      <a:avLst/>
                    </a:prstGeom>
                    <a:noFill/>
                    <a:ln>
                      <a:noFill/>
                    </a:ln>
                  </pic:spPr>
                </pic:pic>
              </a:graphicData>
            </a:graphic>
          </wp:inline>
        </w:drawing>
      </w:r>
      <w:r w:rsidR="00502A28" w:rsidRPr="00F51B21">
        <w:rPr>
          <w:rFonts w:ascii="Times New Roman" w:hAnsi="Times New Roman"/>
          <w:sz w:val="28"/>
          <w:szCs w:val="28"/>
        </w:rPr>
        <w:instrText xml:space="preserve"> </w:instrText>
      </w:r>
      <w:r w:rsidRPr="00F51B21">
        <w:rPr>
          <w:rFonts w:ascii="Times New Roman" w:hAnsi="Times New Roman"/>
          <w:sz w:val="28"/>
          <w:szCs w:val="28"/>
        </w:rPr>
        <w:fldChar w:fldCharType="end"/>
      </w:r>
      <w:r w:rsidR="00502A28" w:rsidRPr="002F2058">
        <w:rPr>
          <w:rFonts w:ascii="Times New Roman" w:hAnsi="Times New Roman"/>
          <w:sz w:val="28"/>
          <w:szCs w:val="28"/>
        </w:rPr>
        <w:t xml:space="preserve"> - внески перестрахувальників,</w:t>
      </w:r>
    </w:p>
    <w:p w:rsidR="00502A28" w:rsidRPr="002F2058" w:rsidRDefault="0009118C" w:rsidP="00D03BA1">
      <w:pPr>
        <w:spacing w:after="0" w:line="360" w:lineRule="exact"/>
        <w:ind w:firstLine="709"/>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t</m:t>
            </m:r>
          </m:sub>
          <m:sup>
            <m:r>
              <w:rPr>
                <w:rFonts w:ascii="Cambria Math" w:hAnsi="Cambria Math"/>
                <w:sz w:val="28"/>
                <w:szCs w:val="28"/>
              </w:rPr>
              <m:t>new</m:t>
            </m:r>
          </m:sup>
        </m:sSubSup>
      </m:oMath>
      <w:r w:rsidRPr="00F51B21">
        <w:rPr>
          <w:rFonts w:ascii="Times New Roman" w:hAnsi="Times New Roman"/>
          <w:sz w:val="28"/>
          <w:szCs w:val="28"/>
        </w:rPr>
        <w:fldChar w:fldCharType="begin"/>
      </w:r>
      <w:r w:rsidR="00502A28" w:rsidRPr="00F51B21">
        <w:rPr>
          <w:rFonts w:ascii="Times New Roman" w:hAnsi="Times New Roman"/>
          <w:sz w:val="28"/>
          <w:szCs w:val="28"/>
        </w:rPr>
        <w:instrText xml:space="preserve"> QUOTE </w:instrText>
      </w:r>
      <w:r w:rsidR="00502A28">
        <w:rPr>
          <w:noProof/>
          <w:lang w:eastAsia="uk-UA"/>
        </w:rPr>
        <w:drawing>
          <wp:inline distT="0" distB="0" distL="0" distR="0">
            <wp:extent cx="428625" cy="190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190500"/>
                    </a:xfrm>
                    <a:prstGeom prst="rect">
                      <a:avLst/>
                    </a:prstGeom>
                    <a:noFill/>
                    <a:ln>
                      <a:noFill/>
                    </a:ln>
                  </pic:spPr>
                </pic:pic>
              </a:graphicData>
            </a:graphic>
          </wp:inline>
        </w:drawing>
      </w:r>
      <w:r w:rsidR="00502A28" w:rsidRPr="00F51B21">
        <w:rPr>
          <w:rFonts w:ascii="Times New Roman" w:hAnsi="Times New Roman"/>
          <w:sz w:val="28"/>
          <w:szCs w:val="28"/>
        </w:rPr>
        <w:instrText xml:space="preserve"> </w:instrText>
      </w:r>
      <w:r w:rsidRPr="00F51B21">
        <w:rPr>
          <w:rFonts w:ascii="Times New Roman" w:hAnsi="Times New Roman"/>
          <w:sz w:val="28"/>
          <w:szCs w:val="28"/>
        </w:rPr>
        <w:fldChar w:fldCharType="end"/>
      </w:r>
      <w:r w:rsidR="00502A28" w:rsidRPr="002F2058">
        <w:rPr>
          <w:rFonts w:ascii="Times New Roman" w:hAnsi="Times New Roman"/>
          <w:sz w:val="28"/>
          <w:szCs w:val="28"/>
        </w:rPr>
        <w:t xml:space="preserve"> </w:t>
      </w:r>
      <w:r w:rsidR="00502A28" w:rsidRPr="00086EDA">
        <w:rPr>
          <w:rFonts w:ascii="Times New Roman" w:hAnsi="Times New Roman"/>
          <w:sz w:val="28"/>
          <w:szCs w:val="28"/>
        </w:rPr>
        <w:t>-</w:t>
      </w:r>
      <w:r w:rsidR="00502A28" w:rsidRPr="002F2058">
        <w:rPr>
          <w:rFonts w:ascii="Times New Roman" w:hAnsi="Times New Roman"/>
          <w:sz w:val="28"/>
          <w:szCs w:val="28"/>
        </w:rPr>
        <w:t xml:space="preserve"> виручка від емісії акцій,</w:t>
      </w:r>
    </w:p>
    <w:p w:rsidR="00502A28" w:rsidRPr="002F2058" w:rsidRDefault="0009118C" w:rsidP="00D03BA1">
      <w:pPr>
        <w:spacing w:after="0" w:line="360" w:lineRule="exact"/>
        <w:ind w:firstLine="709"/>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t</m:t>
            </m:r>
          </m:sub>
          <m:sup>
            <m:r>
              <w:rPr>
                <w:rFonts w:ascii="Cambria Math" w:hAnsi="Cambria Math"/>
                <w:sz w:val="28"/>
                <w:szCs w:val="28"/>
              </w:rPr>
              <m:t>∙</m:t>
            </m:r>
          </m:sup>
        </m:sSubSup>
      </m:oMath>
      <w:r w:rsidRPr="00F51B21">
        <w:rPr>
          <w:rFonts w:ascii="Times New Roman" w:hAnsi="Times New Roman"/>
          <w:sz w:val="28"/>
          <w:szCs w:val="28"/>
        </w:rPr>
        <w:fldChar w:fldCharType="begin"/>
      </w:r>
      <w:r w:rsidR="00502A28" w:rsidRPr="00F51B21">
        <w:rPr>
          <w:rFonts w:ascii="Times New Roman" w:hAnsi="Times New Roman"/>
          <w:sz w:val="28"/>
          <w:szCs w:val="28"/>
        </w:rPr>
        <w:instrText xml:space="preserve"> QUOTE </w:instrText>
      </w:r>
      <w:r w:rsidR="00502A28">
        <w:rPr>
          <w:noProof/>
          <w:lang w:eastAsia="uk-UA"/>
        </w:rPr>
        <w:drawing>
          <wp:inline distT="0" distB="0" distL="0" distR="0">
            <wp:extent cx="190500"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r w:rsidR="00502A28" w:rsidRPr="00F51B21">
        <w:rPr>
          <w:rFonts w:ascii="Times New Roman" w:hAnsi="Times New Roman"/>
          <w:sz w:val="28"/>
          <w:szCs w:val="28"/>
        </w:rPr>
        <w:instrText xml:space="preserve"> </w:instrText>
      </w:r>
      <w:r w:rsidRPr="00F51B21">
        <w:rPr>
          <w:rFonts w:ascii="Times New Roman" w:hAnsi="Times New Roman"/>
          <w:sz w:val="28"/>
          <w:szCs w:val="28"/>
        </w:rPr>
        <w:fldChar w:fldCharType="end"/>
      </w:r>
      <w:r w:rsidR="00502A28" w:rsidRPr="002F2058">
        <w:rPr>
          <w:rFonts w:ascii="Times New Roman" w:hAnsi="Times New Roman"/>
          <w:sz w:val="28"/>
          <w:szCs w:val="28"/>
        </w:rPr>
        <w:t xml:space="preserve"> </w:t>
      </w:r>
      <w:r w:rsidR="00502A28" w:rsidRPr="00086EDA">
        <w:rPr>
          <w:rFonts w:ascii="Times New Roman" w:hAnsi="Times New Roman"/>
          <w:sz w:val="28"/>
          <w:szCs w:val="28"/>
          <w:lang w:val="ru-RU"/>
        </w:rPr>
        <w:t>-</w:t>
      </w:r>
      <w:r w:rsidR="00502A28" w:rsidRPr="002F2058">
        <w:rPr>
          <w:rFonts w:ascii="Times New Roman" w:hAnsi="Times New Roman"/>
          <w:sz w:val="28"/>
          <w:szCs w:val="28"/>
        </w:rPr>
        <w:t xml:space="preserve"> компенсації та виплати, виплачені у періоді t,</w:t>
      </w:r>
    </w:p>
    <w:p w:rsidR="00502A28" w:rsidRPr="002F2058" w:rsidRDefault="0009118C" w:rsidP="00D03BA1">
      <w:pPr>
        <w:spacing w:after="0" w:line="360" w:lineRule="exact"/>
        <w:ind w:firstLine="709"/>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t</m:t>
            </m:r>
          </m:sub>
        </m:sSub>
      </m:oMath>
      <w:r w:rsidRPr="00F51B21">
        <w:rPr>
          <w:rFonts w:ascii="Times New Roman" w:hAnsi="Times New Roman"/>
          <w:sz w:val="28"/>
          <w:szCs w:val="28"/>
        </w:rPr>
        <w:fldChar w:fldCharType="begin"/>
      </w:r>
      <w:r w:rsidR="00502A28" w:rsidRPr="00F51B21">
        <w:rPr>
          <w:rFonts w:ascii="Times New Roman" w:hAnsi="Times New Roman"/>
          <w:sz w:val="28"/>
          <w:szCs w:val="28"/>
        </w:rPr>
        <w:instrText xml:space="preserve"> QUOTE </w:instrText>
      </w:r>
      <w:r w:rsidR="00502A28">
        <w:rPr>
          <w:noProof/>
          <w:lang w:eastAsia="uk-UA"/>
        </w:rPr>
        <w:drawing>
          <wp:inline distT="0" distB="0" distL="0" distR="0">
            <wp:extent cx="200025" cy="1809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 cy="180975"/>
                    </a:xfrm>
                    <a:prstGeom prst="rect">
                      <a:avLst/>
                    </a:prstGeom>
                    <a:noFill/>
                    <a:ln>
                      <a:noFill/>
                    </a:ln>
                  </pic:spPr>
                </pic:pic>
              </a:graphicData>
            </a:graphic>
          </wp:inline>
        </w:drawing>
      </w:r>
      <w:r w:rsidR="00502A28" w:rsidRPr="00F51B21">
        <w:rPr>
          <w:rFonts w:ascii="Times New Roman" w:hAnsi="Times New Roman"/>
          <w:sz w:val="28"/>
          <w:szCs w:val="28"/>
        </w:rPr>
        <w:instrText xml:space="preserve"> </w:instrText>
      </w:r>
      <w:r w:rsidRPr="00F51B21">
        <w:rPr>
          <w:rFonts w:ascii="Times New Roman" w:hAnsi="Times New Roman"/>
          <w:sz w:val="28"/>
          <w:szCs w:val="28"/>
        </w:rPr>
        <w:fldChar w:fldCharType="end"/>
      </w:r>
      <w:r w:rsidR="00502A28" w:rsidRPr="002F2058">
        <w:rPr>
          <w:rFonts w:ascii="Times New Roman" w:hAnsi="Times New Roman"/>
          <w:sz w:val="28"/>
          <w:szCs w:val="28"/>
        </w:rPr>
        <w:t xml:space="preserve"> </w:t>
      </w:r>
      <w:r w:rsidR="00502A28" w:rsidRPr="00086EDA">
        <w:rPr>
          <w:rFonts w:ascii="Times New Roman" w:hAnsi="Times New Roman"/>
          <w:sz w:val="28"/>
          <w:szCs w:val="28"/>
          <w:lang w:val="ru-RU"/>
        </w:rPr>
        <w:t>-</w:t>
      </w:r>
      <w:r w:rsidR="00502A28" w:rsidRPr="002F2058">
        <w:rPr>
          <w:rFonts w:ascii="Times New Roman" w:hAnsi="Times New Roman"/>
          <w:sz w:val="28"/>
          <w:szCs w:val="28"/>
        </w:rPr>
        <w:t xml:space="preserve"> операційні витрати страховика,</w:t>
      </w:r>
    </w:p>
    <w:p w:rsidR="00502A28" w:rsidRPr="002F2058" w:rsidRDefault="0009118C" w:rsidP="00D03BA1">
      <w:pPr>
        <w:spacing w:after="0" w:line="360" w:lineRule="exact"/>
        <w:ind w:firstLine="709"/>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sub>
          <m:sup>
            <m:r>
              <w:rPr>
                <w:rFonts w:ascii="Cambria Math" w:hAnsi="Cambria Math"/>
                <w:sz w:val="28"/>
                <w:szCs w:val="28"/>
              </w:rPr>
              <m:t>re</m:t>
            </m:r>
          </m:sup>
        </m:sSubSup>
      </m:oMath>
      <w:r w:rsidRPr="00F51B21">
        <w:rPr>
          <w:rFonts w:ascii="Times New Roman" w:hAnsi="Times New Roman"/>
          <w:sz w:val="28"/>
          <w:szCs w:val="28"/>
        </w:rPr>
        <w:fldChar w:fldCharType="begin"/>
      </w:r>
      <w:r w:rsidR="00502A28" w:rsidRPr="00F51B21">
        <w:rPr>
          <w:rFonts w:ascii="Times New Roman" w:hAnsi="Times New Roman"/>
          <w:sz w:val="28"/>
          <w:szCs w:val="28"/>
        </w:rPr>
        <w:instrText xml:space="preserve"> QUOTE </w:instrText>
      </w:r>
      <w:r w:rsidR="00502A28">
        <w:rPr>
          <w:noProof/>
          <w:lang w:eastAsia="uk-UA"/>
        </w:rPr>
        <w:drawing>
          <wp:inline distT="0" distB="0" distL="0" distR="0">
            <wp:extent cx="295275" cy="190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 cy="190500"/>
                    </a:xfrm>
                    <a:prstGeom prst="rect">
                      <a:avLst/>
                    </a:prstGeom>
                    <a:noFill/>
                    <a:ln>
                      <a:noFill/>
                    </a:ln>
                  </pic:spPr>
                </pic:pic>
              </a:graphicData>
            </a:graphic>
          </wp:inline>
        </w:drawing>
      </w:r>
      <w:r w:rsidR="00502A28" w:rsidRPr="00F51B21">
        <w:rPr>
          <w:rFonts w:ascii="Times New Roman" w:hAnsi="Times New Roman"/>
          <w:sz w:val="28"/>
          <w:szCs w:val="28"/>
        </w:rPr>
        <w:instrText xml:space="preserve"> </w:instrText>
      </w:r>
      <w:r w:rsidRPr="00F51B21">
        <w:rPr>
          <w:rFonts w:ascii="Times New Roman" w:hAnsi="Times New Roman"/>
          <w:sz w:val="28"/>
          <w:szCs w:val="28"/>
        </w:rPr>
        <w:fldChar w:fldCharType="end"/>
      </w:r>
      <w:r w:rsidR="00502A28" w:rsidRPr="002F2058">
        <w:rPr>
          <w:rFonts w:ascii="Times New Roman" w:hAnsi="Times New Roman"/>
          <w:sz w:val="28"/>
          <w:szCs w:val="28"/>
        </w:rPr>
        <w:t xml:space="preserve"> </w:t>
      </w:r>
      <w:r w:rsidR="00502A28" w:rsidRPr="00086EDA">
        <w:rPr>
          <w:rFonts w:ascii="Times New Roman" w:hAnsi="Times New Roman"/>
          <w:sz w:val="28"/>
          <w:szCs w:val="28"/>
          <w:lang w:val="ru-RU"/>
        </w:rPr>
        <w:t>-</w:t>
      </w:r>
      <w:r w:rsidR="00502A28" w:rsidRPr="002F2058">
        <w:rPr>
          <w:rFonts w:ascii="Times New Roman" w:hAnsi="Times New Roman"/>
          <w:sz w:val="28"/>
          <w:szCs w:val="28"/>
        </w:rPr>
        <w:t xml:space="preserve"> премії, виплачені за перестрахування,</w:t>
      </w:r>
    </w:p>
    <w:p w:rsidR="00502A28" w:rsidRPr="002F2058" w:rsidRDefault="0009118C" w:rsidP="00D03BA1">
      <w:pPr>
        <w:spacing w:after="0" w:line="360" w:lineRule="exact"/>
        <w:ind w:firstLine="709"/>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m:t>
            </m:r>
          </m:sub>
        </m:sSub>
      </m:oMath>
      <w:r w:rsidRPr="00F51B21">
        <w:rPr>
          <w:rFonts w:ascii="Times New Roman" w:hAnsi="Times New Roman"/>
          <w:sz w:val="28"/>
          <w:szCs w:val="28"/>
        </w:rPr>
        <w:fldChar w:fldCharType="begin"/>
      </w:r>
      <w:r w:rsidR="00502A28" w:rsidRPr="00F51B21">
        <w:rPr>
          <w:rFonts w:ascii="Times New Roman" w:hAnsi="Times New Roman"/>
          <w:sz w:val="28"/>
          <w:szCs w:val="28"/>
        </w:rPr>
        <w:instrText xml:space="preserve"> QUOTE </w:instrText>
      </w:r>
      <w:r w:rsidR="00502A28">
        <w:rPr>
          <w:noProof/>
          <w:lang w:eastAsia="uk-UA"/>
        </w:rPr>
        <w:drawing>
          <wp:inline distT="0" distB="0" distL="0" distR="0">
            <wp:extent cx="209550" cy="1809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 cy="180975"/>
                    </a:xfrm>
                    <a:prstGeom prst="rect">
                      <a:avLst/>
                    </a:prstGeom>
                    <a:noFill/>
                    <a:ln>
                      <a:noFill/>
                    </a:ln>
                  </pic:spPr>
                </pic:pic>
              </a:graphicData>
            </a:graphic>
          </wp:inline>
        </w:drawing>
      </w:r>
      <w:r w:rsidR="00502A28" w:rsidRPr="00F51B21">
        <w:rPr>
          <w:rFonts w:ascii="Times New Roman" w:hAnsi="Times New Roman"/>
          <w:sz w:val="28"/>
          <w:szCs w:val="28"/>
        </w:rPr>
        <w:instrText xml:space="preserve"> </w:instrText>
      </w:r>
      <w:r w:rsidRPr="00F51B21">
        <w:rPr>
          <w:rFonts w:ascii="Times New Roman" w:hAnsi="Times New Roman"/>
          <w:sz w:val="28"/>
          <w:szCs w:val="28"/>
        </w:rPr>
        <w:fldChar w:fldCharType="end"/>
      </w:r>
      <w:r w:rsidR="00502A28" w:rsidRPr="002F2058">
        <w:rPr>
          <w:rFonts w:ascii="Times New Roman" w:hAnsi="Times New Roman"/>
          <w:sz w:val="28"/>
          <w:szCs w:val="28"/>
        </w:rPr>
        <w:t xml:space="preserve"> - виплачені дивіденди.</w:t>
      </w:r>
    </w:p>
    <w:p w:rsidR="00080E93" w:rsidRDefault="00C65979" w:rsidP="00D03BA1">
      <w:pPr>
        <w:spacing w:after="0" w:line="360" w:lineRule="exact"/>
        <w:ind w:firstLine="709"/>
        <w:jc w:val="both"/>
        <w:rPr>
          <w:rFonts w:ascii="Times New Roman" w:hAnsi="Times New Roman"/>
          <w:sz w:val="28"/>
          <w:szCs w:val="28"/>
        </w:rPr>
      </w:pPr>
      <w:r w:rsidRPr="00EE48FC">
        <w:rPr>
          <w:rFonts w:ascii="Times New Roman" w:hAnsi="Times New Roman"/>
          <w:sz w:val="28"/>
          <w:szCs w:val="28"/>
        </w:rPr>
        <w:t xml:space="preserve">Структура якого залежить від того, з </w:t>
      </w:r>
      <w:r w:rsidR="00080E93" w:rsidRPr="00EE48FC">
        <w:rPr>
          <w:rFonts w:ascii="Times New Roman" w:hAnsi="Times New Roman"/>
          <w:sz w:val="28"/>
          <w:szCs w:val="28"/>
        </w:rPr>
        <w:t>якою метою побудована модель. Однак повинні бути вказані методи моделювання вартості окремих компонентів рівнян</w:t>
      </w:r>
      <w:r w:rsidRPr="00EE48FC">
        <w:rPr>
          <w:rFonts w:ascii="Times New Roman" w:hAnsi="Times New Roman"/>
          <w:sz w:val="28"/>
          <w:szCs w:val="28"/>
        </w:rPr>
        <w:t>ня</w:t>
      </w:r>
      <w:r w:rsidR="00080E93" w:rsidRPr="00EE48FC">
        <w:rPr>
          <w:rFonts w:ascii="Times New Roman" w:hAnsi="Times New Roman"/>
          <w:sz w:val="28"/>
          <w:szCs w:val="28"/>
        </w:rPr>
        <w:t>, тобто сума вимог, потік внесків, резерви, інвестиційний дохід, витрати та дивіденди.</w:t>
      </w:r>
    </w:p>
    <w:p w:rsidR="00C75276" w:rsidRPr="008B1D43" w:rsidRDefault="00C75276" w:rsidP="00D03BA1">
      <w:pPr>
        <w:spacing w:after="0" w:line="360" w:lineRule="exact"/>
        <w:ind w:firstLine="709"/>
        <w:jc w:val="both"/>
        <w:rPr>
          <w:rFonts w:ascii="Times New Roman" w:hAnsi="Times New Roman"/>
          <w:sz w:val="28"/>
          <w:szCs w:val="28"/>
        </w:rPr>
      </w:pPr>
      <w:r w:rsidRPr="008B1D43">
        <w:rPr>
          <w:rFonts w:ascii="Times New Roman" w:hAnsi="Times New Roman"/>
          <w:sz w:val="28"/>
          <w:szCs w:val="28"/>
        </w:rPr>
        <w:t xml:space="preserve">Проаналізовано методи та моделі оцінки економічної спроможності страхової компанії, які можуть характеризувати фінансовий стан, слабкі місця в її діяльності і оцінити ймовірність її банкрутства. </w:t>
      </w:r>
      <w:r w:rsidR="00C143A3" w:rsidRPr="008B1D43">
        <w:rPr>
          <w:rFonts w:ascii="Times New Roman" w:hAnsi="Times New Roman"/>
          <w:sz w:val="28"/>
          <w:szCs w:val="28"/>
        </w:rPr>
        <w:t>Запропоновано для проведення оцінки економічної спроможності та своєчасного виявлення ознак погіршення фінансового стану</w:t>
      </w:r>
      <w:r w:rsidR="00536F17" w:rsidRPr="008B1D43">
        <w:rPr>
          <w:rFonts w:ascii="Times New Roman" w:hAnsi="Times New Roman"/>
          <w:sz w:val="28"/>
          <w:szCs w:val="28"/>
        </w:rPr>
        <w:t xml:space="preserve"> страхової компанії доповнити розглянуту групу показників оцінкою ризику банкрутства.</w:t>
      </w:r>
      <w:r w:rsidRPr="008B1D43">
        <w:rPr>
          <w:rFonts w:ascii="Times New Roman" w:hAnsi="Times New Roman"/>
          <w:sz w:val="28"/>
          <w:szCs w:val="28"/>
        </w:rPr>
        <w:t xml:space="preserve"> </w:t>
      </w:r>
      <w:r w:rsidR="000203D8" w:rsidRPr="008B1D43">
        <w:rPr>
          <w:rFonts w:ascii="Times New Roman" w:hAnsi="Times New Roman"/>
          <w:sz w:val="28"/>
          <w:szCs w:val="28"/>
        </w:rPr>
        <w:t xml:space="preserve">Розглянуто найбільш поширені методики оцінки ризиків, а саме: </w:t>
      </w:r>
      <w:r w:rsidRPr="008B1D43">
        <w:rPr>
          <w:rFonts w:ascii="Times New Roman" w:hAnsi="Times New Roman"/>
          <w:sz w:val="28"/>
          <w:szCs w:val="28"/>
        </w:rPr>
        <w:t xml:space="preserve">багатофакторна модель </w:t>
      </w:r>
      <w:proofErr w:type="spellStart"/>
      <w:r w:rsidRPr="008B1D43">
        <w:rPr>
          <w:rFonts w:ascii="Times New Roman" w:hAnsi="Times New Roman"/>
          <w:sz w:val="28"/>
          <w:szCs w:val="28"/>
        </w:rPr>
        <w:t>Альтмана</w:t>
      </w:r>
      <w:proofErr w:type="spellEnd"/>
      <w:r w:rsidRPr="008B1D43">
        <w:rPr>
          <w:rFonts w:ascii="Times New Roman" w:hAnsi="Times New Roman"/>
          <w:sz w:val="28"/>
          <w:szCs w:val="28"/>
        </w:rPr>
        <w:t xml:space="preserve">, оцінка ймовірності банкрутства страхових компаній з використанням методів нечіткої математики, нейронних мереж, моделі ризикового аналізу в фінансах і страхуванні </w:t>
      </w:r>
      <w:proofErr w:type="spellStart"/>
      <w:r w:rsidRPr="008B1D43">
        <w:rPr>
          <w:rFonts w:ascii="Times New Roman" w:hAnsi="Times New Roman"/>
          <w:sz w:val="28"/>
          <w:szCs w:val="28"/>
        </w:rPr>
        <w:t>Крамера-Лунберга</w:t>
      </w:r>
      <w:proofErr w:type="spellEnd"/>
      <w:r w:rsidRPr="008B1D43">
        <w:rPr>
          <w:rFonts w:ascii="Times New Roman" w:hAnsi="Times New Roman"/>
          <w:sz w:val="28"/>
          <w:szCs w:val="28"/>
        </w:rPr>
        <w:t xml:space="preserve">. </w:t>
      </w:r>
    </w:p>
    <w:p w:rsidR="00C75276" w:rsidRPr="008B1D43" w:rsidRDefault="00C75276" w:rsidP="00D03BA1">
      <w:pPr>
        <w:spacing w:after="0" w:line="360" w:lineRule="exact"/>
        <w:ind w:firstLine="709"/>
        <w:jc w:val="both"/>
        <w:rPr>
          <w:rFonts w:ascii="Times New Roman" w:hAnsi="Times New Roman"/>
          <w:sz w:val="28"/>
          <w:szCs w:val="28"/>
        </w:rPr>
      </w:pPr>
      <w:r w:rsidRPr="008B1D43">
        <w:rPr>
          <w:rFonts w:ascii="Times New Roman" w:hAnsi="Times New Roman"/>
          <w:sz w:val="28"/>
          <w:szCs w:val="28"/>
        </w:rPr>
        <w:t xml:space="preserve">Оскільки, всі імітовані процеси носять стохастичний характер, то висновок про ступінь близькості до банкрутства конкретної страхової компанії можна зробити на базі представницької статистичної сукупності отриманих результатів імітаційних експериментів, причому, у кожному конкретному випадку сукупність може бути різною. З урахуванням цих причин розроблено серію планів імітаційних експериментів для зупинки і </w:t>
      </w:r>
      <w:proofErr w:type="spellStart"/>
      <w:r w:rsidRPr="008B1D43">
        <w:rPr>
          <w:rFonts w:ascii="Times New Roman" w:hAnsi="Times New Roman"/>
          <w:sz w:val="28"/>
          <w:szCs w:val="28"/>
        </w:rPr>
        <w:t>постімітаційного</w:t>
      </w:r>
      <w:proofErr w:type="spellEnd"/>
      <w:r w:rsidRPr="008B1D43">
        <w:rPr>
          <w:rFonts w:ascii="Times New Roman" w:hAnsi="Times New Roman"/>
          <w:sz w:val="28"/>
          <w:szCs w:val="28"/>
        </w:rPr>
        <w:t xml:space="preserve"> аналізу результатів експериментів математичною основою яких є послідовна теорія планування експерименту. Зокрема, використовуються дві основні процедури </w:t>
      </w:r>
      <w:proofErr w:type="spellStart"/>
      <w:r w:rsidRPr="008B1D43">
        <w:rPr>
          <w:rFonts w:ascii="Times New Roman" w:hAnsi="Times New Roman"/>
          <w:sz w:val="28"/>
          <w:szCs w:val="28"/>
        </w:rPr>
        <w:t>Полсона</w:t>
      </w:r>
      <w:proofErr w:type="spellEnd"/>
      <w:r w:rsidRPr="008B1D43">
        <w:rPr>
          <w:rFonts w:ascii="Times New Roman" w:hAnsi="Times New Roman"/>
          <w:sz w:val="28"/>
          <w:szCs w:val="28"/>
        </w:rPr>
        <w:t xml:space="preserve"> (перевірка гіпотези про середнє), і оцінки математичного сподівання </w:t>
      </w:r>
      <w:r w:rsidRPr="008B1D43">
        <w:rPr>
          <w:rFonts w:ascii="Times New Roman" w:hAnsi="Times New Roman"/>
          <w:sz w:val="28"/>
          <w:szCs w:val="28"/>
        </w:rPr>
        <w:lastRenderedPageBreak/>
        <w:t>представлені в роботі за матеріалами низки страхових компаній. Основні гіпотези, що перевіряються:</w:t>
      </w:r>
    </w:p>
    <w:p w:rsidR="00C75276" w:rsidRPr="008B1D43" w:rsidRDefault="00C75276" w:rsidP="00D03BA1">
      <w:pPr>
        <w:spacing w:after="0" w:line="360" w:lineRule="exact"/>
        <w:ind w:firstLine="709"/>
        <w:jc w:val="both"/>
        <w:rPr>
          <w:rFonts w:ascii="Times New Roman" w:hAnsi="Times New Roman"/>
          <w:sz w:val="28"/>
          <w:szCs w:val="28"/>
        </w:rPr>
      </w:pPr>
      <w:r w:rsidRPr="008B1D43">
        <w:rPr>
          <w:rFonts w:ascii="Times New Roman" w:hAnsi="Times New Roman"/>
          <w:sz w:val="28"/>
          <w:szCs w:val="28"/>
        </w:rPr>
        <w:t>1) близькість страхової компанії до банкрутства;</w:t>
      </w:r>
    </w:p>
    <w:p w:rsidR="00A703CE" w:rsidRDefault="00C75276" w:rsidP="00D03BA1">
      <w:pPr>
        <w:spacing w:after="0" w:line="360" w:lineRule="exact"/>
        <w:ind w:firstLine="709"/>
        <w:jc w:val="both"/>
        <w:rPr>
          <w:rFonts w:ascii="Times New Roman" w:hAnsi="Times New Roman"/>
          <w:sz w:val="28"/>
          <w:szCs w:val="28"/>
        </w:rPr>
      </w:pPr>
      <w:r w:rsidRPr="008B1D43">
        <w:rPr>
          <w:rFonts w:ascii="Times New Roman" w:hAnsi="Times New Roman"/>
          <w:sz w:val="28"/>
          <w:szCs w:val="28"/>
        </w:rPr>
        <w:t>2) економічна спроможність, як альтернатива до банкрутства.</w:t>
      </w:r>
    </w:p>
    <w:p w:rsidR="00B13614" w:rsidRDefault="00B13614" w:rsidP="00D03BA1">
      <w:pPr>
        <w:spacing w:after="0" w:line="360" w:lineRule="exact"/>
        <w:ind w:firstLine="709"/>
        <w:jc w:val="both"/>
        <w:rPr>
          <w:rFonts w:ascii="Times New Roman" w:hAnsi="Times New Roman"/>
          <w:sz w:val="28"/>
          <w:szCs w:val="28"/>
        </w:rPr>
      </w:pPr>
      <w:r w:rsidRPr="00F57D70">
        <w:rPr>
          <w:rFonts w:ascii="Times New Roman" w:hAnsi="Times New Roman"/>
          <w:sz w:val="28"/>
          <w:szCs w:val="28"/>
        </w:rPr>
        <w:t>В рамках проекту "</w:t>
      </w:r>
      <w:proofErr w:type="spellStart"/>
      <w:r w:rsidRPr="00F57D70">
        <w:rPr>
          <w:rFonts w:ascii="Times New Roman" w:hAnsi="Times New Roman"/>
          <w:sz w:val="28"/>
          <w:szCs w:val="28"/>
        </w:rPr>
        <w:t>Solvency</w:t>
      </w:r>
      <w:proofErr w:type="spellEnd"/>
      <w:r w:rsidRPr="00F57D70">
        <w:rPr>
          <w:rFonts w:ascii="Times New Roman" w:hAnsi="Times New Roman"/>
          <w:sz w:val="28"/>
          <w:szCs w:val="28"/>
        </w:rPr>
        <w:t xml:space="preserve"> II" Європейська Комісія запропонувала зміни в підході до оцінки платоспроможності страхових компаній. Поточна система, що базується головним чином на оцінці кількісних стандартів, пропонує замінити систему, основним елементом якої буде оцінка якості управління ризиками в страховій компанії. Впровадження цих змін змусить страхові компанії самостійно розробити внутрішню систему управління ризиками та продемонструвати контролюючому органу, що вони гарантують контроль над ризиком, що супроводжується їх діяльністю, і таким чином забезпечують свою платоспроможність. Представлена в роботі модель може бути використана в такій системі, як модуль для моделювання надлишкового фонду, тобто одна з основних змінних, що визначає платоспроможність страховика. Однак, слід підкреслити, що дана модель може бути використана для моделювання надлишкового фонду, "генерованого" однорідним страховим портфелем (наприклад, що складається зі страхування, яке належить до тієї самої групи). Це пояснюється використанням у моделі коефіцієнта збитковості, який формується по-різному для різних груп страхування. Оскільки страхові компанії найчастіше працюють у кількох групах страхування, імітаційна модель надлишкового фонду для всієї компанії повинна поєднувати моделі для окремих груп. Таким чином, представлену модель можна прирівняти до універсальної схеми, тобто векторну модель </w:t>
      </w:r>
      <w:proofErr w:type="spellStart"/>
      <w:r w:rsidRPr="00F57D70">
        <w:rPr>
          <w:rFonts w:ascii="Times New Roman" w:hAnsi="Times New Roman"/>
          <w:sz w:val="28"/>
          <w:szCs w:val="28"/>
        </w:rPr>
        <w:t>авторегресії</w:t>
      </w:r>
      <w:proofErr w:type="spellEnd"/>
      <w:r w:rsidRPr="00F57D70">
        <w:rPr>
          <w:rFonts w:ascii="Times New Roman" w:hAnsi="Times New Roman"/>
          <w:sz w:val="28"/>
          <w:szCs w:val="28"/>
        </w:rPr>
        <w:t xml:space="preserve"> (</w:t>
      </w:r>
      <w:r>
        <w:rPr>
          <w:rFonts w:ascii="Times New Roman" w:hAnsi="Times New Roman"/>
          <w:sz w:val="28"/>
          <w:szCs w:val="28"/>
        </w:rPr>
        <w:t>ВМА</w:t>
      </w:r>
      <w:r w:rsidRPr="00F57D70">
        <w:rPr>
          <w:rFonts w:ascii="Times New Roman" w:hAnsi="Times New Roman"/>
          <w:sz w:val="28"/>
          <w:szCs w:val="28"/>
        </w:rPr>
        <w:t xml:space="preserve">) можна використовувати для моделювання "загального" надлишкового фонду. </w:t>
      </w:r>
    </w:p>
    <w:p w:rsidR="00B13614" w:rsidRPr="003F3224" w:rsidRDefault="00B13614" w:rsidP="00D03BA1">
      <w:pPr>
        <w:spacing w:after="0" w:line="360" w:lineRule="exact"/>
        <w:ind w:firstLine="709"/>
        <w:jc w:val="both"/>
        <w:rPr>
          <w:rFonts w:ascii="Times New Roman" w:hAnsi="Times New Roman"/>
          <w:sz w:val="28"/>
          <w:szCs w:val="28"/>
        </w:rPr>
      </w:pPr>
      <w:r>
        <w:rPr>
          <w:rFonts w:ascii="Times New Roman" w:hAnsi="Times New Roman"/>
          <w:sz w:val="28"/>
          <w:szCs w:val="28"/>
        </w:rPr>
        <w:t>Крім того, с</w:t>
      </w:r>
      <w:r w:rsidRPr="00FA6ACA">
        <w:rPr>
          <w:rFonts w:ascii="Times New Roman" w:hAnsi="Times New Roman"/>
          <w:sz w:val="28"/>
          <w:szCs w:val="28"/>
        </w:rPr>
        <w:t>учасний менеджмент страховика</w:t>
      </w:r>
      <w:r>
        <w:rPr>
          <w:rFonts w:ascii="Times New Roman" w:hAnsi="Times New Roman"/>
          <w:sz w:val="28"/>
          <w:szCs w:val="28"/>
        </w:rPr>
        <w:t xml:space="preserve"> </w:t>
      </w:r>
      <w:r w:rsidRPr="00FA6ACA">
        <w:rPr>
          <w:rFonts w:ascii="Times New Roman" w:hAnsi="Times New Roman"/>
          <w:sz w:val="28"/>
          <w:szCs w:val="28"/>
        </w:rPr>
        <w:t>розглядає процес управління як комплекс заходів, що охоплюють усі сфери управлінської</w:t>
      </w:r>
      <w:r>
        <w:rPr>
          <w:rFonts w:ascii="Times New Roman" w:hAnsi="Times New Roman"/>
          <w:sz w:val="28"/>
          <w:szCs w:val="28"/>
        </w:rPr>
        <w:t xml:space="preserve"> </w:t>
      </w:r>
      <w:r w:rsidRPr="00FA6ACA">
        <w:rPr>
          <w:rFonts w:ascii="Times New Roman" w:hAnsi="Times New Roman"/>
          <w:sz w:val="28"/>
          <w:szCs w:val="28"/>
        </w:rPr>
        <w:t>діяльності</w:t>
      </w:r>
      <w:r>
        <w:rPr>
          <w:rFonts w:ascii="Times New Roman" w:hAnsi="Times New Roman"/>
          <w:sz w:val="28"/>
          <w:szCs w:val="28"/>
        </w:rPr>
        <w:t xml:space="preserve">: </w:t>
      </w:r>
      <w:r w:rsidRPr="00FA6ACA">
        <w:rPr>
          <w:rFonts w:ascii="Times New Roman" w:hAnsi="Times New Roman"/>
          <w:sz w:val="28"/>
          <w:szCs w:val="28"/>
        </w:rPr>
        <w:t>фінанси,</w:t>
      </w:r>
      <w:r>
        <w:rPr>
          <w:rFonts w:ascii="Times New Roman" w:hAnsi="Times New Roman"/>
          <w:sz w:val="28"/>
          <w:szCs w:val="28"/>
        </w:rPr>
        <w:t xml:space="preserve"> </w:t>
      </w:r>
      <w:r w:rsidRPr="00FA6ACA">
        <w:rPr>
          <w:rFonts w:ascii="Times New Roman" w:hAnsi="Times New Roman"/>
          <w:sz w:val="28"/>
          <w:szCs w:val="28"/>
        </w:rPr>
        <w:t>маркетинг,</w:t>
      </w:r>
      <w:r>
        <w:rPr>
          <w:rFonts w:ascii="Times New Roman" w:hAnsi="Times New Roman"/>
          <w:sz w:val="28"/>
          <w:szCs w:val="28"/>
        </w:rPr>
        <w:t xml:space="preserve"> </w:t>
      </w:r>
      <w:r w:rsidRPr="00FA6ACA">
        <w:rPr>
          <w:rFonts w:ascii="Times New Roman" w:hAnsi="Times New Roman"/>
          <w:sz w:val="28"/>
          <w:szCs w:val="28"/>
        </w:rPr>
        <w:t>відносини з клієнтами та ін</w:t>
      </w:r>
      <w:r>
        <w:rPr>
          <w:rFonts w:ascii="Times New Roman" w:hAnsi="Times New Roman"/>
          <w:sz w:val="28"/>
          <w:szCs w:val="28"/>
        </w:rPr>
        <w:t xml:space="preserve">. </w:t>
      </w:r>
      <w:r w:rsidRPr="00FA6ACA">
        <w:rPr>
          <w:rFonts w:ascii="Times New Roman" w:hAnsi="Times New Roman"/>
          <w:sz w:val="28"/>
          <w:szCs w:val="28"/>
        </w:rPr>
        <w:t>На державному рівні розроблені</w:t>
      </w:r>
      <w:r>
        <w:rPr>
          <w:rFonts w:ascii="Times New Roman" w:hAnsi="Times New Roman"/>
          <w:sz w:val="28"/>
          <w:szCs w:val="28"/>
        </w:rPr>
        <w:t xml:space="preserve"> </w:t>
      </w:r>
      <w:r w:rsidRPr="00FA6ACA">
        <w:rPr>
          <w:rFonts w:ascii="Times New Roman" w:hAnsi="Times New Roman"/>
          <w:sz w:val="28"/>
          <w:szCs w:val="28"/>
        </w:rPr>
        <w:t>методики комплексного аналізу показників діяльності страхової компанії,</w:t>
      </w:r>
      <w:r>
        <w:rPr>
          <w:rFonts w:ascii="Times New Roman" w:hAnsi="Times New Roman"/>
          <w:sz w:val="28"/>
          <w:szCs w:val="28"/>
        </w:rPr>
        <w:t xml:space="preserve"> </w:t>
      </w:r>
      <w:r w:rsidRPr="00FA6ACA">
        <w:rPr>
          <w:rFonts w:ascii="Times New Roman" w:hAnsi="Times New Roman"/>
          <w:sz w:val="28"/>
          <w:szCs w:val="28"/>
        </w:rPr>
        <w:t>що максимально</w:t>
      </w:r>
      <w:r>
        <w:rPr>
          <w:rFonts w:ascii="Times New Roman" w:hAnsi="Times New Roman"/>
          <w:sz w:val="28"/>
          <w:szCs w:val="28"/>
        </w:rPr>
        <w:t xml:space="preserve"> </w:t>
      </w:r>
      <w:r w:rsidRPr="00FA6ACA">
        <w:rPr>
          <w:rFonts w:ascii="Times New Roman" w:hAnsi="Times New Roman"/>
          <w:sz w:val="28"/>
          <w:szCs w:val="28"/>
        </w:rPr>
        <w:t>відображають фінансовий стан за допомогою системи збалансованих показників</w:t>
      </w:r>
      <w:r>
        <w:rPr>
          <w:rFonts w:ascii="Times New Roman" w:hAnsi="Times New Roman"/>
          <w:sz w:val="28"/>
          <w:szCs w:val="28"/>
        </w:rPr>
        <w:t xml:space="preserve"> </w:t>
      </w:r>
      <w:r w:rsidRPr="00FA6ACA">
        <w:rPr>
          <w:rFonts w:ascii="Times New Roman" w:hAnsi="Times New Roman"/>
          <w:sz w:val="28"/>
          <w:szCs w:val="28"/>
        </w:rPr>
        <w:t>(платоспроможності, коефіцієнту забезпеченості власними коштами, рентабельності</w:t>
      </w:r>
      <w:r>
        <w:rPr>
          <w:rFonts w:ascii="Times New Roman" w:hAnsi="Times New Roman"/>
          <w:sz w:val="28"/>
          <w:szCs w:val="28"/>
        </w:rPr>
        <w:t xml:space="preserve"> </w:t>
      </w:r>
      <w:r w:rsidRPr="00FA6ACA">
        <w:rPr>
          <w:rFonts w:ascii="Times New Roman" w:hAnsi="Times New Roman"/>
          <w:sz w:val="28"/>
          <w:szCs w:val="28"/>
        </w:rPr>
        <w:t>страхов</w:t>
      </w:r>
      <w:r>
        <w:rPr>
          <w:rFonts w:ascii="Times New Roman" w:hAnsi="Times New Roman"/>
          <w:sz w:val="28"/>
          <w:szCs w:val="28"/>
        </w:rPr>
        <w:t>их</w:t>
      </w:r>
      <w:r w:rsidRPr="00FA6ACA">
        <w:rPr>
          <w:rFonts w:ascii="Times New Roman" w:hAnsi="Times New Roman"/>
          <w:sz w:val="28"/>
          <w:szCs w:val="28"/>
        </w:rPr>
        <w:t xml:space="preserve"> послуг та ін</w:t>
      </w:r>
      <w:r>
        <w:rPr>
          <w:rFonts w:ascii="Times New Roman" w:hAnsi="Times New Roman"/>
          <w:sz w:val="28"/>
          <w:szCs w:val="28"/>
        </w:rPr>
        <w:t>.</w:t>
      </w:r>
      <w:r w:rsidRPr="00FA6ACA">
        <w:rPr>
          <w:rFonts w:ascii="Times New Roman" w:hAnsi="Times New Roman"/>
          <w:sz w:val="28"/>
          <w:szCs w:val="28"/>
        </w:rPr>
        <w:t>, які дозволяють оперативно і максимально точно реагувати на</w:t>
      </w:r>
      <w:r w:rsidRPr="003F3224">
        <w:rPr>
          <w:rFonts w:ascii="Times New Roman" w:hAnsi="Times New Roman"/>
          <w:sz w:val="28"/>
          <w:szCs w:val="28"/>
        </w:rPr>
        <w:t xml:space="preserve"> </w:t>
      </w:r>
      <w:r w:rsidRPr="00FA6ACA">
        <w:rPr>
          <w:rFonts w:ascii="Times New Roman" w:hAnsi="Times New Roman"/>
          <w:sz w:val="28"/>
          <w:szCs w:val="28"/>
        </w:rPr>
        <w:t>щонайменші зміни в поточних показниках</w:t>
      </w:r>
      <w:r w:rsidRPr="003F3224">
        <w:rPr>
          <w:rFonts w:ascii="Times New Roman" w:hAnsi="Times New Roman"/>
          <w:sz w:val="28"/>
          <w:szCs w:val="28"/>
        </w:rPr>
        <w:t xml:space="preserve">. </w:t>
      </w:r>
      <w:r w:rsidRPr="00FA6ACA">
        <w:rPr>
          <w:rFonts w:ascii="Times New Roman" w:hAnsi="Times New Roman"/>
          <w:sz w:val="28"/>
          <w:szCs w:val="28"/>
        </w:rPr>
        <w:t>Але такі оцінки діяльності страховика,</w:t>
      </w:r>
      <w:r w:rsidRPr="003F3224">
        <w:rPr>
          <w:rFonts w:ascii="Times New Roman" w:hAnsi="Times New Roman"/>
          <w:sz w:val="28"/>
          <w:szCs w:val="28"/>
        </w:rPr>
        <w:t xml:space="preserve"> </w:t>
      </w:r>
      <w:r w:rsidRPr="00FA6ACA">
        <w:rPr>
          <w:rFonts w:ascii="Times New Roman" w:hAnsi="Times New Roman"/>
          <w:sz w:val="28"/>
          <w:szCs w:val="28"/>
        </w:rPr>
        <w:t>як правило, носять статичний характер, не враховують стохастичний характер та оцінку</w:t>
      </w:r>
      <w:r w:rsidRPr="003F3224">
        <w:rPr>
          <w:rFonts w:ascii="Times New Roman" w:hAnsi="Times New Roman"/>
          <w:sz w:val="28"/>
          <w:szCs w:val="28"/>
        </w:rPr>
        <w:t xml:space="preserve"> </w:t>
      </w:r>
      <w:r w:rsidRPr="00FA6ACA">
        <w:rPr>
          <w:rFonts w:ascii="Times New Roman" w:hAnsi="Times New Roman"/>
          <w:sz w:val="28"/>
          <w:szCs w:val="28"/>
        </w:rPr>
        <w:t>платоспроможності на майбутнє</w:t>
      </w:r>
      <w:r w:rsidRPr="003F3224">
        <w:rPr>
          <w:rFonts w:ascii="Times New Roman" w:hAnsi="Times New Roman"/>
          <w:sz w:val="28"/>
          <w:szCs w:val="28"/>
        </w:rPr>
        <w:t xml:space="preserve">. </w:t>
      </w:r>
    </w:p>
    <w:p w:rsidR="00B13614" w:rsidRDefault="00B13614" w:rsidP="00D03BA1">
      <w:pPr>
        <w:spacing w:after="0" w:line="360" w:lineRule="exact"/>
        <w:ind w:firstLine="709"/>
        <w:jc w:val="both"/>
        <w:rPr>
          <w:rFonts w:ascii="Times New Roman" w:hAnsi="Times New Roman"/>
          <w:sz w:val="28"/>
          <w:szCs w:val="28"/>
        </w:rPr>
      </w:pPr>
      <w:bookmarkStart w:id="4" w:name="_Hlk68367018"/>
      <w:r w:rsidRPr="00AC7B13">
        <w:rPr>
          <w:rFonts w:ascii="Times New Roman" w:hAnsi="Times New Roman"/>
          <w:sz w:val="28"/>
          <w:szCs w:val="28"/>
        </w:rPr>
        <w:t>Розроблено</w:t>
      </w:r>
      <w:r>
        <w:rPr>
          <w:rFonts w:ascii="Times New Roman" w:hAnsi="Times New Roman"/>
          <w:sz w:val="28"/>
          <w:szCs w:val="28"/>
        </w:rPr>
        <w:t xml:space="preserve"> </w:t>
      </w:r>
      <w:r w:rsidRPr="00AC7B13">
        <w:rPr>
          <w:rFonts w:ascii="Times New Roman" w:hAnsi="Times New Roman"/>
          <w:sz w:val="28"/>
          <w:szCs w:val="28"/>
        </w:rPr>
        <w:t>модель оцінки економічної спроможності страховика із застосуванням показника</w:t>
      </w:r>
      <w:r>
        <w:rPr>
          <w:rFonts w:ascii="Times New Roman" w:hAnsi="Times New Roman"/>
          <w:sz w:val="28"/>
          <w:szCs w:val="28"/>
        </w:rPr>
        <w:t xml:space="preserve"> </w:t>
      </w:r>
      <w:r w:rsidRPr="00AC7B13">
        <w:rPr>
          <w:rFonts w:ascii="Times New Roman" w:hAnsi="Times New Roman"/>
          <w:sz w:val="28"/>
          <w:szCs w:val="28"/>
        </w:rPr>
        <w:t>«ймовірність банкрутства</w:t>
      </w:r>
      <w:r>
        <w:rPr>
          <w:rFonts w:ascii="Times New Roman" w:hAnsi="Times New Roman"/>
          <w:sz w:val="28"/>
          <w:szCs w:val="28"/>
        </w:rPr>
        <w:t>» (</w:t>
      </w:r>
      <w:r w:rsidRPr="00AC7B13">
        <w:rPr>
          <w:rFonts w:ascii="Times New Roman" w:hAnsi="Times New Roman"/>
          <w:sz w:val="28"/>
          <w:szCs w:val="28"/>
        </w:rPr>
        <w:t>рис</w:t>
      </w:r>
      <w:r>
        <w:rPr>
          <w:rFonts w:ascii="Times New Roman" w:hAnsi="Times New Roman"/>
          <w:sz w:val="28"/>
          <w:szCs w:val="28"/>
        </w:rPr>
        <w:t>.3).</w:t>
      </w:r>
      <w:r w:rsidRPr="00AC7B13">
        <w:rPr>
          <w:rFonts w:ascii="Times New Roman" w:hAnsi="Times New Roman"/>
          <w:sz w:val="28"/>
          <w:szCs w:val="28"/>
        </w:rPr>
        <w:t xml:space="preserve"> Вибір цього показника був мотивований метою та</w:t>
      </w:r>
      <w:r>
        <w:rPr>
          <w:rFonts w:ascii="Times New Roman" w:hAnsi="Times New Roman"/>
          <w:sz w:val="28"/>
          <w:szCs w:val="28"/>
        </w:rPr>
        <w:t xml:space="preserve"> </w:t>
      </w:r>
      <w:r w:rsidRPr="00AC7B13">
        <w:rPr>
          <w:rFonts w:ascii="Times New Roman" w:hAnsi="Times New Roman"/>
          <w:sz w:val="28"/>
          <w:szCs w:val="28"/>
        </w:rPr>
        <w:t>специфікою страхування</w:t>
      </w:r>
      <w:r>
        <w:rPr>
          <w:rFonts w:ascii="Times New Roman" w:hAnsi="Times New Roman"/>
          <w:sz w:val="28"/>
          <w:szCs w:val="28"/>
        </w:rPr>
        <w:t xml:space="preserve"> </w:t>
      </w:r>
      <w:r w:rsidR="00EE48FC">
        <w:rPr>
          <w:rFonts w:ascii="Times New Roman" w:hAnsi="Times New Roman"/>
          <w:sz w:val="28"/>
          <w:szCs w:val="28"/>
        </w:rPr>
        <w:t>–</w:t>
      </w:r>
      <w:r w:rsidRPr="00AC7B13">
        <w:rPr>
          <w:rFonts w:ascii="Times New Roman" w:hAnsi="Times New Roman"/>
          <w:sz w:val="28"/>
          <w:szCs w:val="28"/>
        </w:rPr>
        <w:t xml:space="preserve"> це забезпечення платоспроможності за рахунок створення</w:t>
      </w:r>
      <w:r>
        <w:rPr>
          <w:rFonts w:ascii="Times New Roman" w:hAnsi="Times New Roman"/>
          <w:sz w:val="28"/>
          <w:szCs w:val="28"/>
        </w:rPr>
        <w:t xml:space="preserve"> </w:t>
      </w:r>
      <w:r w:rsidRPr="00AC7B13">
        <w:rPr>
          <w:rFonts w:ascii="Times New Roman" w:hAnsi="Times New Roman"/>
          <w:sz w:val="28"/>
          <w:szCs w:val="28"/>
        </w:rPr>
        <w:t xml:space="preserve">грошових фондів, </w:t>
      </w:r>
      <w:r w:rsidRPr="00AC7B13">
        <w:rPr>
          <w:rFonts w:ascii="Times New Roman" w:hAnsi="Times New Roman"/>
          <w:sz w:val="28"/>
          <w:szCs w:val="28"/>
        </w:rPr>
        <w:lastRenderedPageBreak/>
        <w:t>тобто, здатність компанії у будь-який із прогнозованих періодів</w:t>
      </w:r>
      <w:r>
        <w:rPr>
          <w:rFonts w:ascii="Times New Roman" w:hAnsi="Times New Roman"/>
          <w:sz w:val="28"/>
          <w:szCs w:val="28"/>
        </w:rPr>
        <w:t xml:space="preserve"> </w:t>
      </w:r>
      <w:r w:rsidRPr="00AC7B13">
        <w:rPr>
          <w:rFonts w:ascii="Times New Roman" w:hAnsi="Times New Roman"/>
          <w:sz w:val="28"/>
          <w:szCs w:val="28"/>
        </w:rPr>
        <w:t>виконувати зобов’язання із укладених договорів страхування у разі виникнення страхових</w:t>
      </w:r>
      <w:r>
        <w:rPr>
          <w:rFonts w:ascii="Times New Roman" w:hAnsi="Times New Roman"/>
          <w:sz w:val="28"/>
          <w:szCs w:val="28"/>
        </w:rPr>
        <w:t xml:space="preserve"> </w:t>
      </w:r>
      <w:r w:rsidRPr="00AC7B13">
        <w:rPr>
          <w:rFonts w:ascii="Times New Roman" w:hAnsi="Times New Roman"/>
          <w:sz w:val="28"/>
          <w:szCs w:val="28"/>
        </w:rPr>
        <w:t>випадків</w:t>
      </w:r>
      <w:r>
        <w:rPr>
          <w:rFonts w:ascii="Times New Roman" w:hAnsi="Times New Roman"/>
          <w:sz w:val="28"/>
          <w:szCs w:val="28"/>
        </w:rPr>
        <w:t>.</w:t>
      </w:r>
    </w:p>
    <w:p w:rsidR="00F6549C" w:rsidRPr="000A57E7" w:rsidRDefault="00F6549C" w:rsidP="00D03BA1">
      <w:pPr>
        <w:spacing w:after="0" w:line="360" w:lineRule="exact"/>
        <w:ind w:firstLine="709"/>
        <w:jc w:val="both"/>
        <w:rPr>
          <w:rFonts w:ascii="Times New Roman" w:eastAsia="Times New Roman" w:hAnsi="Times New Roman"/>
          <w:color w:val="000000"/>
          <w:sz w:val="28"/>
          <w:szCs w:val="28"/>
          <w:lang w:eastAsia="pl-PL"/>
        </w:rPr>
      </w:pPr>
      <w:r w:rsidRPr="000A57E7">
        <w:rPr>
          <w:rFonts w:ascii="Times New Roman" w:eastAsia="Times New Roman" w:hAnsi="Times New Roman"/>
          <w:color w:val="000000"/>
          <w:sz w:val="28"/>
          <w:szCs w:val="28"/>
          <w:lang w:eastAsia="pl-PL"/>
        </w:rPr>
        <w:t xml:space="preserve">«Новизна», яку передбачає </w:t>
      </w:r>
      <w:r w:rsidRPr="000A57E7">
        <w:rPr>
          <w:rFonts w:ascii="Times New Roman" w:eastAsia="Times New Roman" w:hAnsi="Times New Roman"/>
          <w:color w:val="000000"/>
          <w:sz w:val="28"/>
          <w:szCs w:val="28"/>
          <w:lang w:val="pl-PL" w:eastAsia="pl-PL"/>
        </w:rPr>
        <w:t>Solvency</w:t>
      </w:r>
      <w:r w:rsidRPr="000A57E7">
        <w:rPr>
          <w:rFonts w:ascii="Times New Roman" w:eastAsia="Times New Roman" w:hAnsi="Times New Roman"/>
          <w:color w:val="000000"/>
          <w:sz w:val="28"/>
          <w:szCs w:val="28"/>
          <w:lang w:eastAsia="pl-PL"/>
        </w:rPr>
        <w:t xml:space="preserve"> </w:t>
      </w:r>
      <w:r w:rsidRPr="000A57E7">
        <w:rPr>
          <w:rFonts w:ascii="Times New Roman" w:eastAsia="Times New Roman" w:hAnsi="Times New Roman"/>
          <w:color w:val="000000"/>
          <w:sz w:val="28"/>
          <w:szCs w:val="28"/>
          <w:lang w:val="pl-PL" w:eastAsia="pl-PL"/>
        </w:rPr>
        <w:t>II</w:t>
      </w:r>
      <w:r w:rsidRPr="000A57E7">
        <w:rPr>
          <w:rFonts w:ascii="Times New Roman" w:eastAsia="Times New Roman" w:hAnsi="Times New Roman"/>
          <w:color w:val="000000"/>
          <w:sz w:val="28"/>
          <w:szCs w:val="28"/>
          <w:lang w:eastAsia="pl-PL"/>
        </w:rPr>
        <w:t>, що пов'язана із використанням внутрішніх моделей, є важливим кроком в іншому розумінні питання оцінки діяльності страхових компаній. У цій оцінці домінують не лише кількісні параметри, а й проблема загальновизнаного ризику, до якого вона схиляється і яку дана страхова компанія готова взяти на себе</w:t>
      </w:r>
      <w:r w:rsidRPr="000A57E7">
        <w:rPr>
          <w:rFonts w:ascii="Times New Roman" w:eastAsia="Times New Roman" w:hAnsi="Times New Roman"/>
          <w:color w:val="000000"/>
          <w:sz w:val="28"/>
          <w:szCs w:val="28"/>
          <w:lang w:val="ru-RU" w:eastAsia="pl-PL"/>
        </w:rPr>
        <w:t xml:space="preserve">. </w:t>
      </w:r>
      <w:r w:rsidRPr="000A57E7">
        <w:rPr>
          <w:rFonts w:ascii="Times New Roman" w:eastAsia="Times New Roman" w:hAnsi="Times New Roman"/>
          <w:color w:val="000000"/>
          <w:sz w:val="28"/>
          <w:szCs w:val="28"/>
          <w:lang w:eastAsia="pl-PL"/>
        </w:rPr>
        <w:t>Однак багато аспектів цього підходу все ще потребують уточнення</w:t>
      </w:r>
      <w:r w:rsidRPr="000A57E7">
        <w:rPr>
          <w:rFonts w:ascii="Times New Roman" w:eastAsia="Times New Roman" w:hAnsi="Times New Roman"/>
          <w:color w:val="000000"/>
          <w:sz w:val="28"/>
          <w:szCs w:val="28"/>
          <w:lang w:val="ru-RU" w:eastAsia="pl-PL"/>
        </w:rPr>
        <w:t xml:space="preserve">. </w:t>
      </w:r>
      <w:r w:rsidRPr="000A57E7">
        <w:rPr>
          <w:rFonts w:ascii="Times New Roman" w:eastAsia="Times New Roman" w:hAnsi="Times New Roman"/>
          <w:color w:val="000000"/>
          <w:sz w:val="28"/>
          <w:szCs w:val="28"/>
          <w:lang w:eastAsia="pl-PL"/>
        </w:rPr>
        <w:t>Критерії, пов’язані з використанням внутрішніх моделей для потреб контролюючого органу, дотепер мали характер вихідних припущень, а досвід страхових компаній (з використанням внутрішніх моделей для власних потреб, а не для потреб контролюючого органу) стосується лише незначного відсотка компаній</w:t>
      </w:r>
      <w:r w:rsidRPr="000A57E7">
        <w:rPr>
          <w:rFonts w:ascii="Times New Roman" w:eastAsia="Times New Roman" w:hAnsi="Times New Roman"/>
          <w:color w:val="000000"/>
          <w:sz w:val="28"/>
          <w:szCs w:val="28"/>
          <w:lang w:val="ru-RU" w:eastAsia="pl-PL"/>
        </w:rPr>
        <w:t xml:space="preserve">. </w:t>
      </w:r>
      <w:r w:rsidRPr="000A57E7">
        <w:rPr>
          <w:rFonts w:ascii="Times New Roman" w:eastAsia="Times New Roman" w:hAnsi="Times New Roman"/>
          <w:color w:val="000000"/>
          <w:sz w:val="28"/>
          <w:szCs w:val="28"/>
          <w:lang w:eastAsia="pl-PL"/>
        </w:rPr>
        <w:t>Для наглядових органів такий підхід до оцінки діяльності страхових компаній також є повною новинкою, до якої їм доведеться належним чином підготуватися і до якої доведеться переорієнтувати свою поточну практику</w:t>
      </w:r>
      <w:r w:rsidRPr="000A57E7">
        <w:rPr>
          <w:rFonts w:ascii="Times New Roman" w:eastAsia="Times New Roman" w:hAnsi="Times New Roman"/>
          <w:color w:val="000000"/>
          <w:sz w:val="28"/>
          <w:szCs w:val="28"/>
          <w:lang w:val="ru-RU" w:eastAsia="pl-PL"/>
        </w:rPr>
        <w:t xml:space="preserve">. </w:t>
      </w:r>
      <w:r w:rsidRPr="000A57E7">
        <w:rPr>
          <w:rFonts w:ascii="Times New Roman" w:eastAsia="Times New Roman" w:hAnsi="Times New Roman"/>
          <w:color w:val="000000"/>
          <w:sz w:val="28"/>
          <w:szCs w:val="28"/>
          <w:lang w:eastAsia="pl-PL"/>
        </w:rPr>
        <w:t xml:space="preserve">Реалізація </w:t>
      </w:r>
      <w:proofErr w:type="spellStart"/>
      <w:r w:rsidRPr="000A57E7">
        <w:rPr>
          <w:rFonts w:ascii="Times New Roman" w:eastAsia="Times New Roman" w:hAnsi="Times New Roman"/>
          <w:color w:val="000000"/>
          <w:sz w:val="28"/>
          <w:szCs w:val="28"/>
          <w:lang w:eastAsia="pl-PL"/>
        </w:rPr>
        <w:t>проєкту</w:t>
      </w:r>
      <w:proofErr w:type="spellEnd"/>
      <w:r w:rsidRPr="000A57E7">
        <w:rPr>
          <w:rFonts w:ascii="Times New Roman" w:eastAsia="Times New Roman" w:hAnsi="Times New Roman"/>
          <w:color w:val="000000"/>
          <w:sz w:val="28"/>
          <w:szCs w:val="28"/>
          <w:lang w:eastAsia="pl-PL"/>
        </w:rPr>
        <w:t>, ймовірно, зіткнеться ще з багатьма несподіваними проблемами, але сама ідея цікава і зрозуміла як страховим компаніям, так і контролюючим органам</w:t>
      </w:r>
      <w:r w:rsidRPr="000A57E7">
        <w:rPr>
          <w:rFonts w:ascii="Times New Roman" w:eastAsia="Times New Roman" w:hAnsi="Times New Roman"/>
          <w:color w:val="000000"/>
          <w:sz w:val="28"/>
          <w:szCs w:val="28"/>
          <w:lang w:val="ru-RU" w:eastAsia="pl-PL"/>
        </w:rPr>
        <w:t>.</w:t>
      </w:r>
    </w:p>
    <w:p w:rsidR="00CB2C69" w:rsidRDefault="00F74217" w:rsidP="00D03BA1">
      <w:pPr>
        <w:spacing w:after="0" w:line="360" w:lineRule="exact"/>
        <w:ind w:firstLine="709"/>
        <w:jc w:val="both"/>
        <w:rPr>
          <w:rFonts w:ascii="Times New Roman" w:hAnsi="Times New Roman"/>
          <w:sz w:val="28"/>
          <w:szCs w:val="28"/>
        </w:rPr>
      </w:pPr>
      <w:r w:rsidRPr="00F74217">
        <w:rPr>
          <w:rFonts w:ascii="Times New Roman" w:hAnsi="Times New Roman"/>
          <w:sz w:val="28"/>
          <w:szCs w:val="28"/>
        </w:rPr>
        <w:t>З точки зору розвитку подій у страх</w:t>
      </w:r>
      <w:r w:rsidR="003E3C81">
        <w:rPr>
          <w:rFonts w:ascii="Times New Roman" w:hAnsi="Times New Roman"/>
          <w:sz w:val="28"/>
          <w:szCs w:val="28"/>
        </w:rPr>
        <w:t>о</w:t>
      </w:r>
      <w:r w:rsidRPr="00F74217">
        <w:rPr>
          <w:rFonts w:ascii="Times New Roman" w:hAnsi="Times New Roman"/>
          <w:sz w:val="28"/>
          <w:szCs w:val="28"/>
        </w:rPr>
        <w:t>вому сектор</w:t>
      </w:r>
      <w:r>
        <w:rPr>
          <w:rFonts w:ascii="Times New Roman" w:hAnsi="Times New Roman"/>
          <w:sz w:val="28"/>
          <w:szCs w:val="28"/>
        </w:rPr>
        <w:t xml:space="preserve">і, підхід динамічного фінансового аналізу </w:t>
      </w:r>
      <w:r w:rsidR="00D01F14">
        <w:rPr>
          <w:rFonts w:ascii="Times New Roman" w:hAnsi="Times New Roman"/>
          <w:sz w:val="28"/>
          <w:szCs w:val="28"/>
        </w:rPr>
        <w:t xml:space="preserve">(ДФА) </w:t>
      </w:r>
      <w:r>
        <w:rPr>
          <w:rFonts w:ascii="Times New Roman" w:hAnsi="Times New Roman"/>
          <w:sz w:val="28"/>
          <w:szCs w:val="28"/>
        </w:rPr>
        <w:t xml:space="preserve">є найкращим інструментом вирішенням проблем з якими стикаються страховики. </w:t>
      </w:r>
      <w:r w:rsidR="00454C9C">
        <w:rPr>
          <w:rFonts w:ascii="Times New Roman" w:hAnsi="Times New Roman"/>
          <w:sz w:val="28"/>
          <w:szCs w:val="28"/>
        </w:rPr>
        <w:t xml:space="preserve">Метод динамічного фінансового аналізу </w:t>
      </w:r>
      <w:proofErr w:type="spellStart"/>
      <w:r w:rsidR="00CB2C69" w:rsidRPr="00CB2C69">
        <w:rPr>
          <w:rFonts w:ascii="Times New Roman" w:hAnsi="Times New Roman"/>
          <w:sz w:val="28"/>
          <w:szCs w:val="28"/>
        </w:rPr>
        <w:t>передба</w:t>
      </w:r>
      <w:r w:rsidR="00CB2C69">
        <w:rPr>
          <w:rFonts w:ascii="Times New Roman" w:hAnsi="Times New Roman"/>
          <w:sz w:val="28"/>
          <w:szCs w:val="28"/>
        </w:rPr>
        <w:t>є</w:t>
      </w:r>
      <w:proofErr w:type="spellEnd"/>
      <w:r w:rsidR="00CB2C69">
        <w:rPr>
          <w:rFonts w:ascii="Times New Roman" w:hAnsi="Times New Roman"/>
          <w:sz w:val="28"/>
          <w:szCs w:val="28"/>
        </w:rPr>
        <w:t xml:space="preserve"> наступний алгоритм дій (рис </w:t>
      </w:r>
      <w:r w:rsidR="00D96BDC" w:rsidRPr="00D96BDC">
        <w:rPr>
          <w:rFonts w:ascii="Times New Roman" w:hAnsi="Times New Roman"/>
          <w:sz w:val="28"/>
          <w:szCs w:val="28"/>
          <w:lang w:val="ru-RU"/>
        </w:rPr>
        <w:t>1</w:t>
      </w:r>
      <w:r w:rsidR="00CB2C69">
        <w:rPr>
          <w:rFonts w:ascii="Times New Roman" w:hAnsi="Times New Roman"/>
          <w:sz w:val="28"/>
          <w:szCs w:val="28"/>
        </w:rPr>
        <w:t xml:space="preserve">). </w:t>
      </w:r>
    </w:p>
    <w:p w:rsidR="00B10044" w:rsidRDefault="0004359F" w:rsidP="00D03BA1">
      <w:pPr>
        <w:spacing w:after="0" w:line="360" w:lineRule="exact"/>
        <w:ind w:firstLine="709"/>
        <w:jc w:val="both"/>
        <w:rPr>
          <w:rFonts w:ascii="Times New Roman" w:hAnsi="Times New Roman"/>
          <w:sz w:val="28"/>
          <w:szCs w:val="28"/>
        </w:rPr>
      </w:pPr>
      <w:r>
        <w:rPr>
          <w:rFonts w:ascii="Times New Roman" w:hAnsi="Times New Roman"/>
          <w:noProof/>
          <w:sz w:val="28"/>
          <w:szCs w:val="28"/>
          <w:lang w:eastAsia="uk-UA"/>
        </w:rPr>
        <w:drawing>
          <wp:anchor distT="0" distB="0" distL="114300" distR="114300" simplePos="0" relativeHeight="251658240" behindDoc="0" locked="0" layoutInCell="1" allowOverlap="1">
            <wp:simplePos x="0" y="0"/>
            <wp:positionH relativeFrom="column">
              <wp:posOffset>36830</wp:posOffset>
            </wp:positionH>
            <wp:positionV relativeFrom="paragraph">
              <wp:posOffset>275897</wp:posOffset>
            </wp:positionV>
            <wp:extent cx="5964316" cy="4275117"/>
            <wp:effectExtent l="57150" t="0" r="36434" b="0"/>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CB2C69" w:rsidRDefault="00CB2C69" w:rsidP="00D03BA1">
      <w:pPr>
        <w:spacing w:after="0" w:line="360" w:lineRule="exact"/>
        <w:jc w:val="both"/>
        <w:rPr>
          <w:rFonts w:ascii="Times New Roman" w:hAnsi="Times New Roman"/>
          <w:sz w:val="28"/>
          <w:szCs w:val="28"/>
        </w:rPr>
      </w:pPr>
    </w:p>
    <w:p w:rsidR="00B10044" w:rsidRDefault="00B10044" w:rsidP="00D03BA1">
      <w:pPr>
        <w:spacing w:after="0" w:line="360" w:lineRule="exact"/>
        <w:jc w:val="center"/>
        <w:rPr>
          <w:rFonts w:ascii="Times New Roman" w:hAnsi="Times New Roman"/>
          <w:sz w:val="28"/>
          <w:szCs w:val="28"/>
        </w:rPr>
      </w:pPr>
      <w:r>
        <w:rPr>
          <w:rFonts w:ascii="Times New Roman" w:hAnsi="Times New Roman"/>
          <w:sz w:val="28"/>
          <w:szCs w:val="28"/>
        </w:rPr>
        <w:t xml:space="preserve">Рис. </w:t>
      </w:r>
      <w:r w:rsidR="00D96BDC" w:rsidRPr="00D96BDC">
        <w:rPr>
          <w:rFonts w:ascii="Times New Roman" w:hAnsi="Times New Roman"/>
          <w:sz w:val="28"/>
          <w:szCs w:val="28"/>
          <w:lang w:val="ru-RU"/>
        </w:rPr>
        <w:t>1</w:t>
      </w:r>
      <w:r>
        <w:rPr>
          <w:rFonts w:ascii="Times New Roman" w:hAnsi="Times New Roman"/>
          <w:sz w:val="28"/>
          <w:szCs w:val="28"/>
        </w:rPr>
        <w:t xml:space="preserve"> Алгоритм проведення динамічного фінансового аналізу</w:t>
      </w:r>
      <w:r w:rsidR="003E3C81">
        <w:rPr>
          <w:rFonts w:ascii="Times New Roman" w:hAnsi="Times New Roman"/>
          <w:sz w:val="28"/>
          <w:szCs w:val="28"/>
        </w:rPr>
        <w:t xml:space="preserve"> </w:t>
      </w:r>
    </w:p>
    <w:p w:rsidR="00B10044" w:rsidRDefault="00B10044" w:rsidP="00D03BA1">
      <w:pPr>
        <w:spacing w:after="0" w:line="360" w:lineRule="exact"/>
        <w:ind w:firstLine="709"/>
        <w:jc w:val="both"/>
        <w:rPr>
          <w:rFonts w:ascii="Times New Roman" w:hAnsi="Times New Roman"/>
          <w:sz w:val="28"/>
          <w:szCs w:val="28"/>
        </w:rPr>
      </w:pPr>
    </w:p>
    <w:p w:rsidR="00317977" w:rsidRDefault="00CC2D63" w:rsidP="00D03BA1">
      <w:pPr>
        <w:spacing w:after="0" w:line="360" w:lineRule="exact"/>
        <w:ind w:firstLine="709"/>
        <w:jc w:val="both"/>
        <w:rPr>
          <w:rFonts w:ascii="Times New Roman" w:hAnsi="Times New Roman"/>
          <w:sz w:val="28"/>
          <w:szCs w:val="28"/>
        </w:rPr>
      </w:pPr>
      <w:r w:rsidRPr="00BA2FC2">
        <w:rPr>
          <w:rFonts w:ascii="Times New Roman" w:hAnsi="Times New Roman"/>
          <w:sz w:val="28"/>
          <w:szCs w:val="28"/>
        </w:rPr>
        <w:t>Доведено</w:t>
      </w:r>
      <w:r w:rsidR="0055748F" w:rsidRPr="00BA2FC2">
        <w:rPr>
          <w:rFonts w:ascii="Times New Roman" w:hAnsi="Times New Roman"/>
          <w:sz w:val="28"/>
          <w:szCs w:val="28"/>
        </w:rPr>
        <w:t>, що м</w:t>
      </w:r>
      <w:r w:rsidR="00317977" w:rsidRPr="00BA2FC2">
        <w:rPr>
          <w:rFonts w:ascii="Times New Roman" w:hAnsi="Times New Roman"/>
          <w:sz w:val="28"/>
          <w:szCs w:val="28"/>
        </w:rPr>
        <w:t xml:space="preserve">оделі ДФА придатні для планування на основі стохастичних </w:t>
      </w:r>
      <w:r w:rsidRPr="00BA2FC2">
        <w:rPr>
          <w:rFonts w:ascii="Times New Roman" w:hAnsi="Times New Roman"/>
          <w:sz w:val="28"/>
          <w:szCs w:val="28"/>
        </w:rPr>
        <w:t>чинників</w:t>
      </w:r>
      <w:r w:rsidR="00317977" w:rsidRPr="00BA2FC2">
        <w:rPr>
          <w:rFonts w:ascii="Times New Roman" w:hAnsi="Times New Roman"/>
          <w:sz w:val="28"/>
          <w:szCs w:val="28"/>
        </w:rPr>
        <w:t xml:space="preserve"> впливу</w:t>
      </w:r>
      <w:r w:rsidRPr="00BA2FC2">
        <w:rPr>
          <w:rFonts w:ascii="Times New Roman" w:hAnsi="Times New Roman"/>
          <w:sz w:val="28"/>
          <w:szCs w:val="28"/>
        </w:rPr>
        <w:t>, що</w:t>
      </w:r>
      <w:r w:rsidR="00317977" w:rsidRPr="00BA2FC2">
        <w:rPr>
          <w:rFonts w:ascii="Times New Roman" w:hAnsi="Times New Roman"/>
          <w:sz w:val="28"/>
          <w:szCs w:val="28"/>
        </w:rPr>
        <w:t xml:space="preserve"> дозволя</w:t>
      </w:r>
      <w:r w:rsidRPr="00BA2FC2">
        <w:rPr>
          <w:rFonts w:ascii="Times New Roman" w:hAnsi="Times New Roman"/>
          <w:sz w:val="28"/>
          <w:szCs w:val="28"/>
        </w:rPr>
        <w:t>є</w:t>
      </w:r>
      <w:r w:rsidR="00317977" w:rsidRPr="00BA2FC2">
        <w:rPr>
          <w:rFonts w:ascii="Times New Roman" w:hAnsi="Times New Roman"/>
          <w:sz w:val="28"/>
          <w:szCs w:val="28"/>
        </w:rPr>
        <w:t xml:space="preserve"> аналітику вивчити можливі (майбутні) шляхи змін активів та пасивів. Цей процес відбувається шляхом моделювання процентних ставок та ринків акцій шляхом відображення </w:t>
      </w:r>
      <w:r w:rsidR="0029160F" w:rsidRPr="00BA2FC2">
        <w:rPr>
          <w:rFonts w:ascii="Times New Roman" w:hAnsi="Times New Roman"/>
          <w:sz w:val="28"/>
          <w:szCs w:val="28"/>
        </w:rPr>
        <w:t>випадкових</w:t>
      </w:r>
      <w:r w:rsidR="00317977" w:rsidRPr="00BA2FC2">
        <w:rPr>
          <w:rFonts w:ascii="Times New Roman" w:hAnsi="Times New Roman"/>
          <w:sz w:val="28"/>
          <w:szCs w:val="28"/>
        </w:rPr>
        <w:t xml:space="preserve"> зобов’язань. </w:t>
      </w:r>
      <w:r w:rsidR="0029160F" w:rsidRPr="00BA2FC2">
        <w:rPr>
          <w:rFonts w:ascii="Times New Roman" w:hAnsi="Times New Roman"/>
          <w:sz w:val="28"/>
          <w:szCs w:val="28"/>
        </w:rPr>
        <w:t xml:space="preserve">Крім цього, вони </w:t>
      </w:r>
      <w:r w:rsidR="00317977" w:rsidRPr="00BA2FC2">
        <w:rPr>
          <w:rFonts w:ascii="Times New Roman" w:hAnsi="Times New Roman"/>
          <w:sz w:val="28"/>
          <w:szCs w:val="28"/>
        </w:rPr>
        <w:t xml:space="preserve">дозволяють інтегровано </w:t>
      </w:r>
      <w:r w:rsidR="0029160F" w:rsidRPr="00BA2FC2">
        <w:rPr>
          <w:rFonts w:ascii="Times New Roman" w:hAnsi="Times New Roman"/>
          <w:sz w:val="28"/>
          <w:szCs w:val="28"/>
        </w:rPr>
        <w:t xml:space="preserve">аналізувати </w:t>
      </w:r>
      <w:r w:rsidR="00317977" w:rsidRPr="00BA2FC2">
        <w:rPr>
          <w:rFonts w:ascii="Times New Roman" w:hAnsi="Times New Roman"/>
          <w:sz w:val="28"/>
          <w:szCs w:val="28"/>
        </w:rPr>
        <w:t xml:space="preserve">фінансовий стан страхової компанії та її </w:t>
      </w:r>
      <w:r w:rsidR="0029160F" w:rsidRPr="00BA2FC2">
        <w:rPr>
          <w:rFonts w:ascii="Times New Roman" w:hAnsi="Times New Roman"/>
          <w:sz w:val="28"/>
          <w:szCs w:val="28"/>
        </w:rPr>
        <w:t>чинники</w:t>
      </w:r>
      <w:r w:rsidR="00317977" w:rsidRPr="00BA2FC2">
        <w:rPr>
          <w:rFonts w:ascii="Times New Roman" w:hAnsi="Times New Roman"/>
          <w:sz w:val="28"/>
          <w:szCs w:val="28"/>
        </w:rPr>
        <w:t>, пов’язані з навколишнім середовищем, наприклад, конкуренція, ринок капіталу, правові норми. Особливою формою ДФА є тестування сценаріїв, при яких майбутні перспективи страхової компанії, особливо тенденції до дефіциту (вимірювані, наприклад, ймовірністю розорення), перевіряються відповідно до встановлених сценаріїв. Прикладами таких сценаріїв є несприятливі зміни процентних ставок та значне збільшення коефіцієнтів збитків.</w:t>
      </w:r>
    </w:p>
    <w:p w:rsidR="00B710AF" w:rsidRDefault="00B710AF" w:rsidP="00D03BA1">
      <w:pPr>
        <w:spacing w:after="0" w:line="360" w:lineRule="exact"/>
        <w:ind w:firstLine="709"/>
        <w:jc w:val="both"/>
        <w:rPr>
          <w:rFonts w:ascii="Times New Roman" w:hAnsi="Times New Roman"/>
          <w:sz w:val="28"/>
          <w:szCs w:val="28"/>
        </w:rPr>
      </w:pPr>
      <w:r w:rsidRPr="00B710AF">
        <w:rPr>
          <w:rFonts w:ascii="Times New Roman" w:hAnsi="Times New Roman"/>
          <w:b/>
          <w:bCs/>
          <w:sz w:val="28"/>
          <w:szCs w:val="28"/>
        </w:rPr>
        <w:t>У розділі 3 «Прогнозування діяльності страхової компанії»</w:t>
      </w:r>
      <w:r>
        <w:rPr>
          <w:rFonts w:ascii="Times New Roman" w:hAnsi="Times New Roman"/>
          <w:b/>
          <w:bCs/>
          <w:sz w:val="28"/>
          <w:szCs w:val="28"/>
        </w:rPr>
        <w:t xml:space="preserve"> </w:t>
      </w:r>
      <w:r w:rsidR="0091380B" w:rsidRPr="0091380B">
        <w:rPr>
          <w:rFonts w:ascii="Times New Roman" w:hAnsi="Times New Roman"/>
          <w:sz w:val="28"/>
          <w:szCs w:val="28"/>
        </w:rPr>
        <w:t>проведено моделювання процесу формування страхового продукту</w:t>
      </w:r>
      <w:r w:rsidR="0091380B">
        <w:rPr>
          <w:rFonts w:ascii="Times New Roman" w:hAnsi="Times New Roman"/>
          <w:sz w:val="28"/>
          <w:szCs w:val="28"/>
        </w:rPr>
        <w:t>, операцій з надання страхових послуг в умовах поведінкової економіки, розроблено прогноз впливу страхування на економічний розвиток України.</w:t>
      </w:r>
    </w:p>
    <w:p w:rsidR="0091380B" w:rsidRPr="0091380B" w:rsidRDefault="0091380B" w:rsidP="00D03BA1">
      <w:pPr>
        <w:spacing w:after="0" w:line="360" w:lineRule="exact"/>
        <w:ind w:firstLine="709"/>
        <w:jc w:val="both"/>
        <w:rPr>
          <w:rFonts w:ascii="Times New Roman" w:hAnsi="Times New Roman"/>
          <w:sz w:val="28"/>
          <w:szCs w:val="28"/>
        </w:rPr>
      </w:pPr>
      <w:r w:rsidRPr="0091380B">
        <w:rPr>
          <w:rFonts w:ascii="Times New Roman" w:hAnsi="Times New Roman"/>
          <w:sz w:val="28"/>
          <w:szCs w:val="28"/>
        </w:rPr>
        <w:t>Моделювання процесу проведення процедури підписання страхового полісу, як процес Маркова, дає нам підстави стверджувати, що в такому випадку отримуємо не тільки його якісну оцінку, але й кількісну</w:t>
      </w:r>
      <w:r w:rsidR="00A85224">
        <w:rPr>
          <w:rFonts w:ascii="Times New Roman" w:hAnsi="Times New Roman"/>
          <w:sz w:val="28"/>
          <w:szCs w:val="28"/>
        </w:rPr>
        <w:t>,</w:t>
      </w:r>
      <w:r w:rsidRPr="0091380B">
        <w:rPr>
          <w:rFonts w:ascii="Times New Roman" w:hAnsi="Times New Roman"/>
          <w:sz w:val="28"/>
          <w:szCs w:val="28"/>
        </w:rPr>
        <w:t xml:space="preserve"> що є особливо важливою складовою оцінки поведінкової економіки, в даному випадку в діяльності учасників з підписання страхового полісу. Числовий приклад засвідчив про те, що чим довше тривають переговори, тим менша різниця між значеннями вектора ефективного часу роботи агента страхової компанії та збільшується надія на підписання страхового полісу.</w:t>
      </w:r>
    </w:p>
    <w:p w:rsidR="00AD3E65" w:rsidRDefault="00AD3E65" w:rsidP="00D03BA1">
      <w:pPr>
        <w:spacing w:after="0" w:line="360" w:lineRule="exact"/>
        <w:ind w:firstLine="709"/>
        <w:jc w:val="both"/>
        <w:rPr>
          <w:rFonts w:ascii="Times New Roman" w:hAnsi="Times New Roman"/>
          <w:sz w:val="28"/>
          <w:szCs w:val="28"/>
        </w:rPr>
      </w:pPr>
      <w:r>
        <w:rPr>
          <w:rFonts w:ascii="Times New Roman" w:hAnsi="Times New Roman"/>
          <w:sz w:val="28"/>
          <w:szCs w:val="28"/>
        </w:rPr>
        <w:t>Для вимірювання економічного зростання нами було обрано показник ВВП на душу населення як такий, що відображає зміни в тенденції розвитку країни. Побудована базова модель призначена для визначення основних чинників які найтісніше корелюють з результуючою змінною та має наступний вигляд</w:t>
      </w:r>
      <w:r w:rsidRPr="005D758D">
        <w:rPr>
          <w:rFonts w:ascii="Times New Roman" w:hAnsi="Times New Roman"/>
          <w:sz w:val="28"/>
          <w:szCs w:val="28"/>
        </w:rPr>
        <w:t xml:space="preserve">: </w:t>
      </w:r>
    </w:p>
    <w:p w:rsidR="00AD3E65" w:rsidRPr="005D758D" w:rsidRDefault="00AD3E65" w:rsidP="00D03BA1">
      <w:pPr>
        <w:spacing w:after="0" w:line="360" w:lineRule="exact"/>
        <w:ind w:firstLine="709"/>
        <w:jc w:val="right"/>
        <w:rPr>
          <w:rFonts w:ascii="Times New Roman" w:hAnsi="Times New Roman"/>
          <w:sz w:val="28"/>
          <w:szCs w:val="28"/>
        </w:rPr>
      </w:pPr>
      <w:r w:rsidRPr="005D758D">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m:t>
            </m:r>
          </m:sub>
        </m:sSub>
        <m:r>
          <w:rPr>
            <w:rFonts w:ascii="Cambria Math" w:hAnsi="Cambria Math"/>
            <w:sz w:val="28"/>
            <w:szCs w:val="28"/>
          </w:rPr>
          <m:t>=α+β</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i,t-1</m:t>
            </m:r>
          </m:sub>
        </m:sSub>
        <m:r>
          <w:rPr>
            <w:rFonts w:ascii="Cambria Math" w:hAnsi="Cambria Math"/>
            <w:sz w:val="28"/>
            <w:szCs w:val="28"/>
          </w:rPr>
          <m:t>+γ∆</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i,t</m:t>
            </m:r>
          </m:sub>
        </m:sSub>
      </m:oMath>
      <w:r w:rsidRPr="005D758D">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D758D">
        <w:rPr>
          <w:rFonts w:ascii="Times New Roman" w:hAnsi="Times New Roman"/>
          <w:sz w:val="28"/>
          <w:szCs w:val="28"/>
        </w:rPr>
        <w:t xml:space="preserve">  (1)</w:t>
      </w:r>
    </w:p>
    <w:p w:rsidR="00AD3E65" w:rsidRPr="005D758D" w:rsidRDefault="00AD3E65" w:rsidP="00D03BA1">
      <w:pPr>
        <w:spacing w:after="0" w:line="360" w:lineRule="exact"/>
        <w:jc w:val="both"/>
        <w:rPr>
          <w:rFonts w:ascii="Times New Roman" w:hAnsi="Times New Roman"/>
          <w:sz w:val="28"/>
          <w:szCs w:val="28"/>
        </w:rPr>
      </w:pPr>
      <w:r w:rsidRPr="005D758D">
        <w:rPr>
          <w:rFonts w:ascii="Times New Roman" w:hAnsi="Times New Roman"/>
          <w:sz w:val="28"/>
          <w:szCs w:val="28"/>
        </w:rPr>
        <w:t>де:</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1.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m:t>
            </m:r>
          </m:sub>
        </m:sSub>
      </m:oMath>
      <w:r w:rsidRPr="005D758D">
        <w:rPr>
          <w:rFonts w:ascii="Times New Roman" w:hAnsi="Times New Roman"/>
          <w:sz w:val="28"/>
          <w:szCs w:val="28"/>
        </w:rPr>
        <w:t xml:space="preserve"> </w:t>
      </w:r>
      <w:r>
        <w:rPr>
          <w:rFonts w:ascii="Times New Roman" w:hAnsi="Times New Roman"/>
          <w:sz w:val="28"/>
          <w:szCs w:val="28"/>
        </w:rPr>
        <w:t>–</w:t>
      </w:r>
      <w:r w:rsidRPr="005D758D">
        <w:rPr>
          <w:rFonts w:ascii="Times New Roman" w:hAnsi="Times New Roman"/>
          <w:sz w:val="28"/>
          <w:szCs w:val="28"/>
        </w:rPr>
        <w:t xml:space="preserve"> пояснюва</w:t>
      </w:r>
      <w:r>
        <w:rPr>
          <w:rFonts w:ascii="Times New Roman" w:hAnsi="Times New Roman"/>
          <w:sz w:val="28"/>
          <w:szCs w:val="28"/>
        </w:rPr>
        <w:t xml:space="preserve">льна </w:t>
      </w:r>
      <w:r w:rsidRPr="005D758D">
        <w:rPr>
          <w:rFonts w:ascii="Times New Roman" w:hAnsi="Times New Roman"/>
          <w:sz w:val="28"/>
          <w:szCs w:val="28"/>
        </w:rPr>
        <w:t xml:space="preserve">змінна, що вимірюється швидкістю зростання реального ВВП на душу населення на проміжку t. </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2.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i,t-1</m:t>
            </m:r>
          </m:sub>
        </m:sSub>
      </m:oMath>
      <w:r w:rsidRPr="005D758D">
        <w:rPr>
          <w:rFonts w:ascii="Times New Roman" w:hAnsi="Times New Roman"/>
          <w:sz w:val="28"/>
          <w:szCs w:val="28"/>
        </w:rPr>
        <w:t>- пояснюва</w:t>
      </w:r>
      <w:proofErr w:type="spellStart"/>
      <w:r>
        <w:rPr>
          <w:rFonts w:ascii="Times New Roman" w:hAnsi="Times New Roman"/>
          <w:sz w:val="28"/>
          <w:szCs w:val="28"/>
        </w:rPr>
        <w:t>льна</w:t>
      </w:r>
      <w:proofErr w:type="spellEnd"/>
      <w:r w:rsidRPr="005D758D">
        <w:rPr>
          <w:rFonts w:ascii="Times New Roman" w:hAnsi="Times New Roman"/>
          <w:sz w:val="28"/>
          <w:szCs w:val="28"/>
        </w:rPr>
        <w:t xml:space="preserve"> змінна, вимірювана темпом зростання реального ВВП на душу населення в часі t-1;</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3.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i,t</m:t>
            </m:r>
          </m:sub>
        </m:sSub>
      </m:oMath>
      <w:r w:rsidRPr="005D758D">
        <w:rPr>
          <w:rFonts w:ascii="Times New Roman" w:hAnsi="Times New Roman"/>
          <w:sz w:val="28"/>
          <w:szCs w:val="28"/>
        </w:rPr>
        <w:t>- набір пояснюва</w:t>
      </w:r>
      <w:proofErr w:type="spellStart"/>
      <w:r>
        <w:rPr>
          <w:rFonts w:ascii="Times New Roman" w:hAnsi="Times New Roman"/>
          <w:sz w:val="28"/>
          <w:szCs w:val="28"/>
        </w:rPr>
        <w:t>льних</w:t>
      </w:r>
      <w:proofErr w:type="spellEnd"/>
      <w:r w:rsidRPr="005D758D">
        <w:rPr>
          <w:rFonts w:ascii="Times New Roman" w:hAnsi="Times New Roman"/>
          <w:sz w:val="28"/>
          <w:szCs w:val="28"/>
        </w:rPr>
        <w:t xml:space="preserve"> змінних</w:t>
      </w:r>
      <w:r>
        <w:rPr>
          <w:rFonts w:ascii="Times New Roman" w:hAnsi="Times New Roman"/>
          <w:sz w:val="28"/>
          <w:szCs w:val="28"/>
        </w:rPr>
        <w:t>, які найкраще відображають макроекономічну та фіскальну політику</w:t>
      </w:r>
      <w:r w:rsidRPr="005D758D">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proofErr w:type="spellStart"/>
      <w:r w:rsidRPr="005D758D">
        <w:rPr>
          <w:rFonts w:ascii="Times New Roman" w:hAnsi="Times New Roman"/>
          <w:sz w:val="28"/>
          <w:szCs w:val="28"/>
          <w:lang w:val="en-US"/>
        </w:rPr>
        <w:lastRenderedPageBreak/>
        <w:t>O</w:t>
      </w:r>
      <w:r w:rsidRPr="005D758D">
        <w:rPr>
          <w:rFonts w:ascii="Times New Roman" w:hAnsi="Times New Roman"/>
          <w:sz w:val="28"/>
          <w:szCs w:val="28"/>
          <w:vertAlign w:val="subscript"/>
          <w:lang w:val="en-US"/>
        </w:rPr>
        <w:t>st</w:t>
      </w:r>
      <w:proofErr w:type="spellEnd"/>
      <w:r w:rsidRPr="005D758D">
        <w:rPr>
          <w:rFonts w:ascii="Times New Roman" w:hAnsi="Times New Roman"/>
          <w:sz w:val="28"/>
          <w:szCs w:val="28"/>
        </w:rPr>
        <w:t xml:space="preserve"> – облікова ставка Н</w:t>
      </w:r>
      <w:r w:rsidR="00BD44A2">
        <w:rPr>
          <w:rFonts w:ascii="Times New Roman" w:hAnsi="Times New Roman"/>
          <w:sz w:val="28"/>
          <w:szCs w:val="28"/>
        </w:rPr>
        <w:t>БУ</w:t>
      </w:r>
      <w:r w:rsidRPr="005D758D">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proofErr w:type="spellStart"/>
      <w:r>
        <w:rPr>
          <w:rFonts w:ascii="Times New Roman" w:hAnsi="Times New Roman"/>
          <w:sz w:val="28"/>
          <w:szCs w:val="28"/>
          <w:lang w:val="en-US"/>
        </w:rPr>
        <w:t>I</w:t>
      </w:r>
      <w:r w:rsidRPr="005D758D">
        <w:rPr>
          <w:rFonts w:ascii="Times New Roman" w:hAnsi="Times New Roman"/>
          <w:sz w:val="28"/>
          <w:szCs w:val="28"/>
          <w:vertAlign w:val="subscript"/>
          <w:lang w:val="en-US"/>
        </w:rPr>
        <w:t>inf</w:t>
      </w:r>
      <w:proofErr w:type="spellEnd"/>
      <w:r w:rsidRPr="005D758D">
        <w:rPr>
          <w:rFonts w:ascii="Times New Roman" w:hAnsi="Times New Roman"/>
          <w:sz w:val="28"/>
          <w:szCs w:val="28"/>
        </w:rPr>
        <w:t>- індекс інфляції;</w:t>
      </w:r>
    </w:p>
    <w:p w:rsidR="00AD3E65" w:rsidRPr="005D758D" w:rsidRDefault="00AD3E65" w:rsidP="00D03BA1">
      <w:pPr>
        <w:spacing w:after="0" w:line="360" w:lineRule="exact"/>
        <w:ind w:firstLine="709"/>
        <w:jc w:val="both"/>
        <w:rPr>
          <w:rFonts w:ascii="Times New Roman" w:hAnsi="Times New Roman"/>
          <w:sz w:val="28"/>
          <w:szCs w:val="28"/>
        </w:rPr>
      </w:pPr>
      <w:proofErr w:type="spellStart"/>
      <w:r>
        <w:rPr>
          <w:rFonts w:ascii="Times New Roman" w:hAnsi="Times New Roman"/>
          <w:sz w:val="28"/>
          <w:szCs w:val="28"/>
          <w:lang w:val="en-US"/>
        </w:rPr>
        <w:t>N</w:t>
      </w:r>
      <w:r w:rsidRPr="005D758D">
        <w:rPr>
          <w:rFonts w:ascii="Times New Roman" w:hAnsi="Times New Roman"/>
          <w:sz w:val="28"/>
          <w:szCs w:val="28"/>
          <w:vertAlign w:val="subscript"/>
          <w:lang w:val="en-US"/>
        </w:rPr>
        <w:t>dvvp</w:t>
      </w:r>
      <w:proofErr w:type="spellEnd"/>
      <w:r w:rsidRPr="005D758D">
        <w:rPr>
          <w:rFonts w:ascii="Times New Roman" w:hAnsi="Times New Roman"/>
          <w:sz w:val="28"/>
          <w:szCs w:val="28"/>
        </w:rPr>
        <w:t xml:space="preserve"> - базовий ВВП на душу населення для відображення умовної конвергенції </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4. </w:t>
      </w:r>
      <m:oMath>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i,t</m:t>
            </m:r>
          </m:sub>
        </m:sSub>
      </m:oMath>
      <w:r w:rsidRPr="005D758D">
        <w:rPr>
          <w:rFonts w:ascii="Times New Roman" w:hAnsi="Times New Roman"/>
          <w:sz w:val="28"/>
          <w:szCs w:val="28"/>
        </w:rPr>
        <w:t>- випадкова складова.</w:t>
      </w:r>
    </w:p>
    <w:p w:rsidR="00D96BDC" w:rsidRPr="00D96BDC" w:rsidRDefault="00D96BDC" w:rsidP="00D96BDC">
      <w:pPr>
        <w:spacing w:after="0" w:line="360" w:lineRule="exact"/>
        <w:ind w:firstLine="709"/>
        <w:jc w:val="right"/>
        <w:rPr>
          <w:rFonts w:ascii="Times New Roman" w:hAnsi="Times New Roman"/>
          <w:bCs/>
          <w:sz w:val="28"/>
          <w:szCs w:val="28"/>
        </w:rPr>
      </w:pPr>
      <w:r>
        <w:rPr>
          <w:rFonts w:ascii="Times New Roman" w:hAnsi="Times New Roman"/>
          <w:bCs/>
          <w:sz w:val="28"/>
          <w:szCs w:val="28"/>
        </w:rPr>
        <w:t>Таблиця 2</w:t>
      </w:r>
    </w:p>
    <w:p w:rsidR="00204E07" w:rsidRPr="00BE1EB6" w:rsidRDefault="00204E07" w:rsidP="00D03BA1">
      <w:pPr>
        <w:spacing w:after="0" w:line="360" w:lineRule="exact"/>
        <w:ind w:firstLine="709"/>
        <w:jc w:val="center"/>
        <w:rPr>
          <w:rFonts w:ascii="Times New Roman" w:hAnsi="Times New Roman"/>
          <w:b/>
          <w:sz w:val="28"/>
          <w:szCs w:val="28"/>
        </w:rPr>
      </w:pPr>
      <w:r w:rsidRPr="00315D01">
        <w:rPr>
          <w:rFonts w:ascii="Times New Roman" w:hAnsi="Times New Roman"/>
          <w:b/>
          <w:sz w:val="28"/>
          <w:szCs w:val="28"/>
        </w:rPr>
        <w:t xml:space="preserve">Страхування та економічне зростання: результати оцінки моделі </w:t>
      </w:r>
      <w:r w:rsidRPr="00315D01">
        <w:rPr>
          <w:rFonts w:ascii="Times New Roman" w:hAnsi="Times New Roman"/>
          <w:b/>
          <w:sz w:val="28"/>
          <w:szCs w:val="28"/>
          <w:lang w:val="en-US"/>
        </w:rPr>
        <w:t>G</w:t>
      </w:r>
      <w:r w:rsidRPr="00315D01">
        <w:rPr>
          <w:rFonts w:ascii="Times New Roman" w:hAnsi="Times New Roman"/>
          <w:b/>
          <w:sz w:val="28"/>
          <w:szCs w:val="28"/>
        </w:rPr>
        <w:t>ММ</w:t>
      </w:r>
      <w:r w:rsidRPr="00BE1EB6">
        <w:rPr>
          <w:rFonts w:ascii="Times New Roman" w:hAnsi="Times New Roman"/>
          <w:b/>
          <w:sz w:val="28"/>
          <w:szCs w:val="28"/>
          <w:lang w:val="ru-RU"/>
        </w:rPr>
        <w:t xml:space="preserve"> </w:t>
      </w:r>
      <w:r>
        <w:rPr>
          <w:rFonts w:ascii="Times New Roman" w:hAnsi="Times New Roman"/>
          <w:b/>
          <w:sz w:val="28"/>
          <w:szCs w:val="28"/>
        </w:rPr>
        <w:t>для рівняння (1)</w:t>
      </w:r>
    </w:p>
    <w:tbl>
      <w:tblPr>
        <w:tblStyle w:val="a7"/>
        <w:tblW w:w="0" w:type="auto"/>
        <w:tblLook w:val="04A0"/>
      </w:tblPr>
      <w:tblGrid>
        <w:gridCol w:w="2336"/>
        <w:gridCol w:w="2336"/>
        <w:gridCol w:w="2336"/>
        <w:gridCol w:w="2337"/>
      </w:tblGrid>
      <w:tr w:rsidR="00204E07" w:rsidTr="00D517BA">
        <w:tc>
          <w:tcPr>
            <w:tcW w:w="2336" w:type="dxa"/>
            <w:tcBorders>
              <w:tl2br w:val="single" w:sz="4" w:space="0" w:color="auto"/>
            </w:tcBorders>
          </w:tcPr>
          <w:p w:rsidR="00204E07" w:rsidRPr="00AA7FE1" w:rsidRDefault="00204E07" w:rsidP="00D03BA1">
            <w:pPr>
              <w:spacing w:line="360" w:lineRule="exact"/>
              <w:jc w:val="right"/>
              <w:rPr>
                <w:rFonts w:ascii="Times New Roman" w:hAnsi="Times New Roman"/>
                <w:sz w:val="28"/>
                <w:szCs w:val="28"/>
              </w:rPr>
            </w:pPr>
            <w:proofErr w:type="spellStart"/>
            <w:r>
              <w:rPr>
                <w:rFonts w:ascii="Times New Roman" w:hAnsi="Times New Roman"/>
                <w:sz w:val="28"/>
                <w:szCs w:val="28"/>
              </w:rPr>
              <w:t>Результуюча</w:t>
            </w:r>
            <w:proofErr w:type="spellEnd"/>
            <w:r>
              <w:rPr>
                <w:rFonts w:ascii="Times New Roman" w:hAnsi="Times New Roman"/>
                <w:sz w:val="28"/>
                <w:szCs w:val="28"/>
              </w:rPr>
              <w:t xml:space="preserve"> </w:t>
            </w:r>
            <w:proofErr w:type="spellStart"/>
            <w:r>
              <w:rPr>
                <w:rFonts w:ascii="Times New Roman" w:hAnsi="Times New Roman"/>
                <w:sz w:val="28"/>
                <w:szCs w:val="28"/>
              </w:rPr>
              <w:t>змінна</w:t>
            </w:r>
            <w:proofErr w:type="spellEnd"/>
          </w:p>
          <w:p w:rsidR="00204E07" w:rsidRDefault="00204E07" w:rsidP="00D03BA1">
            <w:pPr>
              <w:spacing w:line="360" w:lineRule="exact"/>
              <w:jc w:val="both"/>
              <w:rPr>
                <w:rFonts w:ascii="Times New Roman" w:hAnsi="Times New Roman"/>
                <w:sz w:val="28"/>
                <w:szCs w:val="28"/>
              </w:rPr>
            </w:pPr>
          </w:p>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Факторні</w:t>
            </w:r>
            <w:proofErr w:type="spellEnd"/>
            <w:r>
              <w:rPr>
                <w:rFonts w:ascii="Times New Roman" w:hAnsi="Times New Roman"/>
                <w:sz w:val="28"/>
                <w:szCs w:val="28"/>
              </w:rPr>
              <w:t xml:space="preserve"> </w:t>
            </w:r>
          </w:p>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ознаки</w:t>
            </w:r>
            <w:proofErr w:type="spellEnd"/>
            <w:r w:rsidRPr="00AA7FE1">
              <w:rPr>
                <w:rFonts w:ascii="Times New Roman" w:hAnsi="Times New Roman"/>
                <w:sz w:val="28"/>
                <w:szCs w:val="28"/>
              </w:rPr>
              <w:t>:</w:t>
            </w:r>
          </w:p>
        </w:tc>
        <w:tc>
          <w:tcPr>
            <w:tcW w:w="2336" w:type="dxa"/>
          </w:tcPr>
          <w:p w:rsidR="00204E07" w:rsidRDefault="00204E07" w:rsidP="00D03BA1">
            <w:pPr>
              <w:spacing w:line="360" w:lineRule="exact"/>
              <w:jc w:val="both"/>
              <w:rPr>
                <w:rFonts w:ascii="Times New Roman" w:hAnsi="Times New Roman"/>
                <w:sz w:val="28"/>
                <w:szCs w:val="28"/>
              </w:rPr>
            </w:pPr>
            <m:oMathPara>
              <m:oMath>
                <m:r>
                  <w:rPr>
                    <w:rFonts w:ascii="Cambria Math" w:hAnsi="Cambria Math"/>
                    <w:sz w:val="28"/>
                    <w:szCs w:val="28"/>
                  </w:rPr>
                  <m:t>G(1)</m:t>
                </m:r>
              </m:oMath>
            </m:oMathPara>
          </w:p>
          <w:p w:rsidR="00204E07" w:rsidRPr="00AA7FE1" w:rsidRDefault="00204E07" w:rsidP="00D03BA1">
            <w:pPr>
              <w:spacing w:line="360" w:lineRule="exact"/>
              <w:jc w:val="both"/>
              <w:rPr>
                <w:rFonts w:ascii="Times New Roman" w:hAnsi="Times New Roman"/>
                <w:sz w:val="28"/>
                <w:szCs w:val="28"/>
              </w:rPr>
            </w:pPr>
          </w:p>
        </w:tc>
        <w:tc>
          <w:tcPr>
            <w:tcW w:w="2336" w:type="dxa"/>
          </w:tcPr>
          <w:p w:rsidR="00204E07" w:rsidRDefault="00204E07" w:rsidP="00D03BA1">
            <w:pPr>
              <w:spacing w:line="360" w:lineRule="exact"/>
              <w:jc w:val="both"/>
              <w:rPr>
                <w:rFonts w:ascii="Times New Roman" w:hAnsi="Times New Roman"/>
                <w:sz w:val="28"/>
                <w:szCs w:val="28"/>
              </w:rPr>
            </w:pPr>
            <m:oMathPara>
              <m:oMath>
                <m:r>
                  <w:rPr>
                    <w:rFonts w:ascii="Cambria Math" w:hAnsi="Cambria Math"/>
                    <w:sz w:val="28"/>
                    <w:szCs w:val="28"/>
                  </w:rPr>
                  <m:t>G(2)</m:t>
                </m:r>
              </m:oMath>
            </m:oMathPara>
          </w:p>
          <w:p w:rsidR="00204E07" w:rsidRDefault="00204E07" w:rsidP="00D03BA1">
            <w:pPr>
              <w:spacing w:line="360" w:lineRule="exact"/>
              <w:jc w:val="both"/>
              <w:rPr>
                <w:rFonts w:ascii="Times New Roman" w:hAnsi="Times New Roman"/>
                <w:sz w:val="28"/>
                <w:szCs w:val="28"/>
              </w:rPr>
            </w:pPr>
          </w:p>
        </w:tc>
        <w:tc>
          <w:tcPr>
            <w:tcW w:w="2337" w:type="dxa"/>
          </w:tcPr>
          <w:p w:rsidR="00204E07" w:rsidRDefault="00204E07" w:rsidP="00D03BA1">
            <w:pPr>
              <w:spacing w:line="360" w:lineRule="exact"/>
              <w:jc w:val="both"/>
              <w:rPr>
                <w:rFonts w:ascii="Times New Roman" w:hAnsi="Times New Roman"/>
                <w:sz w:val="28"/>
                <w:szCs w:val="28"/>
              </w:rPr>
            </w:pPr>
            <m:oMathPara>
              <m:oMath>
                <m:r>
                  <w:rPr>
                    <w:rFonts w:ascii="Cambria Math" w:hAnsi="Cambria Math"/>
                    <w:sz w:val="28"/>
                    <w:szCs w:val="28"/>
                  </w:rPr>
                  <m:t>G(3)</m:t>
                </m:r>
              </m:oMath>
            </m:oMathPara>
          </w:p>
        </w:tc>
      </w:tr>
      <w:tr w:rsidR="00204E07" w:rsidTr="00D517BA">
        <w:tc>
          <w:tcPr>
            <w:tcW w:w="2336" w:type="dxa"/>
          </w:tcPr>
          <w:p w:rsidR="00204E07" w:rsidRPr="006D4825" w:rsidRDefault="00204E07" w:rsidP="00D03BA1">
            <w:pPr>
              <w:spacing w:line="360" w:lineRule="exact"/>
              <w:jc w:val="center"/>
              <w:rPr>
                <w:rFonts w:ascii="Times New Roman" w:hAnsi="Times New Roman"/>
                <w:sz w:val="24"/>
                <w:szCs w:val="24"/>
              </w:rPr>
            </w:pPr>
            <w:r w:rsidRPr="006D4825">
              <w:rPr>
                <w:rFonts w:ascii="Times New Roman" w:hAnsi="Times New Roman"/>
                <w:sz w:val="24"/>
                <w:szCs w:val="24"/>
              </w:rPr>
              <w:t>1</w:t>
            </w:r>
          </w:p>
        </w:tc>
        <w:tc>
          <w:tcPr>
            <w:tcW w:w="2336" w:type="dxa"/>
          </w:tcPr>
          <w:p w:rsidR="00204E07" w:rsidRPr="006D4825" w:rsidRDefault="00204E07" w:rsidP="00D03BA1">
            <w:pPr>
              <w:spacing w:line="360" w:lineRule="exact"/>
              <w:jc w:val="center"/>
              <w:rPr>
                <w:rFonts w:ascii="Times New Roman" w:hAnsi="Times New Roman"/>
                <w:sz w:val="24"/>
                <w:szCs w:val="24"/>
              </w:rPr>
            </w:pPr>
            <w:r w:rsidRPr="006D4825">
              <w:rPr>
                <w:rFonts w:ascii="Times New Roman" w:hAnsi="Times New Roman"/>
                <w:sz w:val="24"/>
                <w:szCs w:val="24"/>
              </w:rPr>
              <w:t>2</w:t>
            </w:r>
          </w:p>
        </w:tc>
        <w:tc>
          <w:tcPr>
            <w:tcW w:w="2336" w:type="dxa"/>
          </w:tcPr>
          <w:p w:rsidR="00204E07" w:rsidRPr="006D4825" w:rsidRDefault="00204E07" w:rsidP="00D03BA1">
            <w:pPr>
              <w:spacing w:line="360" w:lineRule="exact"/>
              <w:jc w:val="center"/>
              <w:rPr>
                <w:rFonts w:ascii="Times New Roman" w:hAnsi="Times New Roman"/>
                <w:sz w:val="24"/>
                <w:szCs w:val="24"/>
              </w:rPr>
            </w:pPr>
            <w:r w:rsidRPr="006D4825">
              <w:rPr>
                <w:rFonts w:ascii="Times New Roman" w:hAnsi="Times New Roman"/>
                <w:sz w:val="24"/>
                <w:szCs w:val="24"/>
              </w:rPr>
              <w:t>3</w:t>
            </w:r>
          </w:p>
        </w:tc>
        <w:tc>
          <w:tcPr>
            <w:tcW w:w="2337" w:type="dxa"/>
          </w:tcPr>
          <w:p w:rsidR="00204E07" w:rsidRPr="006D4825" w:rsidRDefault="00204E07" w:rsidP="00D03BA1">
            <w:pPr>
              <w:spacing w:line="360" w:lineRule="exact"/>
              <w:jc w:val="center"/>
              <w:rPr>
                <w:rFonts w:ascii="Times New Roman" w:hAnsi="Times New Roman"/>
                <w:sz w:val="24"/>
                <w:szCs w:val="24"/>
              </w:rPr>
            </w:pPr>
            <w:r w:rsidRPr="006D4825">
              <w:rPr>
                <w:rFonts w:ascii="Times New Roman" w:hAnsi="Times New Roman"/>
                <w:sz w:val="24"/>
                <w:szCs w:val="24"/>
              </w:rPr>
              <w:t>4</w:t>
            </w:r>
          </w:p>
        </w:tc>
      </w:tr>
      <w:tr w:rsidR="00204E07" w:rsidTr="00D517BA">
        <w:tc>
          <w:tcPr>
            <w:tcW w:w="2336" w:type="dxa"/>
          </w:tcPr>
          <w:p w:rsidR="00204E07" w:rsidRPr="00705093" w:rsidRDefault="0009118C" w:rsidP="00D03BA1">
            <w:pPr>
              <w:spacing w:line="360" w:lineRule="exact"/>
              <w:jc w:val="both"/>
              <w:rPr>
                <w:rFonts w:ascii="Times New Roman" w:hAnsi="Times New Roman"/>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m:t>
                    </m:r>
                  </m:sub>
                </m:sSub>
                <m:r>
                  <w:rPr>
                    <w:rFonts w:ascii="Cambria Math" w:hAnsi="Cambria Math"/>
                    <w:sz w:val="28"/>
                    <w:szCs w:val="28"/>
                  </w:rPr>
                  <m:t>(-1)</m:t>
                </m:r>
              </m:oMath>
            </m:oMathPara>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0,1821</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(0,0676)</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0,1868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(0,0669)</w:t>
            </w:r>
          </w:p>
        </w:tc>
        <w:tc>
          <w:tcPr>
            <w:tcW w:w="2337" w:type="dxa"/>
          </w:tcPr>
          <w:p w:rsidR="00204E07" w:rsidRPr="00F03FBC" w:rsidRDefault="00204E07" w:rsidP="00D03BA1">
            <w:pPr>
              <w:spacing w:line="360" w:lineRule="exact"/>
              <w:jc w:val="both"/>
              <w:rPr>
                <w:rFonts w:ascii="Times New Roman" w:hAnsi="Times New Roman"/>
                <w:sz w:val="28"/>
                <w:szCs w:val="28"/>
              </w:rPr>
            </w:pPr>
            <w:r>
              <w:rPr>
                <w:rFonts w:ascii="Times New Roman" w:hAnsi="Times New Roman"/>
                <w:sz w:val="28"/>
                <w:szCs w:val="28"/>
              </w:rPr>
              <w:t>0,2108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(0,0687)</w:t>
            </w:r>
          </w:p>
        </w:tc>
      </w:tr>
      <w:tr w:rsidR="00204E07" w:rsidTr="00D517BA">
        <w:tc>
          <w:tcPr>
            <w:tcW w:w="2336" w:type="dxa"/>
          </w:tcPr>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O</w:t>
            </w:r>
            <w:r>
              <w:rPr>
                <w:rFonts w:ascii="Times New Roman" w:hAnsi="Times New Roman"/>
                <w:sz w:val="28"/>
                <w:szCs w:val="28"/>
                <w:vertAlign w:val="subscript"/>
              </w:rPr>
              <w:t>st</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-4,5871</w:t>
            </w:r>
          </w:p>
          <w:p w:rsidR="00204E07" w:rsidRPr="00923C9C" w:rsidRDefault="00204E07" w:rsidP="00D03BA1">
            <w:pPr>
              <w:spacing w:line="360" w:lineRule="exact"/>
              <w:jc w:val="both"/>
              <w:rPr>
                <w:rFonts w:ascii="Times New Roman" w:hAnsi="Times New Roman"/>
                <w:sz w:val="28"/>
                <w:szCs w:val="28"/>
              </w:rPr>
            </w:pPr>
            <w:r>
              <w:rPr>
                <w:rFonts w:ascii="Times New Roman" w:hAnsi="Times New Roman"/>
                <w:sz w:val="28"/>
                <w:szCs w:val="28"/>
              </w:rPr>
              <w:t>(0,1842)</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-6,5824</w:t>
            </w:r>
          </w:p>
          <w:p w:rsidR="00204E07" w:rsidRPr="00923C9C" w:rsidRDefault="00204E07" w:rsidP="00D03BA1">
            <w:pPr>
              <w:spacing w:line="360" w:lineRule="exact"/>
              <w:jc w:val="both"/>
              <w:rPr>
                <w:rFonts w:ascii="Times New Roman" w:hAnsi="Times New Roman"/>
                <w:sz w:val="28"/>
                <w:szCs w:val="28"/>
              </w:rPr>
            </w:pPr>
            <w:r>
              <w:rPr>
                <w:rFonts w:ascii="Times New Roman" w:hAnsi="Times New Roman"/>
                <w:sz w:val="28"/>
                <w:szCs w:val="28"/>
              </w:rPr>
              <w:t>(0,1522)</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-1,3568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(0,6459)</w:t>
            </w:r>
          </w:p>
        </w:tc>
      </w:tr>
      <w:tr w:rsidR="00204E07" w:rsidTr="00D517BA">
        <w:tc>
          <w:tcPr>
            <w:tcW w:w="2336" w:type="dxa"/>
          </w:tcPr>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I</w:t>
            </w:r>
            <w:r>
              <w:rPr>
                <w:rFonts w:ascii="Times New Roman" w:hAnsi="Times New Roman"/>
                <w:sz w:val="28"/>
                <w:szCs w:val="28"/>
                <w:vertAlign w:val="subscript"/>
              </w:rPr>
              <w:t>inf</w:t>
            </w:r>
            <w:proofErr w:type="spellEnd"/>
            <w:r>
              <w:rPr>
                <w:rFonts w:ascii="Times New Roman" w:hAnsi="Times New Roman"/>
                <w:sz w:val="28"/>
                <w:szCs w:val="28"/>
              </w:rPr>
              <w:t>-</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7,3564</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(0,3876)</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7,9238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(0,4176)</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3,4552</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(0,1922)</w:t>
            </w:r>
          </w:p>
        </w:tc>
      </w:tr>
      <w:tr w:rsidR="00204E07" w:rsidTr="00D517BA">
        <w:tc>
          <w:tcPr>
            <w:tcW w:w="2336" w:type="dxa"/>
          </w:tcPr>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N</w:t>
            </w:r>
            <w:r>
              <w:rPr>
                <w:rFonts w:ascii="Times New Roman" w:hAnsi="Times New Roman"/>
                <w:sz w:val="28"/>
                <w:szCs w:val="28"/>
                <w:vertAlign w:val="subscript"/>
              </w:rPr>
              <w:t>dvvp</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0,3482</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(0,0221)</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0,3464</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(0,2071)</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0,3503</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(0,2077)</w:t>
            </w:r>
          </w:p>
        </w:tc>
      </w:tr>
      <w:tr w:rsidR="00204E07" w:rsidTr="005F3306">
        <w:tc>
          <w:tcPr>
            <w:tcW w:w="2336" w:type="dxa"/>
            <w:tcBorders>
              <w:bottom w:val="nil"/>
            </w:tcBorders>
          </w:tcPr>
          <w:p w:rsidR="00204E07" w:rsidRPr="00FD0275" w:rsidRDefault="00204E07" w:rsidP="00D03BA1">
            <w:pPr>
              <w:spacing w:line="360" w:lineRule="exact"/>
              <w:jc w:val="both"/>
              <w:rPr>
                <w:rFonts w:ascii="Times New Roman" w:hAnsi="Times New Roman"/>
                <w:sz w:val="28"/>
                <w:szCs w:val="28"/>
              </w:rPr>
            </w:pPr>
            <w:r w:rsidRPr="00C20EC4">
              <w:rPr>
                <w:rFonts w:ascii="Times New Roman" w:hAnsi="Times New Roman"/>
                <w:sz w:val="28"/>
                <w:szCs w:val="28"/>
              </w:rPr>
              <w:t>AR(1)</w:t>
            </w:r>
            <w:r>
              <w:rPr>
                <w:rFonts w:ascii="Times New Roman" w:hAnsi="Times New Roman"/>
                <w:sz w:val="28"/>
                <w:szCs w:val="28"/>
                <w:vertAlign w:val="superscript"/>
              </w:rPr>
              <w:t>1</w:t>
            </w:r>
          </w:p>
        </w:tc>
        <w:tc>
          <w:tcPr>
            <w:tcW w:w="2336" w:type="dxa"/>
            <w:tcBorders>
              <w:bottom w:val="nil"/>
            </w:tcBorders>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0,001</w:t>
            </w:r>
          </w:p>
        </w:tc>
        <w:tc>
          <w:tcPr>
            <w:tcW w:w="2336" w:type="dxa"/>
            <w:tcBorders>
              <w:bottom w:val="nil"/>
            </w:tcBorders>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0,001</w:t>
            </w:r>
          </w:p>
        </w:tc>
        <w:tc>
          <w:tcPr>
            <w:tcW w:w="2337" w:type="dxa"/>
            <w:tcBorders>
              <w:bottom w:val="nil"/>
            </w:tcBorders>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0,003</w:t>
            </w:r>
          </w:p>
        </w:tc>
      </w:tr>
      <w:tr w:rsidR="00204E07" w:rsidTr="00D517BA">
        <w:tc>
          <w:tcPr>
            <w:tcW w:w="2336" w:type="dxa"/>
          </w:tcPr>
          <w:p w:rsidR="00204E07" w:rsidRPr="00FD0275" w:rsidRDefault="00204E07" w:rsidP="00D03BA1">
            <w:pPr>
              <w:spacing w:line="360" w:lineRule="exact"/>
              <w:jc w:val="both"/>
              <w:rPr>
                <w:rFonts w:ascii="Times New Roman" w:hAnsi="Times New Roman"/>
                <w:sz w:val="28"/>
                <w:szCs w:val="28"/>
              </w:rPr>
            </w:pPr>
            <w:r w:rsidRPr="00C20EC4">
              <w:rPr>
                <w:rFonts w:ascii="Times New Roman" w:hAnsi="Times New Roman"/>
                <w:sz w:val="28"/>
                <w:szCs w:val="28"/>
              </w:rPr>
              <w:t>AR(2)</w:t>
            </w:r>
            <w:r>
              <w:rPr>
                <w:rFonts w:ascii="Times New Roman" w:hAnsi="Times New Roman"/>
                <w:sz w:val="28"/>
                <w:szCs w:val="28"/>
                <w:vertAlign w:val="superscript"/>
              </w:rPr>
              <w:t>2</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0,788</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0,868</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0,814</w:t>
            </w:r>
          </w:p>
        </w:tc>
      </w:tr>
      <w:tr w:rsidR="00204E07" w:rsidTr="00D517BA">
        <w:tc>
          <w:tcPr>
            <w:tcW w:w="2336" w:type="dxa"/>
          </w:tcPr>
          <w:p w:rsidR="00204E07" w:rsidRPr="00FD0275" w:rsidRDefault="00204E07" w:rsidP="00D03BA1">
            <w:pPr>
              <w:spacing w:line="360" w:lineRule="exact"/>
              <w:jc w:val="both"/>
              <w:rPr>
                <w:rFonts w:ascii="Times New Roman" w:hAnsi="Times New Roman"/>
                <w:sz w:val="28"/>
                <w:szCs w:val="28"/>
              </w:rPr>
            </w:pPr>
            <w:r w:rsidRPr="00C20EC4">
              <w:rPr>
                <w:rFonts w:ascii="Times New Roman" w:hAnsi="Times New Roman"/>
                <w:sz w:val="28"/>
                <w:szCs w:val="28"/>
              </w:rPr>
              <w:t>Hansen</w:t>
            </w:r>
            <w:r>
              <w:rPr>
                <w:rFonts w:ascii="Times New Roman" w:hAnsi="Times New Roman"/>
                <w:sz w:val="28"/>
                <w:szCs w:val="28"/>
                <w:vertAlign w:val="superscript"/>
              </w:rPr>
              <w:t>3</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0,998</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w:t>
            </w:r>
          </w:p>
        </w:tc>
      </w:tr>
    </w:tbl>
    <w:p w:rsidR="00204E07" w:rsidRPr="00825EA2" w:rsidRDefault="00204E07" w:rsidP="00D03BA1">
      <w:pPr>
        <w:spacing w:after="0" w:line="360" w:lineRule="exact"/>
        <w:ind w:firstLine="709"/>
        <w:jc w:val="both"/>
        <w:rPr>
          <w:rFonts w:ascii="Times New Roman" w:hAnsi="Times New Roman"/>
          <w:sz w:val="24"/>
          <w:szCs w:val="24"/>
        </w:rPr>
      </w:pPr>
      <w:r w:rsidRPr="00825EA2">
        <w:rPr>
          <w:rFonts w:ascii="Times New Roman" w:hAnsi="Times New Roman"/>
          <w:sz w:val="24"/>
          <w:szCs w:val="24"/>
          <w:vertAlign w:val="superscript"/>
        </w:rPr>
        <w:t xml:space="preserve">1 </w:t>
      </w:r>
      <w:r w:rsidRPr="00825EA2">
        <w:rPr>
          <w:rFonts w:ascii="Times New Roman" w:hAnsi="Times New Roman"/>
          <w:sz w:val="24"/>
          <w:szCs w:val="24"/>
        </w:rPr>
        <w:t xml:space="preserve">тест </w:t>
      </w:r>
      <w:proofErr w:type="spellStart"/>
      <w:r w:rsidRPr="00825EA2">
        <w:rPr>
          <w:rFonts w:ascii="Times New Roman" w:hAnsi="Times New Roman"/>
          <w:sz w:val="24"/>
          <w:szCs w:val="24"/>
        </w:rPr>
        <w:t>Арелаяно-Бонда</w:t>
      </w:r>
      <w:proofErr w:type="spellEnd"/>
      <w:r w:rsidRPr="00825EA2">
        <w:rPr>
          <w:rFonts w:ascii="Times New Roman" w:hAnsi="Times New Roman"/>
          <w:sz w:val="24"/>
          <w:szCs w:val="24"/>
        </w:rPr>
        <w:t xml:space="preserve"> для автокореляції 1-го порядку</w:t>
      </w:r>
    </w:p>
    <w:p w:rsidR="00204E07" w:rsidRPr="00825EA2" w:rsidRDefault="00204E07" w:rsidP="00D03BA1">
      <w:pPr>
        <w:spacing w:after="0" w:line="360" w:lineRule="exact"/>
        <w:ind w:firstLine="709"/>
        <w:jc w:val="both"/>
        <w:rPr>
          <w:rFonts w:ascii="Times New Roman" w:hAnsi="Times New Roman"/>
          <w:sz w:val="24"/>
          <w:szCs w:val="24"/>
        </w:rPr>
      </w:pPr>
      <w:r w:rsidRPr="00825EA2">
        <w:rPr>
          <w:rFonts w:ascii="Times New Roman" w:hAnsi="Times New Roman"/>
          <w:sz w:val="24"/>
          <w:szCs w:val="24"/>
          <w:vertAlign w:val="superscript"/>
        </w:rPr>
        <w:t xml:space="preserve">2  </w:t>
      </w:r>
      <w:r w:rsidRPr="00825EA2">
        <w:rPr>
          <w:rFonts w:ascii="Times New Roman" w:hAnsi="Times New Roman"/>
          <w:sz w:val="24"/>
          <w:szCs w:val="24"/>
        </w:rPr>
        <w:t xml:space="preserve">тест </w:t>
      </w:r>
      <w:proofErr w:type="spellStart"/>
      <w:r w:rsidRPr="00825EA2">
        <w:rPr>
          <w:rFonts w:ascii="Times New Roman" w:hAnsi="Times New Roman"/>
          <w:sz w:val="24"/>
          <w:szCs w:val="24"/>
        </w:rPr>
        <w:t>Арелаяно-Бонда</w:t>
      </w:r>
      <w:proofErr w:type="spellEnd"/>
      <w:r w:rsidRPr="00825EA2">
        <w:rPr>
          <w:rFonts w:ascii="Times New Roman" w:hAnsi="Times New Roman"/>
          <w:sz w:val="24"/>
          <w:szCs w:val="24"/>
        </w:rPr>
        <w:t xml:space="preserve"> для автокореляції 2-го порядку</w:t>
      </w:r>
    </w:p>
    <w:p w:rsidR="00204E07" w:rsidRPr="00825EA2" w:rsidRDefault="00204E07" w:rsidP="00D03BA1">
      <w:pPr>
        <w:spacing w:after="0" w:line="360" w:lineRule="exact"/>
        <w:ind w:firstLine="709"/>
        <w:jc w:val="both"/>
        <w:rPr>
          <w:rFonts w:ascii="Times New Roman" w:hAnsi="Times New Roman"/>
          <w:sz w:val="24"/>
          <w:szCs w:val="24"/>
          <w:lang w:val="ru-RU"/>
        </w:rPr>
      </w:pPr>
      <w:r w:rsidRPr="00825EA2">
        <w:rPr>
          <w:rFonts w:ascii="Times New Roman" w:hAnsi="Times New Roman"/>
          <w:sz w:val="24"/>
          <w:szCs w:val="24"/>
          <w:vertAlign w:val="superscript"/>
        </w:rPr>
        <w:t>3</w:t>
      </w:r>
      <w:r w:rsidRPr="00825EA2">
        <w:rPr>
          <w:rFonts w:ascii="Times New Roman" w:hAnsi="Times New Roman"/>
          <w:sz w:val="24"/>
          <w:szCs w:val="24"/>
          <w:lang w:val="ru-RU"/>
        </w:rPr>
        <w:t xml:space="preserve"> </w:t>
      </w:r>
      <w:r w:rsidRPr="00825EA2">
        <w:rPr>
          <w:rFonts w:ascii="Times New Roman" w:hAnsi="Times New Roman"/>
          <w:sz w:val="24"/>
          <w:szCs w:val="24"/>
        </w:rPr>
        <w:t xml:space="preserve">тест </w:t>
      </w:r>
      <w:proofErr w:type="spellStart"/>
      <w:r w:rsidRPr="00825EA2">
        <w:rPr>
          <w:rFonts w:ascii="Times New Roman" w:hAnsi="Times New Roman"/>
          <w:sz w:val="24"/>
          <w:szCs w:val="24"/>
        </w:rPr>
        <w:t>Хансена</w:t>
      </w:r>
      <w:proofErr w:type="spellEnd"/>
      <w:r w:rsidRPr="00825EA2">
        <w:rPr>
          <w:rFonts w:ascii="Times New Roman" w:hAnsi="Times New Roman"/>
          <w:sz w:val="24"/>
          <w:szCs w:val="24"/>
        </w:rPr>
        <w:t xml:space="preserve"> </w:t>
      </w:r>
    </w:p>
    <w:p w:rsidR="00204E07" w:rsidRDefault="00204E07" w:rsidP="00D03BA1">
      <w:pPr>
        <w:spacing w:after="0" w:line="360" w:lineRule="exact"/>
        <w:ind w:firstLine="709"/>
        <w:jc w:val="both"/>
        <w:rPr>
          <w:rFonts w:ascii="Times New Roman" w:hAnsi="Times New Roman"/>
          <w:sz w:val="28"/>
          <w:szCs w:val="28"/>
          <w:lang w:val="ru-RU"/>
        </w:rPr>
      </w:pPr>
    </w:p>
    <w:p w:rsidR="00AD3E65" w:rsidRDefault="00AD3E65" w:rsidP="00D03BA1">
      <w:pPr>
        <w:spacing w:after="0" w:line="360" w:lineRule="exact"/>
        <w:ind w:firstLine="709"/>
        <w:jc w:val="both"/>
        <w:rPr>
          <w:rFonts w:ascii="Times New Roman" w:hAnsi="Times New Roman"/>
          <w:sz w:val="28"/>
          <w:szCs w:val="28"/>
        </w:rPr>
      </w:pPr>
      <w:r>
        <w:rPr>
          <w:rFonts w:ascii="Times New Roman" w:hAnsi="Times New Roman"/>
          <w:sz w:val="28"/>
          <w:szCs w:val="28"/>
          <w:lang w:val="ru-RU"/>
        </w:rPr>
        <w:t xml:space="preserve">Дана модель </w:t>
      </w:r>
      <w:proofErr w:type="spellStart"/>
      <w:r>
        <w:rPr>
          <w:rFonts w:ascii="Times New Roman" w:hAnsi="Times New Roman"/>
          <w:sz w:val="28"/>
          <w:szCs w:val="28"/>
          <w:lang w:val="ru-RU"/>
        </w:rPr>
        <w:t>була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розширена</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анал</w:t>
      </w:r>
      <w:r w:rsidR="00204E07">
        <w:rPr>
          <w:rFonts w:ascii="Times New Roman" w:hAnsi="Times New Roman"/>
          <w:sz w:val="28"/>
          <w:szCs w:val="28"/>
          <w:lang w:val="ru-RU"/>
        </w:rPr>
        <w:t>і</w:t>
      </w:r>
      <w:r>
        <w:rPr>
          <w:rFonts w:ascii="Times New Roman" w:hAnsi="Times New Roman"/>
          <w:sz w:val="28"/>
          <w:szCs w:val="28"/>
          <w:lang w:val="ru-RU"/>
        </w:rPr>
        <w:t>зу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вза</w:t>
      </w:r>
      <w:r>
        <w:rPr>
          <w:rFonts w:ascii="Times New Roman" w:hAnsi="Times New Roman"/>
          <w:sz w:val="28"/>
          <w:szCs w:val="28"/>
        </w:rPr>
        <w:t>ємозв’язку</w:t>
      </w:r>
      <w:proofErr w:type="spellEnd"/>
      <w:r>
        <w:rPr>
          <w:rFonts w:ascii="Times New Roman" w:hAnsi="Times New Roman"/>
          <w:sz w:val="28"/>
          <w:szCs w:val="28"/>
        </w:rPr>
        <w:t xml:space="preserve"> між страхуванням та рівнем життя населення:</w:t>
      </w:r>
    </w:p>
    <w:p w:rsidR="00AD3E65" w:rsidRPr="005D758D" w:rsidRDefault="0009118C" w:rsidP="00D03BA1">
      <w:pPr>
        <w:spacing w:after="0" w:line="360" w:lineRule="exact"/>
        <w:ind w:firstLine="709"/>
        <w:jc w:val="right"/>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m:t>
            </m:r>
          </m:sub>
        </m:sSub>
        <m:r>
          <w:rPr>
            <w:rFonts w:ascii="Cambria Math" w:hAnsi="Cambria Math"/>
            <w:sz w:val="28"/>
            <w:szCs w:val="28"/>
          </w:rPr>
          <m:t>=α+β</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i,t-1</m:t>
            </m:r>
          </m:sub>
        </m:sSub>
        <m:r>
          <w:rPr>
            <w:rFonts w:ascii="Cambria Math" w:hAnsi="Cambria Math"/>
            <w:sz w:val="28"/>
            <w:szCs w:val="28"/>
          </w:rPr>
          <m:t>+γ∆</m:t>
        </m:r>
        <m:sSub>
          <m:sSubPr>
            <m:ctrlPr>
              <w:rPr>
                <w:rFonts w:ascii="Cambria Math" w:hAnsi="Cambria Math"/>
                <w:i/>
                <w:sz w:val="28"/>
                <w:szCs w:val="28"/>
              </w:rPr>
            </m:ctrlPr>
          </m:sSubPr>
          <m:e>
            <m:r>
              <w:rPr>
                <w:rFonts w:ascii="Cambria Math" w:hAnsi="Cambria Math"/>
                <w:sz w:val="28"/>
                <w:szCs w:val="28"/>
              </w:rPr>
              <m:t>INS</m:t>
            </m:r>
          </m:e>
          <m:sub>
            <m:r>
              <w:rPr>
                <w:rFonts w:ascii="Cambria Math" w:hAnsi="Cambria Math"/>
                <w:sz w:val="28"/>
                <w:szCs w:val="28"/>
              </w:rPr>
              <m:t>i,t</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i,t</m:t>
            </m:r>
          </m:sub>
        </m:sSub>
      </m:oMath>
      <w:r w:rsidR="00AD3E65">
        <w:rPr>
          <w:rFonts w:ascii="Times New Roman" w:eastAsiaTheme="minorEastAsia" w:hAnsi="Times New Roman"/>
          <w:sz w:val="28"/>
          <w:szCs w:val="28"/>
        </w:rPr>
        <w:t xml:space="preserve"> </w:t>
      </w:r>
      <w:r w:rsidR="00AD3E65">
        <w:rPr>
          <w:rFonts w:ascii="Times New Roman" w:eastAsiaTheme="minorEastAsia" w:hAnsi="Times New Roman"/>
          <w:sz w:val="28"/>
          <w:szCs w:val="28"/>
        </w:rPr>
        <w:tab/>
      </w:r>
      <w:r w:rsidR="00AD3E65">
        <w:rPr>
          <w:rFonts w:ascii="Times New Roman" w:eastAsiaTheme="minorEastAsia" w:hAnsi="Times New Roman"/>
          <w:sz w:val="28"/>
          <w:szCs w:val="28"/>
        </w:rPr>
        <w:tab/>
        <w:t>(2)</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1.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m:t>
            </m:r>
          </m:sub>
        </m:sSub>
      </m:oMath>
      <w:r w:rsidRPr="005D758D">
        <w:rPr>
          <w:rFonts w:ascii="Times New Roman" w:hAnsi="Times New Roman"/>
          <w:sz w:val="28"/>
          <w:szCs w:val="28"/>
        </w:rPr>
        <w:t xml:space="preserve"> - пояснюва</w:t>
      </w:r>
      <w:proofErr w:type="spellStart"/>
      <w:r>
        <w:rPr>
          <w:rFonts w:ascii="Times New Roman" w:hAnsi="Times New Roman"/>
          <w:sz w:val="28"/>
          <w:szCs w:val="28"/>
        </w:rPr>
        <w:t>ль</w:t>
      </w:r>
      <w:r w:rsidRPr="005D758D">
        <w:rPr>
          <w:rFonts w:ascii="Times New Roman" w:hAnsi="Times New Roman"/>
          <w:sz w:val="28"/>
          <w:szCs w:val="28"/>
        </w:rPr>
        <w:t>на</w:t>
      </w:r>
      <w:proofErr w:type="spellEnd"/>
      <w:r w:rsidRPr="005D758D">
        <w:rPr>
          <w:rFonts w:ascii="Times New Roman" w:hAnsi="Times New Roman"/>
          <w:sz w:val="28"/>
          <w:szCs w:val="28"/>
        </w:rPr>
        <w:t xml:space="preserve"> змінна, що вимірюється швидкістю зростання реального ВВП на душу населення з часом t. </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2.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i,t-1</m:t>
            </m:r>
          </m:sub>
        </m:sSub>
      </m:oMath>
      <w:r w:rsidRPr="005D758D">
        <w:rPr>
          <w:rFonts w:ascii="Times New Roman" w:hAnsi="Times New Roman"/>
          <w:sz w:val="28"/>
          <w:szCs w:val="28"/>
        </w:rPr>
        <w:t>- пояснюва</w:t>
      </w:r>
      <w:proofErr w:type="spellStart"/>
      <w:r>
        <w:rPr>
          <w:rFonts w:ascii="Times New Roman" w:hAnsi="Times New Roman"/>
          <w:sz w:val="28"/>
          <w:szCs w:val="28"/>
        </w:rPr>
        <w:t>ль</w:t>
      </w:r>
      <w:r w:rsidRPr="005D758D">
        <w:rPr>
          <w:rFonts w:ascii="Times New Roman" w:hAnsi="Times New Roman"/>
          <w:sz w:val="28"/>
          <w:szCs w:val="28"/>
        </w:rPr>
        <w:t>на</w:t>
      </w:r>
      <w:proofErr w:type="spellEnd"/>
      <w:r w:rsidRPr="005D758D">
        <w:rPr>
          <w:rFonts w:ascii="Times New Roman" w:hAnsi="Times New Roman"/>
          <w:sz w:val="28"/>
          <w:szCs w:val="28"/>
        </w:rPr>
        <w:t xml:space="preserve"> змінна, вимірювана темпом зростання реального ВВП на душу населення в часі t-1;</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3.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i,t</m:t>
            </m:r>
          </m:sub>
        </m:sSub>
      </m:oMath>
      <w:r w:rsidRPr="005D758D">
        <w:rPr>
          <w:rFonts w:ascii="Times New Roman" w:hAnsi="Times New Roman"/>
          <w:sz w:val="28"/>
          <w:szCs w:val="28"/>
        </w:rPr>
        <w:t>- набір пояснюва</w:t>
      </w:r>
      <w:proofErr w:type="spellStart"/>
      <w:r>
        <w:rPr>
          <w:rFonts w:ascii="Times New Roman" w:hAnsi="Times New Roman"/>
          <w:sz w:val="28"/>
          <w:szCs w:val="28"/>
        </w:rPr>
        <w:t>ль</w:t>
      </w:r>
      <w:r w:rsidRPr="005D758D">
        <w:rPr>
          <w:rFonts w:ascii="Times New Roman" w:hAnsi="Times New Roman"/>
          <w:sz w:val="28"/>
          <w:szCs w:val="28"/>
        </w:rPr>
        <w:t>них</w:t>
      </w:r>
      <w:proofErr w:type="spellEnd"/>
      <w:r w:rsidRPr="005D758D">
        <w:rPr>
          <w:rFonts w:ascii="Times New Roman" w:hAnsi="Times New Roman"/>
          <w:sz w:val="28"/>
          <w:szCs w:val="28"/>
        </w:rPr>
        <w:t xml:space="preserve"> змінних з рівняння (1);</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4.</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INS</m:t>
            </m:r>
          </m:e>
          <m:sub>
            <m:r>
              <w:rPr>
                <w:rFonts w:ascii="Cambria Math" w:hAnsi="Cambria Math"/>
                <w:sz w:val="28"/>
                <w:szCs w:val="28"/>
              </w:rPr>
              <m:t>i,t</m:t>
            </m:r>
          </m:sub>
        </m:sSub>
      </m:oMath>
      <w:r w:rsidRPr="005D758D">
        <w:rPr>
          <w:rFonts w:ascii="Times New Roman" w:hAnsi="Times New Roman"/>
          <w:sz w:val="28"/>
          <w:szCs w:val="28"/>
        </w:rPr>
        <w:t xml:space="preserve"> </w:t>
      </w:r>
      <w:r>
        <w:rPr>
          <w:rFonts w:ascii="Times New Roman" w:hAnsi="Times New Roman"/>
          <w:sz w:val="28"/>
          <w:szCs w:val="28"/>
        </w:rPr>
        <w:t>–</w:t>
      </w:r>
      <w:r w:rsidRPr="005D758D">
        <w:rPr>
          <w:rFonts w:ascii="Times New Roman" w:hAnsi="Times New Roman"/>
          <w:sz w:val="28"/>
          <w:szCs w:val="28"/>
        </w:rPr>
        <w:t xml:space="preserve"> </w:t>
      </w:r>
      <w:r>
        <w:rPr>
          <w:rFonts w:ascii="Times New Roman" w:hAnsi="Times New Roman"/>
          <w:sz w:val="28"/>
          <w:szCs w:val="28"/>
        </w:rPr>
        <w:t>набір пояснювальних змінних рівня розвитку ринку страхування</w:t>
      </w:r>
      <w:r w:rsidRPr="005D758D">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proofErr w:type="spellStart"/>
      <w:r>
        <w:rPr>
          <w:rFonts w:ascii="Times New Roman" w:hAnsi="Times New Roman"/>
          <w:sz w:val="28"/>
          <w:szCs w:val="28"/>
          <w:lang w:val="en-US"/>
        </w:rPr>
        <w:t>S</w:t>
      </w:r>
      <w:r w:rsidRPr="00A30CE4">
        <w:rPr>
          <w:rFonts w:ascii="Times New Roman" w:hAnsi="Times New Roman"/>
          <w:sz w:val="28"/>
          <w:szCs w:val="28"/>
          <w:vertAlign w:val="subscript"/>
          <w:lang w:val="en-US"/>
        </w:rPr>
        <w:t>pr</w:t>
      </w:r>
      <w:proofErr w:type="spellEnd"/>
      <w:r w:rsidRPr="005D758D">
        <w:rPr>
          <w:rFonts w:ascii="Times New Roman" w:hAnsi="Times New Roman"/>
          <w:sz w:val="28"/>
          <w:szCs w:val="28"/>
        </w:rPr>
        <w:t xml:space="preserve"> - загальна валова премія.</w:t>
      </w:r>
    </w:p>
    <w:p w:rsidR="00AD3E65" w:rsidRDefault="00AD3E65" w:rsidP="00D03BA1">
      <w:pPr>
        <w:spacing w:after="0" w:line="360" w:lineRule="exact"/>
        <w:ind w:firstLine="709"/>
        <w:jc w:val="both"/>
        <w:rPr>
          <w:rFonts w:ascii="Times New Roman" w:hAnsi="Times New Roman"/>
          <w:sz w:val="28"/>
          <w:szCs w:val="28"/>
        </w:rPr>
      </w:pPr>
      <w:proofErr w:type="spellStart"/>
      <w:r>
        <w:rPr>
          <w:rFonts w:ascii="Times New Roman" w:hAnsi="Times New Roman"/>
          <w:sz w:val="28"/>
          <w:szCs w:val="28"/>
          <w:lang w:val="en-US"/>
        </w:rPr>
        <w:lastRenderedPageBreak/>
        <w:t>S</w:t>
      </w:r>
      <w:r w:rsidRPr="00492C01">
        <w:rPr>
          <w:rFonts w:ascii="Times New Roman" w:hAnsi="Times New Roman"/>
          <w:sz w:val="28"/>
          <w:szCs w:val="28"/>
          <w:vertAlign w:val="subscript"/>
          <w:lang w:val="en-US"/>
        </w:rPr>
        <w:t>nlife</w:t>
      </w:r>
      <w:proofErr w:type="spellEnd"/>
      <w:r w:rsidRPr="005D758D">
        <w:rPr>
          <w:rFonts w:ascii="Times New Roman" w:hAnsi="Times New Roman"/>
          <w:sz w:val="28"/>
          <w:szCs w:val="28"/>
        </w:rPr>
        <w:t xml:space="preserve"> - валова премія </w:t>
      </w:r>
      <w:r>
        <w:rPr>
          <w:rFonts w:ascii="Times New Roman" w:hAnsi="Times New Roman"/>
          <w:sz w:val="28"/>
          <w:szCs w:val="28"/>
        </w:rPr>
        <w:t xml:space="preserve">за </w:t>
      </w:r>
      <w:r w:rsidRPr="005D758D">
        <w:rPr>
          <w:rFonts w:ascii="Times New Roman" w:hAnsi="Times New Roman"/>
          <w:sz w:val="28"/>
          <w:szCs w:val="28"/>
        </w:rPr>
        <w:t>страхування, не пов'язана із життям</w:t>
      </w:r>
      <w:r>
        <w:rPr>
          <w:rFonts w:ascii="Times New Roman" w:hAnsi="Times New Roman"/>
          <w:sz w:val="28"/>
          <w:szCs w:val="28"/>
        </w:rPr>
        <w:t>.</w:t>
      </w:r>
      <w:r w:rsidRPr="005D758D">
        <w:rPr>
          <w:rFonts w:ascii="Times New Roman" w:hAnsi="Times New Roman"/>
          <w:sz w:val="28"/>
          <w:szCs w:val="28"/>
        </w:rPr>
        <w:t xml:space="preserve"> </w:t>
      </w:r>
    </w:p>
    <w:p w:rsidR="00AD3E65" w:rsidRPr="005D758D" w:rsidRDefault="00AD3E65" w:rsidP="00D03BA1">
      <w:pPr>
        <w:spacing w:after="0" w:line="360" w:lineRule="exact"/>
        <w:ind w:firstLine="709"/>
        <w:jc w:val="both"/>
        <w:rPr>
          <w:rFonts w:ascii="Times New Roman" w:hAnsi="Times New Roman"/>
          <w:sz w:val="28"/>
          <w:szCs w:val="28"/>
        </w:rPr>
      </w:pPr>
      <w:proofErr w:type="spellStart"/>
      <w:r>
        <w:rPr>
          <w:rFonts w:ascii="Times New Roman" w:hAnsi="Times New Roman"/>
          <w:sz w:val="28"/>
          <w:szCs w:val="28"/>
          <w:lang w:val="en-US"/>
        </w:rPr>
        <w:t>S</w:t>
      </w:r>
      <w:r w:rsidRPr="00492C01">
        <w:rPr>
          <w:rFonts w:ascii="Times New Roman" w:hAnsi="Times New Roman"/>
          <w:sz w:val="28"/>
          <w:szCs w:val="28"/>
          <w:vertAlign w:val="subscript"/>
          <w:lang w:val="en-US"/>
        </w:rPr>
        <w:t>life</w:t>
      </w:r>
      <w:proofErr w:type="spellEnd"/>
      <w:r w:rsidRPr="00492C01">
        <w:rPr>
          <w:rFonts w:ascii="Times New Roman" w:hAnsi="Times New Roman"/>
          <w:sz w:val="28"/>
          <w:szCs w:val="28"/>
          <w:vertAlign w:val="subscript"/>
        </w:rPr>
        <w:t xml:space="preserve"> </w:t>
      </w:r>
      <w:r w:rsidRPr="005D758D">
        <w:rPr>
          <w:rFonts w:ascii="Times New Roman" w:hAnsi="Times New Roman"/>
          <w:sz w:val="28"/>
          <w:szCs w:val="28"/>
        </w:rPr>
        <w:t>- валова премія за страхування життя</w:t>
      </w:r>
      <w:r>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proofErr w:type="spellStart"/>
      <w:r>
        <w:rPr>
          <w:rFonts w:ascii="Times New Roman" w:hAnsi="Times New Roman"/>
          <w:sz w:val="28"/>
          <w:szCs w:val="28"/>
          <w:lang w:val="en-US"/>
        </w:rPr>
        <w:t>K</w:t>
      </w:r>
      <w:r w:rsidRPr="006805E6">
        <w:rPr>
          <w:rFonts w:ascii="Times New Roman" w:hAnsi="Times New Roman"/>
          <w:sz w:val="28"/>
          <w:szCs w:val="28"/>
          <w:vertAlign w:val="subscript"/>
          <w:lang w:val="en-US"/>
        </w:rPr>
        <w:t>Spr</w:t>
      </w:r>
      <w:proofErr w:type="spellEnd"/>
      <w:r w:rsidRPr="005D758D">
        <w:rPr>
          <w:rFonts w:ascii="Times New Roman" w:hAnsi="Times New Roman"/>
          <w:sz w:val="28"/>
          <w:szCs w:val="28"/>
        </w:rPr>
        <w:t xml:space="preserve"> - загальний </w:t>
      </w:r>
      <w:r>
        <w:rPr>
          <w:rFonts w:ascii="Times New Roman" w:hAnsi="Times New Roman"/>
          <w:sz w:val="28"/>
          <w:szCs w:val="28"/>
        </w:rPr>
        <w:t xml:space="preserve">коефіцієнт </w:t>
      </w:r>
      <w:r w:rsidRPr="005D758D">
        <w:rPr>
          <w:rFonts w:ascii="Times New Roman" w:hAnsi="Times New Roman"/>
          <w:sz w:val="28"/>
          <w:szCs w:val="28"/>
        </w:rPr>
        <w:t>проникнення страхування, обчислений як відношення загальної страхової премії до ВВП</w:t>
      </w:r>
      <w:r>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proofErr w:type="spellStart"/>
      <w:r>
        <w:rPr>
          <w:rFonts w:ascii="Times New Roman" w:hAnsi="Times New Roman"/>
          <w:sz w:val="28"/>
          <w:szCs w:val="28"/>
          <w:lang w:val="en-US"/>
        </w:rPr>
        <w:t>K</w:t>
      </w:r>
      <w:r w:rsidRPr="006805E6">
        <w:rPr>
          <w:rFonts w:ascii="Times New Roman" w:hAnsi="Times New Roman"/>
          <w:sz w:val="28"/>
          <w:szCs w:val="28"/>
          <w:vertAlign w:val="subscript"/>
          <w:lang w:val="en-US"/>
        </w:rPr>
        <w:t>Slife</w:t>
      </w:r>
      <w:proofErr w:type="spellEnd"/>
      <w:r w:rsidRPr="005D758D">
        <w:rPr>
          <w:rFonts w:ascii="Times New Roman" w:hAnsi="Times New Roman"/>
          <w:sz w:val="28"/>
          <w:szCs w:val="28"/>
        </w:rPr>
        <w:t xml:space="preserve"> </w:t>
      </w:r>
      <w:r>
        <w:rPr>
          <w:rFonts w:ascii="Times New Roman" w:hAnsi="Times New Roman"/>
          <w:sz w:val="28"/>
          <w:szCs w:val="28"/>
        </w:rPr>
        <w:t>–</w:t>
      </w:r>
      <w:r w:rsidRPr="005D758D">
        <w:rPr>
          <w:rFonts w:ascii="Times New Roman" w:hAnsi="Times New Roman"/>
          <w:sz w:val="28"/>
          <w:szCs w:val="28"/>
        </w:rPr>
        <w:t xml:space="preserve"> </w:t>
      </w:r>
      <w:r>
        <w:rPr>
          <w:rFonts w:ascii="Times New Roman" w:hAnsi="Times New Roman"/>
          <w:sz w:val="28"/>
          <w:szCs w:val="28"/>
        </w:rPr>
        <w:t xml:space="preserve">коефіцієнт </w:t>
      </w:r>
      <w:r w:rsidRPr="005D758D">
        <w:rPr>
          <w:rFonts w:ascii="Times New Roman" w:hAnsi="Times New Roman"/>
          <w:sz w:val="28"/>
          <w:szCs w:val="28"/>
        </w:rPr>
        <w:t>страхування життя, розрахован</w:t>
      </w:r>
      <w:r>
        <w:rPr>
          <w:rFonts w:ascii="Times New Roman" w:hAnsi="Times New Roman"/>
          <w:sz w:val="28"/>
          <w:szCs w:val="28"/>
        </w:rPr>
        <w:t>ий</w:t>
      </w:r>
      <w:r w:rsidRPr="005D758D">
        <w:rPr>
          <w:rFonts w:ascii="Times New Roman" w:hAnsi="Times New Roman"/>
          <w:sz w:val="28"/>
          <w:szCs w:val="28"/>
        </w:rPr>
        <w:t xml:space="preserve"> як відношення премії за страху</w:t>
      </w:r>
      <w:r>
        <w:rPr>
          <w:rFonts w:ascii="Times New Roman" w:hAnsi="Times New Roman"/>
          <w:sz w:val="28"/>
          <w:szCs w:val="28"/>
        </w:rPr>
        <w:t>вання життя до ВВП</w:t>
      </w:r>
      <w:r w:rsidRPr="005D758D">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proofErr w:type="spellStart"/>
      <w:r>
        <w:rPr>
          <w:rFonts w:ascii="Times New Roman" w:hAnsi="Times New Roman"/>
          <w:sz w:val="28"/>
          <w:szCs w:val="28"/>
          <w:lang w:val="en-US"/>
        </w:rPr>
        <w:t>K</w:t>
      </w:r>
      <w:r w:rsidRPr="006805E6">
        <w:rPr>
          <w:rFonts w:ascii="Times New Roman" w:hAnsi="Times New Roman"/>
          <w:sz w:val="28"/>
          <w:szCs w:val="28"/>
          <w:vertAlign w:val="subscript"/>
          <w:lang w:val="en-US"/>
        </w:rPr>
        <w:t>Snlife</w:t>
      </w:r>
      <w:proofErr w:type="spellEnd"/>
      <w:r w:rsidRPr="006805E6">
        <w:rPr>
          <w:rFonts w:ascii="Times New Roman" w:hAnsi="Times New Roman"/>
          <w:sz w:val="28"/>
          <w:szCs w:val="28"/>
          <w:vertAlign w:val="subscript"/>
        </w:rPr>
        <w:t xml:space="preserve"> </w:t>
      </w:r>
      <w:r w:rsidRPr="005D758D">
        <w:rPr>
          <w:rFonts w:ascii="Times New Roman" w:hAnsi="Times New Roman"/>
          <w:sz w:val="28"/>
          <w:szCs w:val="28"/>
        </w:rPr>
        <w:t>- коефіцієнт страхування, не пов'язаного із життям, розрахований як відношення премії страхування, не пов'язаної з життям, до ВВП;</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DENS </w:t>
      </w:r>
      <w:r>
        <w:rPr>
          <w:rFonts w:ascii="Times New Roman" w:hAnsi="Times New Roman"/>
          <w:sz w:val="28"/>
          <w:szCs w:val="28"/>
        </w:rPr>
        <w:t>–</w:t>
      </w:r>
      <w:r w:rsidRPr="005D758D">
        <w:rPr>
          <w:rFonts w:ascii="Times New Roman" w:hAnsi="Times New Roman"/>
          <w:sz w:val="28"/>
          <w:szCs w:val="28"/>
        </w:rPr>
        <w:t xml:space="preserve"> </w:t>
      </w:r>
      <w:r>
        <w:rPr>
          <w:rFonts w:ascii="Times New Roman" w:hAnsi="Times New Roman"/>
          <w:sz w:val="28"/>
          <w:szCs w:val="28"/>
        </w:rPr>
        <w:t>щільність страхування</w:t>
      </w:r>
      <w:r w:rsidRPr="005D758D">
        <w:rPr>
          <w:rFonts w:ascii="Times New Roman" w:hAnsi="Times New Roman"/>
          <w:sz w:val="28"/>
          <w:szCs w:val="28"/>
        </w:rPr>
        <w:t xml:space="preserve"> (величина загальної премії </w:t>
      </w:r>
      <w:r>
        <w:rPr>
          <w:rFonts w:ascii="Times New Roman" w:hAnsi="Times New Roman"/>
          <w:sz w:val="28"/>
          <w:szCs w:val="28"/>
        </w:rPr>
        <w:t xml:space="preserve">страхування </w:t>
      </w:r>
      <w:r w:rsidRPr="005D758D">
        <w:rPr>
          <w:rFonts w:ascii="Times New Roman" w:hAnsi="Times New Roman"/>
          <w:sz w:val="28"/>
          <w:szCs w:val="28"/>
        </w:rPr>
        <w:t>на душу населення), обчислена як відношення загальної страхової премії до загал</w:t>
      </w:r>
      <w:r>
        <w:rPr>
          <w:rFonts w:ascii="Times New Roman" w:hAnsi="Times New Roman"/>
          <w:sz w:val="28"/>
          <w:szCs w:val="28"/>
        </w:rPr>
        <w:t>ьної кількості населення</w:t>
      </w:r>
      <w:r w:rsidRPr="005D758D">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DENS</w:t>
      </w:r>
      <w:r w:rsidRPr="00596BB6">
        <w:rPr>
          <w:rFonts w:ascii="Times New Roman" w:hAnsi="Times New Roman"/>
          <w:sz w:val="28"/>
          <w:szCs w:val="28"/>
          <w:vertAlign w:val="subscript"/>
          <w:lang w:val="en-US"/>
        </w:rPr>
        <w:t>life</w:t>
      </w:r>
      <w:r w:rsidRPr="005D758D">
        <w:rPr>
          <w:rFonts w:ascii="Times New Roman" w:hAnsi="Times New Roman"/>
          <w:sz w:val="28"/>
          <w:szCs w:val="28"/>
        </w:rPr>
        <w:t xml:space="preserve"> - щільність страхування життя (преміальна вартість</w:t>
      </w:r>
      <w:r w:rsidRPr="00596BB6">
        <w:rPr>
          <w:rFonts w:ascii="Times New Roman" w:hAnsi="Times New Roman"/>
          <w:sz w:val="28"/>
          <w:szCs w:val="28"/>
        </w:rPr>
        <w:t xml:space="preserve"> </w:t>
      </w:r>
      <w:r w:rsidRPr="005D758D">
        <w:rPr>
          <w:rFonts w:ascii="Times New Roman" w:hAnsi="Times New Roman"/>
          <w:sz w:val="28"/>
          <w:szCs w:val="28"/>
        </w:rPr>
        <w:t>страхування життя на душу населення), розрахован</w:t>
      </w:r>
      <w:r>
        <w:rPr>
          <w:rFonts w:ascii="Times New Roman" w:hAnsi="Times New Roman"/>
          <w:sz w:val="28"/>
          <w:szCs w:val="28"/>
        </w:rPr>
        <w:t>а</w:t>
      </w:r>
      <w:r w:rsidRPr="005D758D">
        <w:rPr>
          <w:rFonts w:ascii="Times New Roman" w:hAnsi="Times New Roman"/>
          <w:sz w:val="28"/>
          <w:szCs w:val="28"/>
        </w:rPr>
        <w:t xml:space="preserve"> як відношення премії</w:t>
      </w:r>
      <w:r w:rsidRPr="00596BB6">
        <w:rPr>
          <w:rFonts w:ascii="Times New Roman" w:hAnsi="Times New Roman"/>
          <w:sz w:val="28"/>
          <w:szCs w:val="28"/>
        </w:rPr>
        <w:t xml:space="preserve"> </w:t>
      </w:r>
      <w:r w:rsidRPr="005D758D">
        <w:rPr>
          <w:rFonts w:ascii="Times New Roman" w:hAnsi="Times New Roman"/>
          <w:sz w:val="28"/>
          <w:szCs w:val="28"/>
        </w:rPr>
        <w:t>страхування житт</w:t>
      </w:r>
      <w:r>
        <w:rPr>
          <w:rFonts w:ascii="Times New Roman" w:hAnsi="Times New Roman"/>
          <w:sz w:val="28"/>
          <w:szCs w:val="28"/>
        </w:rPr>
        <w:t>я для всього населення</w:t>
      </w:r>
      <w:r w:rsidRPr="005D758D">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DENS</w:t>
      </w:r>
      <w:proofErr w:type="spellStart"/>
      <w:r w:rsidRPr="006805E6">
        <w:rPr>
          <w:rFonts w:ascii="Times New Roman" w:hAnsi="Times New Roman"/>
          <w:sz w:val="28"/>
          <w:szCs w:val="28"/>
          <w:vertAlign w:val="subscript"/>
          <w:lang w:val="en-US"/>
        </w:rPr>
        <w:t>nlife</w:t>
      </w:r>
      <w:proofErr w:type="spellEnd"/>
      <w:r w:rsidRPr="006805E6">
        <w:rPr>
          <w:rFonts w:ascii="Times New Roman" w:hAnsi="Times New Roman"/>
          <w:sz w:val="28"/>
          <w:szCs w:val="28"/>
          <w:vertAlign w:val="subscript"/>
        </w:rPr>
        <w:t xml:space="preserve"> </w:t>
      </w:r>
      <w:r w:rsidRPr="005D758D">
        <w:rPr>
          <w:rFonts w:ascii="Times New Roman" w:hAnsi="Times New Roman"/>
          <w:sz w:val="28"/>
          <w:szCs w:val="28"/>
        </w:rPr>
        <w:t>- щільність страхування, не пов'язаного із життям (вартість премії за життя на душу населення), розрахована як відношення премії страхування, не пов'язаної з життям, до загаль</w:t>
      </w:r>
      <w:r>
        <w:rPr>
          <w:rFonts w:ascii="Times New Roman" w:hAnsi="Times New Roman"/>
          <w:sz w:val="28"/>
          <w:szCs w:val="28"/>
        </w:rPr>
        <w:t>ної кількості населення</w:t>
      </w:r>
      <w:r w:rsidRPr="005D758D">
        <w:rPr>
          <w:rFonts w:ascii="Times New Roman" w:hAnsi="Times New Roman"/>
          <w:sz w:val="28"/>
          <w:szCs w:val="28"/>
        </w:rPr>
        <w:t>.</w:t>
      </w:r>
    </w:p>
    <w:p w:rsidR="00AD3E65" w:rsidRPr="005D758D" w:rsidRDefault="00AD3E65" w:rsidP="00D03BA1">
      <w:pPr>
        <w:spacing w:after="0" w:line="360" w:lineRule="exact"/>
        <w:ind w:firstLine="709"/>
        <w:jc w:val="both"/>
        <w:rPr>
          <w:rFonts w:ascii="Times New Roman" w:hAnsi="Times New Roman"/>
          <w:sz w:val="28"/>
          <w:szCs w:val="28"/>
        </w:rPr>
      </w:pPr>
      <w:r w:rsidRPr="005D758D">
        <w:rPr>
          <w:rFonts w:ascii="Times New Roman" w:hAnsi="Times New Roman"/>
          <w:sz w:val="28"/>
          <w:szCs w:val="28"/>
        </w:rPr>
        <w:t xml:space="preserve">5. </w:t>
      </w:r>
      <m:oMath>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i,t</m:t>
            </m:r>
          </m:sub>
        </m:sSub>
      </m:oMath>
      <w:r w:rsidRPr="005D758D">
        <w:rPr>
          <w:rFonts w:ascii="Times New Roman" w:hAnsi="Times New Roman"/>
          <w:sz w:val="28"/>
          <w:szCs w:val="28"/>
        </w:rPr>
        <w:t>- випадкова складова.</w:t>
      </w:r>
    </w:p>
    <w:p w:rsidR="005F3306" w:rsidRDefault="005F3306">
      <w:pPr>
        <w:rPr>
          <w:rFonts w:ascii="Times New Roman" w:hAnsi="Times New Roman"/>
          <w:bCs/>
          <w:sz w:val="28"/>
          <w:szCs w:val="28"/>
          <w:lang w:val="ru-RU"/>
        </w:rPr>
      </w:pPr>
    </w:p>
    <w:p w:rsidR="00037392" w:rsidRPr="00037392" w:rsidRDefault="00037392" w:rsidP="00037392">
      <w:pPr>
        <w:spacing w:after="0" w:line="360" w:lineRule="exact"/>
        <w:ind w:firstLine="709"/>
        <w:jc w:val="right"/>
        <w:rPr>
          <w:rFonts w:ascii="Times New Roman" w:hAnsi="Times New Roman"/>
          <w:bCs/>
          <w:sz w:val="28"/>
          <w:szCs w:val="28"/>
          <w:lang w:val="ru-RU"/>
        </w:rPr>
      </w:pPr>
      <w:proofErr w:type="spellStart"/>
      <w:r w:rsidRPr="00037392">
        <w:rPr>
          <w:rFonts w:ascii="Times New Roman" w:hAnsi="Times New Roman"/>
          <w:bCs/>
          <w:sz w:val="28"/>
          <w:szCs w:val="28"/>
          <w:lang w:val="ru-RU"/>
        </w:rPr>
        <w:t>Таблиця</w:t>
      </w:r>
      <w:proofErr w:type="spellEnd"/>
      <w:r w:rsidRPr="00037392">
        <w:rPr>
          <w:rFonts w:ascii="Times New Roman" w:hAnsi="Times New Roman"/>
          <w:bCs/>
          <w:sz w:val="28"/>
          <w:szCs w:val="28"/>
          <w:lang w:val="ru-RU"/>
        </w:rPr>
        <w:t xml:space="preserve"> </w:t>
      </w:r>
      <w:r w:rsidR="00D96BDC">
        <w:rPr>
          <w:rFonts w:ascii="Times New Roman" w:hAnsi="Times New Roman"/>
          <w:bCs/>
          <w:sz w:val="28"/>
          <w:szCs w:val="28"/>
          <w:lang w:val="ru-RU"/>
        </w:rPr>
        <w:t>3</w:t>
      </w:r>
    </w:p>
    <w:p w:rsidR="00204E07" w:rsidRPr="00037392" w:rsidRDefault="00204E07" w:rsidP="00D03BA1">
      <w:pPr>
        <w:spacing w:after="0" w:line="360" w:lineRule="exact"/>
        <w:ind w:firstLine="709"/>
        <w:jc w:val="center"/>
        <w:rPr>
          <w:rFonts w:ascii="Times New Roman" w:hAnsi="Times New Roman"/>
          <w:bCs/>
          <w:sz w:val="28"/>
          <w:szCs w:val="28"/>
        </w:rPr>
      </w:pPr>
      <w:r w:rsidRPr="00037392">
        <w:rPr>
          <w:rFonts w:ascii="Times New Roman" w:hAnsi="Times New Roman"/>
          <w:bCs/>
          <w:sz w:val="28"/>
          <w:szCs w:val="28"/>
        </w:rPr>
        <w:t xml:space="preserve">Страхування та економічне зростання: результати оцінки моделі </w:t>
      </w:r>
      <w:r w:rsidRPr="00037392">
        <w:rPr>
          <w:rFonts w:ascii="Times New Roman" w:hAnsi="Times New Roman"/>
          <w:bCs/>
          <w:sz w:val="28"/>
          <w:szCs w:val="28"/>
          <w:lang w:val="en-US"/>
        </w:rPr>
        <w:t>G</w:t>
      </w:r>
      <w:r w:rsidRPr="00037392">
        <w:rPr>
          <w:rFonts w:ascii="Times New Roman" w:hAnsi="Times New Roman"/>
          <w:bCs/>
          <w:sz w:val="28"/>
          <w:szCs w:val="28"/>
        </w:rPr>
        <w:t>ММ</w:t>
      </w:r>
      <w:r w:rsidRPr="00037392">
        <w:rPr>
          <w:rFonts w:ascii="Times New Roman" w:hAnsi="Times New Roman"/>
          <w:bCs/>
          <w:sz w:val="28"/>
          <w:szCs w:val="28"/>
          <w:lang w:val="ru-RU"/>
        </w:rPr>
        <w:t xml:space="preserve"> </w:t>
      </w:r>
      <w:r w:rsidRPr="00037392">
        <w:rPr>
          <w:rFonts w:ascii="Times New Roman" w:hAnsi="Times New Roman"/>
          <w:bCs/>
          <w:sz w:val="28"/>
          <w:szCs w:val="28"/>
        </w:rPr>
        <w:t>для рівняння (2)</w:t>
      </w:r>
    </w:p>
    <w:tbl>
      <w:tblPr>
        <w:tblStyle w:val="a7"/>
        <w:tblW w:w="0" w:type="auto"/>
        <w:tblLook w:val="04A0"/>
      </w:tblPr>
      <w:tblGrid>
        <w:gridCol w:w="2336"/>
        <w:gridCol w:w="2336"/>
        <w:gridCol w:w="2336"/>
        <w:gridCol w:w="2337"/>
      </w:tblGrid>
      <w:tr w:rsidR="00204E07" w:rsidTr="00D517BA">
        <w:tc>
          <w:tcPr>
            <w:tcW w:w="2336" w:type="dxa"/>
            <w:tcBorders>
              <w:tl2br w:val="single" w:sz="4" w:space="0" w:color="auto"/>
            </w:tcBorders>
          </w:tcPr>
          <w:p w:rsidR="00204E07" w:rsidRPr="00AA7FE1" w:rsidRDefault="00204E07" w:rsidP="00D03BA1">
            <w:pPr>
              <w:spacing w:line="360" w:lineRule="exact"/>
              <w:jc w:val="right"/>
              <w:rPr>
                <w:rFonts w:ascii="Times New Roman" w:hAnsi="Times New Roman"/>
                <w:sz w:val="28"/>
                <w:szCs w:val="28"/>
              </w:rPr>
            </w:pPr>
            <w:proofErr w:type="spellStart"/>
            <w:r>
              <w:rPr>
                <w:rFonts w:ascii="Times New Roman" w:hAnsi="Times New Roman"/>
                <w:sz w:val="28"/>
                <w:szCs w:val="28"/>
              </w:rPr>
              <w:t>Результуюча</w:t>
            </w:r>
            <w:proofErr w:type="spellEnd"/>
            <w:r>
              <w:rPr>
                <w:rFonts w:ascii="Times New Roman" w:hAnsi="Times New Roman"/>
                <w:sz w:val="28"/>
                <w:szCs w:val="28"/>
              </w:rPr>
              <w:t xml:space="preserve"> </w:t>
            </w:r>
            <w:proofErr w:type="spellStart"/>
            <w:r>
              <w:rPr>
                <w:rFonts w:ascii="Times New Roman" w:hAnsi="Times New Roman"/>
                <w:sz w:val="28"/>
                <w:szCs w:val="28"/>
              </w:rPr>
              <w:t>змінна</w:t>
            </w:r>
            <w:proofErr w:type="spellEnd"/>
          </w:p>
          <w:p w:rsidR="00204E07" w:rsidRDefault="00204E07" w:rsidP="00D03BA1">
            <w:pPr>
              <w:spacing w:line="360" w:lineRule="exact"/>
              <w:jc w:val="both"/>
              <w:rPr>
                <w:rFonts w:ascii="Times New Roman" w:hAnsi="Times New Roman"/>
                <w:sz w:val="28"/>
                <w:szCs w:val="28"/>
              </w:rPr>
            </w:pPr>
          </w:p>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Факторні</w:t>
            </w:r>
            <w:proofErr w:type="spellEnd"/>
            <w:r>
              <w:rPr>
                <w:rFonts w:ascii="Times New Roman" w:hAnsi="Times New Roman"/>
                <w:sz w:val="28"/>
                <w:szCs w:val="28"/>
              </w:rPr>
              <w:t xml:space="preserve"> </w:t>
            </w:r>
          </w:p>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ознаки</w:t>
            </w:r>
            <w:proofErr w:type="spellEnd"/>
            <w:r w:rsidRPr="00AA7FE1">
              <w:rPr>
                <w:rFonts w:ascii="Times New Roman" w:hAnsi="Times New Roman"/>
                <w:sz w:val="28"/>
                <w:szCs w:val="28"/>
              </w:rPr>
              <w:t>:</w:t>
            </w:r>
          </w:p>
        </w:tc>
        <w:tc>
          <w:tcPr>
            <w:tcW w:w="2336" w:type="dxa"/>
          </w:tcPr>
          <w:p w:rsidR="00204E07" w:rsidRDefault="00204E07" w:rsidP="00D03BA1">
            <w:pPr>
              <w:spacing w:line="360" w:lineRule="exact"/>
              <w:jc w:val="both"/>
              <w:rPr>
                <w:rFonts w:ascii="Times New Roman" w:hAnsi="Times New Roman"/>
                <w:sz w:val="28"/>
                <w:szCs w:val="28"/>
              </w:rPr>
            </w:pPr>
            <m:oMathPara>
              <m:oMath>
                <m:r>
                  <w:rPr>
                    <w:rFonts w:ascii="Cambria Math" w:hAnsi="Cambria Math"/>
                    <w:sz w:val="28"/>
                    <w:szCs w:val="28"/>
                  </w:rPr>
                  <m:t>G(1)</m:t>
                </m:r>
              </m:oMath>
            </m:oMathPara>
          </w:p>
          <w:p w:rsidR="00204E07" w:rsidRPr="00AA7FE1" w:rsidRDefault="00204E07" w:rsidP="00D03BA1">
            <w:pPr>
              <w:spacing w:line="360" w:lineRule="exact"/>
              <w:jc w:val="both"/>
              <w:rPr>
                <w:rFonts w:ascii="Times New Roman" w:hAnsi="Times New Roman"/>
                <w:sz w:val="28"/>
                <w:szCs w:val="28"/>
              </w:rPr>
            </w:pPr>
          </w:p>
        </w:tc>
        <w:tc>
          <w:tcPr>
            <w:tcW w:w="2336" w:type="dxa"/>
          </w:tcPr>
          <w:p w:rsidR="00204E07" w:rsidRDefault="00204E07" w:rsidP="00D03BA1">
            <w:pPr>
              <w:spacing w:line="360" w:lineRule="exact"/>
              <w:jc w:val="both"/>
              <w:rPr>
                <w:rFonts w:ascii="Times New Roman" w:hAnsi="Times New Roman"/>
                <w:sz w:val="28"/>
                <w:szCs w:val="28"/>
              </w:rPr>
            </w:pPr>
            <m:oMathPara>
              <m:oMath>
                <m:r>
                  <w:rPr>
                    <w:rFonts w:ascii="Cambria Math" w:hAnsi="Cambria Math"/>
                    <w:sz w:val="28"/>
                    <w:szCs w:val="28"/>
                  </w:rPr>
                  <m:t>G(2)</m:t>
                </m:r>
              </m:oMath>
            </m:oMathPara>
          </w:p>
          <w:p w:rsidR="00204E07" w:rsidRDefault="00204E07" w:rsidP="00D03BA1">
            <w:pPr>
              <w:spacing w:line="360" w:lineRule="exact"/>
              <w:jc w:val="both"/>
              <w:rPr>
                <w:rFonts w:ascii="Times New Roman" w:hAnsi="Times New Roman"/>
                <w:sz w:val="28"/>
                <w:szCs w:val="28"/>
              </w:rPr>
            </w:pPr>
          </w:p>
        </w:tc>
        <w:tc>
          <w:tcPr>
            <w:tcW w:w="2337" w:type="dxa"/>
          </w:tcPr>
          <w:p w:rsidR="00204E07" w:rsidRDefault="00204E07" w:rsidP="00D03BA1">
            <w:pPr>
              <w:spacing w:line="360" w:lineRule="exact"/>
              <w:jc w:val="both"/>
              <w:rPr>
                <w:rFonts w:ascii="Times New Roman" w:hAnsi="Times New Roman"/>
                <w:sz w:val="28"/>
                <w:szCs w:val="28"/>
              </w:rPr>
            </w:pPr>
            <m:oMathPara>
              <m:oMath>
                <m:r>
                  <w:rPr>
                    <w:rFonts w:ascii="Cambria Math" w:hAnsi="Cambria Math"/>
                    <w:sz w:val="28"/>
                    <w:szCs w:val="28"/>
                  </w:rPr>
                  <m:t>G(3)</m:t>
                </m:r>
              </m:oMath>
            </m:oMathPara>
          </w:p>
        </w:tc>
      </w:tr>
      <w:tr w:rsidR="00204E07" w:rsidTr="00D517BA">
        <w:tc>
          <w:tcPr>
            <w:tcW w:w="2336" w:type="dxa"/>
          </w:tcPr>
          <w:p w:rsidR="00204E07" w:rsidRPr="006D4825" w:rsidRDefault="00204E07" w:rsidP="00D03BA1">
            <w:pPr>
              <w:spacing w:line="360" w:lineRule="exact"/>
              <w:jc w:val="center"/>
              <w:rPr>
                <w:rFonts w:ascii="Times New Roman" w:hAnsi="Times New Roman"/>
                <w:sz w:val="24"/>
                <w:szCs w:val="24"/>
              </w:rPr>
            </w:pPr>
            <w:r w:rsidRPr="006D4825">
              <w:rPr>
                <w:rFonts w:ascii="Times New Roman" w:hAnsi="Times New Roman"/>
                <w:sz w:val="24"/>
                <w:szCs w:val="24"/>
              </w:rPr>
              <w:t>1</w:t>
            </w:r>
          </w:p>
        </w:tc>
        <w:tc>
          <w:tcPr>
            <w:tcW w:w="2336" w:type="dxa"/>
          </w:tcPr>
          <w:p w:rsidR="00204E07" w:rsidRPr="006D4825" w:rsidRDefault="00204E07" w:rsidP="00D03BA1">
            <w:pPr>
              <w:spacing w:line="360" w:lineRule="exact"/>
              <w:jc w:val="center"/>
              <w:rPr>
                <w:rFonts w:ascii="Times New Roman" w:hAnsi="Times New Roman"/>
                <w:sz w:val="24"/>
                <w:szCs w:val="24"/>
              </w:rPr>
            </w:pPr>
            <w:r w:rsidRPr="006D4825">
              <w:rPr>
                <w:rFonts w:ascii="Times New Roman" w:hAnsi="Times New Roman"/>
                <w:sz w:val="24"/>
                <w:szCs w:val="24"/>
              </w:rPr>
              <w:t>2</w:t>
            </w:r>
          </w:p>
        </w:tc>
        <w:tc>
          <w:tcPr>
            <w:tcW w:w="2336" w:type="dxa"/>
          </w:tcPr>
          <w:p w:rsidR="00204E07" w:rsidRPr="006D4825" w:rsidRDefault="00204E07" w:rsidP="00D03BA1">
            <w:pPr>
              <w:spacing w:line="360" w:lineRule="exact"/>
              <w:jc w:val="center"/>
              <w:rPr>
                <w:rFonts w:ascii="Times New Roman" w:hAnsi="Times New Roman"/>
                <w:sz w:val="24"/>
                <w:szCs w:val="24"/>
              </w:rPr>
            </w:pPr>
            <w:r w:rsidRPr="006D4825">
              <w:rPr>
                <w:rFonts w:ascii="Times New Roman" w:hAnsi="Times New Roman"/>
                <w:sz w:val="24"/>
                <w:szCs w:val="24"/>
              </w:rPr>
              <w:t>3</w:t>
            </w:r>
          </w:p>
        </w:tc>
        <w:tc>
          <w:tcPr>
            <w:tcW w:w="2337" w:type="dxa"/>
          </w:tcPr>
          <w:p w:rsidR="00204E07" w:rsidRPr="006D4825" w:rsidRDefault="00204E07" w:rsidP="00D03BA1">
            <w:pPr>
              <w:spacing w:line="360" w:lineRule="exact"/>
              <w:jc w:val="center"/>
              <w:rPr>
                <w:rFonts w:ascii="Times New Roman" w:hAnsi="Times New Roman"/>
                <w:sz w:val="24"/>
                <w:szCs w:val="24"/>
              </w:rPr>
            </w:pPr>
            <w:r w:rsidRPr="006D4825">
              <w:rPr>
                <w:rFonts w:ascii="Times New Roman" w:hAnsi="Times New Roman"/>
                <w:sz w:val="24"/>
                <w:szCs w:val="24"/>
              </w:rPr>
              <w:t>4</w:t>
            </w:r>
          </w:p>
        </w:tc>
      </w:tr>
      <w:tr w:rsidR="00204E07" w:rsidTr="00D517BA">
        <w:tc>
          <w:tcPr>
            <w:tcW w:w="2336" w:type="dxa"/>
          </w:tcPr>
          <w:p w:rsidR="00204E07" w:rsidRPr="00705093" w:rsidRDefault="0009118C" w:rsidP="00D03BA1">
            <w:pPr>
              <w:spacing w:line="360" w:lineRule="exact"/>
              <w:jc w:val="both"/>
              <w:rPr>
                <w:rFonts w:ascii="Times New Roman" w:hAnsi="Times New Roman"/>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i,t</m:t>
                    </m:r>
                  </m:sub>
                </m:sSub>
                <m:r>
                  <w:rPr>
                    <w:rFonts w:ascii="Cambria Math" w:hAnsi="Cambria Math"/>
                    <w:sz w:val="28"/>
                    <w:szCs w:val="28"/>
                  </w:rPr>
                  <m:t>(-1)</m:t>
                </m:r>
              </m:oMath>
            </m:oMathPara>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0,1982</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(0,0576)</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0,1968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(0,0679)</w:t>
            </w:r>
          </w:p>
        </w:tc>
        <w:tc>
          <w:tcPr>
            <w:tcW w:w="2337" w:type="dxa"/>
          </w:tcPr>
          <w:p w:rsidR="00204E07" w:rsidRPr="00F03FBC" w:rsidRDefault="00204E07" w:rsidP="00D03BA1">
            <w:pPr>
              <w:spacing w:line="360" w:lineRule="exact"/>
              <w:jc w:val="both"/>
              <w:rPr>
                <w:rFonts w:ascii="Times New Roman" w:hAnsi="Times New Roman"/>
                <w:sz w:val="28"/>
                <w:szCs w:val="28"/>
              </w:rPr>
            </w:pPr>
            <w:r>
              <w:rPr>
                <w:rFonts w:ascii="Times New Roman" w:hAnsi="Times New Roman"/>
                <w:sz w:val="28"/>
                <w:szCs w:val="28"/>
              </w:rPr>
              <w:t>0,2208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(0,0686)</w:t>
            </w:r>
          </w:p>
        </w:tc>
      </w:tr>
      <w:tr w:rsidR="00204E07" w:rsidTr="00D517BA">
        <w:tc>
          <w:tcPr>
            <w:tcW w:w="2336" w:type="dxa"/>
          </w:tcPr>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O</w:t>
            </w:r>
            <w:r>
              <w:rPr>
                <w:rFonts w:ascii="Times New Roman" w:hAnsi="Times New Roman"/>
                <w:sz w:val="28"/>
                <w:szCs w:val="28"/>
                <w:vertAlign w:val="subscript"/>
              </w:rPr>
              <w:t>st</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-2,3379</w:t>
            </w:r>
          </w:p>
          <w:p w:rsidR="00204E07" w:rsidRPr="00923C9C" w:rsidRDefault="00204E07" w:rsidP="00D03BA1">
            <w:pPr>
              <w:spacing w:line="360" w:lineRule="exact"/>
              <w:jc w:val="both"/>
              <w:rPr>
                <w:rFonts w:ascii="Times New Roman" w:hAnsi="Times New Roman"/>
                <w:sz w:val="28"/>
                <w:szCs w:val="28"/>
              </w:rPr>
            </w:pPr>
            <w:r>
              <w:rPr>
                <w:rFonts w:ascii="Times New Roman" w:hAnsi="Times New Roman"/>
                <w:sz w:val="28"/>
                <w:szCs w:val="28"/>
              </w:rPr>
              <w:t>(0,1815)</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-2,3279</w:t>
            </w:r>
          </w:p>
          <w:p w:rsidR="00204E07" w:rsidRPr="00923C9C" w:rsidRDefault="00204E07" w:rsidP="00D03BA1">
            <w:pPr>
              <w:spacing w:line="360" w:lineRule="exact"/>
              <w:jc w:val="both"/>
              <w:rPr>
                <w:rFonts w:ascii="Times New Roman" w:hAnsi="Times New Roman"/>
                <w:sz w:val="28"/>
                <w:szCs w:val="28"/>
              </w:rPr>
            </w:pPr>
            <w:r>
              <w:rPr>
                <w:rFonts w:ascii="Times New Roman" w:hAnsi="Times New Roman"/>
                <w:sz w:val="28"/>
                <w:szCs w:val="28"/>
              </w:rPr>
              <w:t>(0,1721)</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-1,3128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(0,5452)</w:t>
            </w:r>
          </w:p>
        </w:tc>
      </w:tr>
      <w:tr w:rsidR="00204E07" w:rsidTr="00D517BA">
        <w:tc>
          <w:tcPr>
            <w:tcW w:w="2336" w:type="dxa"/>
          </w:tcPr>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I</w:t>
            </w:r>
            <w:r>
              <w:rPr>
                <w:rFonts w:ascii="Times New Roman" w:hAnsi="Times New Roman"/>
                <w:sz w:val="28"/>
                <w:szCs w:val="28"/>
                <w:vertAlign w:val="subscript"/>
              </w:rPr>
              <w:t>inf</w:t>
            </w:r>
            <w:proofErr w:type="spellEnd"/>
            <w:r>
              <w:rPr>
                <w:rFonts w:ascii="Times New Roman" w:hAnsi="Times New Roman"/>
                <w:sz w:val="28"/>
                <w:szCs w:val="28"/>
              </w:rPr>
              <w:t>-</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0,6014</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(0,0259)</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0,6214</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(0,0276)</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0,6955</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(0,0221)</w:t>
            </w:r>
          </w:p>
        </w:tc>
      </w:tr>
      <w:tr w:rsidR="00204E07" w:rsidTr="00D517BA">
        <w:tc>
          <w:tcPr>
            <w:tcW w:w="2336" w:type="dxa"/>
          </w:tcPr>
          <w:p w:rsidR="00204E07"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N</w:t>
            </w:r>
            <w:r>
              <w:rPr>
                <w:rFonts w:ascii="Times New Roman" w:hAnsi="Times New Roman"/>
                <w:sz w:val="28"/>
                <w:szCs w:val="28"/>
                <w:vertAlign w:val="subscript"/>
              </w:rPr>
              <w:t>dvvp</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0,3014</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(0,0077)</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0,3214</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(0,0176)</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0,2955</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(0,0921)</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S</w:t>
            </w:r>
            <w:r>
              <w:rPr>
                <w:rFonts w:ascii="Times New Roman" w:hAnsi="Times New Roman"/>
                <w:sz w:val="28"/>
                <w:szCs w:val="28"/>
                <w:vertAlign w:val="subscript"/>
              </w:rPr>
              <w:t>pr</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0,0079</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(0,0011)</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0,0069</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(0,0013)</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0,0068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(0,0016)</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S</w:t>
            </w:r>
            <w:r>
              <w:rPr>
                <w:rFonts w:ascii="Times New Roman" w:hAnsi="Times New Roman"/>
                <w:sz w:val="28"/>
                <w:szCs w:val="28"/>
                <w:vertAlign w:val="subscript"/>
              </w:rPr>
              <w:t>nlife</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-0,0136</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(0,0071)</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-0,0146</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(0,0069)</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-0,0131</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(0,0067)</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lastRenderedPageBreak/>
              <w:t>S</w:t>
            </w:r>
            <w:r>
              <w:rPr>
                <w:rFonts w:ascii="Times New Roman" w:hAnsi="Times New Roman"/>
                <w:sz w:val="28"/>
                <w:szCs w:val="28"/>
                <w:vertAlign w:val="subscript"/>
              </w:rPr>
              <w:t>life</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-0,0097</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(0,0031)</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-0,0089</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(0,0027)</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-0,0087</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(0,0021)</w:t>
            </w:r>
          </w:p>
        </w:tc>
      </w:tr>
    </w:tbl>
    <w:p w:rsidR="00BA2FC2" w:rsidRDefault="00BA2FC2">
      <w:r>
        <w:br w:type="page"/>
      </w:r>
    </w:p>
    <w:tbl>
      <w:tblPr>
        <w:tblStyle w:val="a7"/>
        <w:tblW w:w="0" w:type="auto"/>
        <w:tblLook w:val="04A0"/>
      </w:tblPr>
      <w:tblGrid>
        <w:gridCol w:w="2336"/>
        <w:gridCol w:w="2336"/>
        <w:gridCol w:w="2336"/>
        <w:gridCol w:w="2337"/>
      </w:tblGrid>
      <w:tr w:rsidR="00BA2FC2" w:rsidTr="00BA2FC2">
        <w:tc>
          <w:tcPr>
            <w:tcW w:w="9345" w:type="dxa"/>
            <w:gridSpan w:val="4"/>
            <w:tcBorders>
              <w:top w:val="nil"/>
              <w:left w:val="nil"/>
              <w:right w:val="nil"/>
            </w:tcBorders>
          </w:tcPr>
          <w:p w:rsidR="00BA2FC2" w:rsidRPr="00BA2FC2" w:rsidRDefault="00BA2FC2" w:rsidP="00BA2FC2">
            <w:pPr>
              <w:spacing w:line="360" w:lineRule="exact"/>
              <w:jc w:val="right"/>
              <w:rPr>
                <w:rFonts w:ascii="Times New Roman" w:hAnsi="Times New Roman"/>
                <w:i/>
                <w:iCs/>
                <w:sz w:val="28"/>
                <w:szCs w:val="28"/>
                <w:lang w:val="uk-UA"/>
              </w:rPr>
            </w:pPr>
            <w:r w:rsidRPr="00BA2FC2">
              <w:rPr>
                <w:rFonts w:ascii="Times New Roman" w:hAnsi="Times New Roman"/>
                <w:i/>
                <w:iCs/>
                <w:sz w:val="28"/>
                <w:szCs w:val="28"/>
                <w:lang w:val="uk-UA"/>
              </w:rPr>
              <w:lastRenderedPageBreak/>
              <w:t>продовження таблиці 1</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K</w:t>
            </w:r>
            <w:r>
              <w:rPr>
                <w:rFonts w:ascii="Times New Roman" w:hAnsi="Times New Roman"/>
                <w:sz w:val="28"/>
                <w:szCs w:val="28"/>
                <w:vertAlign w:val="subscript"/>
              </w:rPr>
              <w:t>Spr</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3,1193</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(0,1148)</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3,1341</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(0,1132)</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3,2112</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(0,1048)</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K</w:t>
            </w:r>
            <w:r>
              <w:rPr>
                <w:rFonts w:ascii="Times New Roman" w:hAnsi="Times New Roman"/>
                <w:sz w:val="28"/>
                <w:szCs w:val="28"/>
                <w:vertAlign w:val="subscript"/>
              </w:rPr>
              <w:t>Slife</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2,8268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(0,4547)</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2,8935</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(0,4654)</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2,7382</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(0,3541)</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K</w:t>
            </w:r>
            <w:r>
              <w:rPr>
                <w:rFonts w:ascii="Times New Roman" w:hAnsi="Times New Roman"/>
                <w:sz w:val="28"/>
                <w:szCs w:val="28"/>
                <w:vertAlign w:val="subscript"/>
              </w:rPr>
              <w:t>Snlife</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2,7199</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(0,8149)</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2,8122</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(0,8212)</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2,8137</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(0,8208)</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r>
              <w:rPr>
                <w:rFonts w:ascii="Times New Roman" w:hAnsi="Times New Roman"/>
                <w:sz w:val="28"/>
                <w:szCs w:val="28"/>
              </w:rPr>
              <w:t>DENS</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0,2636</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(0,0211)</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0,2822</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(0,0212)</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0,2837</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(0,0201)</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DENS</w:t>
            </w:r>
            <w:r>
              <w:rPr>
                <w:rFonts w:ascii="Times New Roman" w:hAnsi="Times New Roman"/>
                <w:sz w:val="28"/>
                <w:szCs w:val="28"/>
                <w:vertAlign w:val="subscript"/>
              </w:rPr>
              <w:t>life</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2,2978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(0,5782)</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2,3778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(0,5782)</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2,3629</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(0,5782)</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proofErr w:type="spellStart"/>
            <w:r>
              <w:rPr>
                <w:rFonts w:ascii="Times New Roman" w:hAnsi="Times New Roman"/>
                <w:sz w:val="28"/>
                <w:szCs w:val="28"/>
              </w:rPr>
              <w:t>DENS</w:t>
            </w:r>
            <w:r>
              <w:rPr>
                <w:rFonts w:ascii="Times New Roman" w:hAnsi="Times New Roman"/>
                <w:sz w:val="28"/>
                <w:szCs w:val="28"/>
                <w:vertAlign w:val="subscript"/>
              </w:rPr>
              <w:t>nlife</w:t>
            </w:r>
            <w:proofErr w:type="spellEnd"/>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-1,3978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(0,7782)</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-1,4178</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(0,7678)</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-1,4139</w:t>
            </w:r>
          </w:p>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(0,7761)</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r w:rsidRPr="00C20EC4">
              <w:rPr>
                <w:rFonts w:ascii="Times New Roman" w:hAnsi="Times New Roman"/>
                <w:sz w:val="28"/>
                <w:szCs w:val="28"/>
              </w:rPr>
              <w:t>AR(1)</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0,001</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0,002</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0,002</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r w:rsidRPr="00C20EC4">
              <w:rPr>
                <w:rFonts w:ascii="Times New Roman" w:hAnsi="Times New Roman"/>
                <w:sz w:val="28"/>
                <w:szCs w:val="28"/>
              </w:rPr>
              <w:t>AR(2)</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0,952</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0,968</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0,981</w:t>
            </w:r>
          </w:p>
        </w:tc>
      </w:tr>
      <w:tr w:rsidR="00204E07" w:rsidTr="00D517BA">
        <w:tc>
          <w:tcPr>
            <w:tcW w:w="2336" w:type="dxa"/>
          </w:tcPr>
          <w:p w:rsidR="00204E07" w:rsidRPr="00C20EC4" w:rsidRDefault="00204E07" w:rsidP="00D03BA1">
            <w:pPr>
              <w:spacing w:line="360" w:lineRule="exact"/>
              <w:jc w:val="both"/>
              <w:rPr>
                <w:rFonts w:ascii="Times New Roman" w:hAnsi="Times New Roman"/>
                <w:sz w:val="28"/>
                <w:szCs w:val="28"/>
              </w:rPr>
            </w:pPr>
            <w:r w:rsidRPr="00C20EC4">
              <w:rPr>
                <w:rFonts w:ascii="Times New Roman" w:hAnsi="Times New Roman"/>
                <w:sz w:val="28"/>
                <w:szCs w:val="28"/>
              </w:rPr>
              <w:t>Hansen</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0,998</w:t>
            </w:r>
          </w:p>
        </w:tc>
        <w:tc>
          <w:tcPr>
            <w:tcW w:w="2336"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w:t>
            </w:r>
          </w:p>
        </w:tc>
        <w:tc>
          <w:tcPr>
            <w:tcW w:w="2337" w:type="dxa"/>
          </w:tcPr>
          <w:p w:rsidR="00204E07" w:rsidRDefault="00204E07" w:rsidP="00D03BA1">
            <w:pPr>
              <w:spacing w:line="360" w:lineRule="exact"/>
              <w:jc w:val="both"/>
              <w:rPr>
                <w:rFonts w:ascii="Times New Roman" w:hAnsi="Times New Roman"/>
                <w:sz w:val="28"/>
                <w:szCs w:val="28"/>
              </w:rPr>
            </w:pPr>
            <w:r>
              <w:rPr>
                <w:rFonts w:ascii="Times New Roman" w:hAnsi="Times New Roman"/>
                <w:sz w:val="28"/>
                <w:szCs w:val="28"/>
              </w:rPr>
              <w:t>1</w:t>
            </w:r>
          </w:p>
        </w:tc>
      </w:tr>
    </w:tbl>
    <w:p w:rsidR="00204E07" w:rsidRDefault="00204E07" w:rsidP="00D03BA1">
      <w:pPr>
        <w:spacing w:after="0" w:line="360" w:lineRule="exact"/>
        <w:ind w:firstLine="709"/>
        <w:jc w:val="both"/>
        <w:rPr>
          <w:rFonts w:ascii="Times New Roman" w:hAnsi="Times New Roman"/>
          <w:sz w:val="28"/>
          <w:szCs w:val="28"/>
        </w:rPr>
      </w:pPr>
    </w:p>
    <w:p w:rsidR="005F433C" w:rsidRDefault="005F433C" w:rsidP="00D03BA1">
      <w:pPr>
        <w:spacing w:after="0" w:line="360" w:lineRule="exact"/>
        <w:ind w:firstLine="709"/>
        <w:jc w:val="both"/>
        <w:rPr>
          <w:rFonts w:ascii="Times New Roman" w:hAnsi="Times New Roman"/>
          <w:sz w:val="28"/>
          <w:szCs w:val="28"/>
        </w:rPr>
      </w:pPr>
      <w:r w:rsidRPr="005F433C">
        <w:rPr>
          <w:rFonts w:ascii="Times New Roman" w:hAnsi="Times New Roman"/>
          <w:sz w:val="28"/>
          <w:szCs w:val="28"/>
        </w:rPr>
        <w:t>На основі отриманих результатів можна підтвердити основну гіпотезу про значний додатний вплив страхування на економічне зростання. Крім того, на основі отриманих результатів можна зробити висновок, що страхування життя є більш важливим, ніж інше страхування.</w:t>
      </w:r>
    </w:p>
    <w:p w:rsidR="0004359F" w:rsidRDefault="0004359F" w:rsidP="0004359F">
      <w:pPr>
        <w:spacing w:after="0" w:line="360" w:lineRule="exact"/>
        <w:ind w:firstLine="709"/>
        <w:jc w:val="center"/>
        <w:rPr>
          <w:rFonts w:ascii="Times New Roman" w:hAnsi="Times New Roman"/>
          <w:b/>
          <w:bCs/>
          <w:sz w:val="28"/>
          <w:szCs w:val="28"/>
          <w:lang w:val="ru-RU"/>
        </w:rPr>
      </w:pPr>
      <w:r w:rsidRPr="0004359F">
        <w:rPr>
          <w:rFonts w:ascii="Times New Roman" w:hAnsi="Times New Roman"/>
          <w:b/>
          <w:bCs/>
          <w:sz w:val="28"/>
          <w:szCs w:val="28"/>
          <w:lang w:val="ru-RU"/>
        </w:rPr>
        <w:t>ВИСНОВКИ</w:t>
      </w:r>
    </w:p>
    <w:p w:rsidR="003A102B" w:rsidRPr="00F73AC8" w:rsidRDefault="00C15ED0" w:rsidP="003A102B">
      <w:pPr>
        <w:spacing w:after="0" w:line="360" w:lineRule="exact"/>
        <w:ind w:firstLine="709"/>
        <w:jc w:val="both"/>
        <w:rPr>
          <w:rFonts w:ascii="Times New Roman" w:hAnsi="Times New Roman"/>
          <w:sz w:val="28"/>
          <w:szCs w:val="28"/>
        </w:rPr>
      </w:pPr>
      <w:r w:rsidRPr="00F73AC8">
        <w:rPr>
          <w:rFonts w:ascii="Times New Roman" w:hAnsi="Times New Roman"/>
          <w:sz w:val="28"/>
          <w:szCs w:val="28"/>
        </w:rPr>
        <w:t xml:space="preserve">1. </w:t>
      </w:r>
      <w:r w:rsidR="003A102B" w:rsidRPr="00F73AC8">
        <w:rPr>
          <w:rFonts w:ascii="Times New Roman" w:hAnsi="Times New Roman"/>
          <w:sz w:val="28"/>
          <w:szCs w:val="28"/>
        </w:rPr>
        <w:t xml:space="preserve">Місце країни на міжнародному ринку страхових послуг значною мірою залежить від її здатності і можливості створювати необхідні умови для розвитку національного ринку страхових послуг, попиту всередині країни на продукти страхових компаній. За останній час український страховий ринок пережив багато викликів, пов’язаних з наслідками анексії Криму, військовим конфліктом на Донбасі, економічним та соціально-політичним життям країни загалом. У сучасних умовах діяльності страхових компаній в Україні важливу роль відіграє низька страхова культура суспільства як чинник, що стримує розвиток страхового ринку. На ринку страхових послуг України відносно стабільно себе почувають лише компанії з іноземним капіталом, які вже давно працюють на нашому ринку. Вони готові </w:t>
      </w:r>
      <w:proofErr w:type="spellStart"/>
      <w:r w:rsidR="003A102B" w:rsidRPr="00F73AC8">
        <w:rPr>
          <w:rFonts w:ascii="Times New Roman" w:hAnsi="Times New Roman"/>
          <w:sz w:val="28"/>
          <w:szCs w:val="28"/>
        </w:rPr>
        <w:t>підлаштовуватися</w:t>
      </w:r>
      <w:proofErr w:type="spellEnd"/>
      <w:r w:rsidR="003A102B" w:rsidRPr="00F73AC8">
        <w:rPr>
          <w:rFonts w:ascii="Times New Roman" w:hAnsi="Times New Roman"/>
          <w:sz w:val="28"/>
          <w:szCs w:val="28"/>
        </w:rPr>
        <w:t xml:space="preserve"> під специфічні умови нашої країни. Але в останні роки ми можемо спостерігати, як такі компанії почали відмовлятися від роботи на нашому ринку. </w:t>
      </w:r>
    </w:p>
    <w:p w:rsidR="00814DE0" w:rsidRPr="00F73AC8" w:rsidRDefault="00C15ED0" w:rsidP="00D517BA">
      <w:pPr>
        <w:spacing w:after="0" w:line="360" w:lineRule="exact"/>
        <w:ind w:firstLine="709"/>
        <w:jc w:val="both"/>
        <w:rPr>
          <w:rFonts w:ascii="Times New Roman" w:hAnsi="Times New Roman"/>
          <w:sz w:val="28"/>
          <w:szCs w:val="28"/>
        </w:rPr>
      </w:pPr>
      <w:r w:rsidRPr="00F73AC8">
        <w:rPr>
          <w:rFonts w:ascii="Times New Roman" w:hAnsi="Times New Roman"/>
          <w:sz w:val="28"/>
          <w:szCs w:val="28"/>
        </w:rPr>
        <w:t xml:space="preserve">2. </w:t>
      </w:r>
      <w:r w:rsidR="003A102B" w:rsidRPr="00F73AC8">
        <w:rPr>
          <w:rFonts w:ascii="Times New Roman" w:hAnsi="Times New Roman"/>
          <w:sz w:val="28"/>
          <w:szCs w:val="28"/>
        </w:rPr>
        <w:t xml:space="preserve">Розвиток національної економіки повинен забезпечуватися стабільністю в тому числі й вітчизняного страхового ринку та підвищенням ролі страховиків, що позитивно впливатиме на зацікавленість іноземних інвесторів до започаткування або розширення власного бізнесу в Україні. </w:t>
      </w:r>
      <w:r w:rsidR="00814DE0" w:rsidRPr="00F73AC8">
        <w:rPr>
          <w:rFonts w:ascii="Times New Roman" w:hAnsi="Times New Roman"/>
          <w:sz w:val="28"/>
          <w:szCs w:val="28"/>
        </w:rPr>
        <w:t xml:space="preserve">Перш за все, страхові компанії здатні запропонувати підприємствам диверсифікацію </w:t>
      </w:r>
      <w:r w:rsidR="00814DE0" w:rsidRPr="00F73AC8">
        <w:rPr>
          <w:rFonts w:ascii="Times New Roman" w:hAnsi="Times New Roman"/>
          <w:sz w:val="28"/>
          <w:szCs w:val="28"/>
        </w:rPr>
        <w:lastRenderedPageBreak/>
        <w:t>ризиків, яким вони піддаються в економіці в процесі своєї діяльності. Кожен виробничий план, що вводиться в компанії, завжди повинен служити для максимізації прибутку</w:t>
      </w:r>
      <w:r w:rsidR="00814DE0" w:rsidRPr="00A85224">
        <w:rPr>
          <w:rFonts w:ascii="Times New Roman" w:hAnsi="Times New Roman"/>
          <w:sz w:val="28"/>
          <w:szCs w:val="28"/>
        </w:rPr>
        <w:t>. В умовах невизначеності</w:t>
      </w:r>
      <w:r w:rsidR="00416A35" w:rsidRPr="00A85224">
        <w:rPr>
          <w:rFonts w:ascii="Times New Roman" w:hAnsi="Times New Roman"/>
          <w:sz w:val="28"/>
          <w:szCs w:val="28"/>
        </w:rPr>
        <w:t xml:space="preserve">, стратегії </w:t>
      </w:r>
      <w:r w:rsidR="00814DE0" w:rsidRPr="00A85224">
        <w:rPr>
          <w:rFonts w:ascii="Times New Roman" w:hAnsi="Times New Roman"/>
          <w:sz w:val="28"/>
          <w:szCs w:val="28"/>
        </w:rPr>
        <w:t>компані</w:t>
      </w:r>
      <w:r w:rsidR="00416A35" w:rsidRPr="00A85224">
        <w:rPr>
          <w:rFonts w:ascii="Times New Roman" w:hAnsi="Times New Roman"/>
          <w:sz w:val="28"/>
          <w:szCs w:val="28"/>
        </w:rPr>
        <w:t>й</w:t>
      </w:r>
      <w:r w:rsidR="00814DE0" w:rsidRPr="00A85224">
        <w:rPr>
          <w:rFonts w:ascii="Times New Roman" w:hAnsi="Times New Roman"/>
          <w:sz w:val="28"/>
          <w:szCs w:val="28"/>
        </w:rPr>
        <w:t xml:space="preserve"> с</w:t>
      </w:r>
      <w:r w:rsidR="00814DE0" w:rsidRPr="00F73AC8">
        <w:rPr>
          <w:rFonts w:ascii="Times New Roman" w:hAnsi="Times New Roman"/>
          <w:sz w:val="28"/>
          <w:szCs w:val="28"/>
        </w:rPr>
        <w:t>прямовані на максимізацію очікуваного прибутку. Швидше, готовність ризикувати вважається рідкісним явищем. Через ризик ця особливість унеможливлює вибір соціально ефективного рівня виробництва, і тому виникає проблема дефіцитного виробництва. Існування страхових установ усуває цю проблему, забезпечуючи канал для диверсифікації ризику компанії і, як результат, оптимального збільшення виробництва. Таким чином, наявність страхових продуктів надає компаніям можливість здійснити інвестиції, які у світі, що не є страховим, можливо, взагалі не розглядалися б.</w:t>
      </w:r>
    </w:p>
    <w:p w:rsidR="003A102B" w:rsidRPr="00F73AC8" w:rsidRDefault="00C33DA7" w:rsidP="003A102B">
      <w:pPr>
        <w:spacing w:after="0" w:line="360" w:lineRule="exact"/>
        <w:ind w:firstLine="709"/>
        <w:jc w:val="both"/>
        <w:rPr>
          <w:rFonts w:ascii="Times New Roman" w:hAnsi="Times New Roman"/>
          <w:sz w:val="28"/>
          <w:szCs w:val="28"/>
        </w:rPr>
      </w:pPr>
      <w:r w:rsidRPr="00F73AC8">
        <w:rPr>
          <w:rFonts w:ascii="Times New Roman" w:hAnsi="Times New Roman"/>
          <w:sz w:val="28"/>
          <w:szCs w:val="28"/>
        </w:rPr>
        <w:t xml:space="preserve">3. </w:t>
      </w:r>
      <w:r w:rsidR="004C7EEA" w:rsidRPr="00F73AC8">
        <w:rPr>
          <w:rFonts w:ascii="Times New Roman" w:hAnsi="Times New Roman"/>
          <w:sz w:val="28"/>
          <w:szCs w:val="28"/>
        </w:rPr>
        <w:t xml:space="preserve">Успішність функціонування страхової компанії залежить від інструментарію який використовується для моделювання та прогнозування </w:t>
      </w:r>
      <w:r w:rsidR="00495F3B" w:rsidRPr="00F73AC8">
        <w:rPr>
          <w:rFonts w:ascii="Times New Roman" w:hAnsi="Times New Roman"/>
          <w:sz w:val="28"/>
          <w:szCs w:val="28"/>
        </w:rPr>
        <w:t>ендогенних та екзогенних процесів</w:t>
      </w:r>
      <w:r w:rsidR="004C7EEA" w:rsidRPr="00F73AC8">
        <w:rPr>
          <w:rFonts w:ascii="Times New Roman" w:hAnsi="Times New Roman"/>
          <w:sz w:val="28"/>
          <w:szCs w:val="28"/>
        </w:rPr>
        <w:t>.</w:t>
      </w:r>
      <w:r w:rsidR="00495F3B" w:rsidRPr="00F73AC8">
        <w:rPr>
          <w:rFonts w:ascii="Times New Roman" w:hAnsi="Times New Roman"/>
          <w:sz w:val="28"/>
          <w:szCs w:val="28"/>
        </w:rPr>
        <w:t xml:space="preserve"> Одним з найефективніших інструментів є динамічний фінансовий аналіз (ДФА). Використання ДФА в діяльності страхових компаній можна розділити на дві групи: використання ДФА в процесах управління та при оцінці фінансового стану страховика. Особливості використання ДФА в страхових компаніях зумовлено економічними характеристиками ітераційних процесів життєвого циклу страхового продукту, до яких відносяться: перестрахування, розвиток продукції на ринку, управління компенсаціями, розподіл капіталу, аналіз стратегії фінансових активів, ліквідність, платоспроможність, наявність капіталу, рентабельність. </w:t>
      </w:r>
    </w:p>
    <w:p w:rsidR="003A102B" w:rsidRPr="00F73AC8" w:rsidRDefault="00C33DA7" w:rsidP="003A102B">
      <w:pPr>
        <w:spacing w:after="0" w:line="360" w:lineRule="exact"/>
        <w:ind w:firstLine="709"/>
        <w:jc w:val="both"/>
        <w:rPr>
          <w:rFonts w:ascii="Times New Roman" w:hAnsi="Times New Roman"/>
          <w:sz w:val="28"/>
          <w:szCs w:val="28"/>
        </w:rPr>
      </w:pPr>
      <w:r w:rsidRPr="00F73AC8">
        <w:rPr>
          <w:rFonts w:ascii="Times New Roman" w:hAnsi="Times New Roman"/>
          <w:sz w:val="28"/>
          <w:szCs w:val="28"/>
        </w:rPr>
        <w:t xml:space="preserve">4. </w:t>
      </w:r>
      <w:r w:rsidR="00D96BDC" w:rsidRPr="00F73AC8">
        <w:rPr>
          <w:rFonts w:ascii="Times New Roman" w:hAnsi="Times New Roman"/>
          <w:sz w:val="28"/>
          <w:szCs w:val="28"/>
        </w:rPr>
        <w:t>Суть механізму оцінки ефективності функціонування в страхуванні полягає у співставленні фактичної маржі платоспроможності з нормативним її значенням. При цьому, нормативна маржа платоспроможності відображає той мінімальний розмір власних коштів, який повинна мати страхова компанія з врахуванням прийнятих зобов’язань, а фактична маржа платоспроможності відображає фактично наявну величину власних вільних коштів. Нами запропоновано доповнення такого механізму у вигляді показника оцінки ризику банкрутства, який дозволяє більш детально розкрити стан фінансових показників страхової компанії та запобігти збиткам або недоотриманню доходів.</w:t>
      </w:r>
    </w:p>
    <w:p w:rsidR="00D96BDC" w:rsidRDefault="00C33DA7" w:rsidP="003A102B">
      <w:pPr>
        <w:spacing w:after="0" w:line="360" w:lineRule="exact"/>
        <w:ind w:firstLine="709"/>
        <w:jc w:val="both"/>
        <w:rPr>
          <w:rFonts w:ascii="Times New Roman" w:hAnsi="Times New Roman"/>
          <w:sz w:val="28"/>
          <w:szCs w:val="28"/>
        </w:rPr>
      </w:pPr>
      <w:r w:rsidRPr="00F73AC8">
        <w:rPr>
          <w:rFonts w:ascii="Times New Roman" w:hAnsi="Times New Roman"/>
          <w:sz w:val="28"/>
          <w:szCs w:val="28"/>
        </w:rPr>
        <w:t xml:space="preserve">5. </w:t>
      </w:r>
      <w:r w:rsidR="00D96BDC" w:rsidRPr="00F73AC8">
        <w:rPr>
          <w:rFonts w:ascii="Times New Roman" w:hAnsi="Times New Roman"/>
          <w:sz w:val="28"/>
          <w:szCs w:val="28"/>
        </w:rPr>
        <w:t>Розвиток страхового сектору здійснює значний вплив на економічний розвиток національної економіки</w:t>
      </w:r>
      <w:r w:rsidR="0011062E" w:rsidRPr="00F73AC8">
        <w:rPr>
          <w:rFonts w:ascii="Times New Roman" w:hAnsi="Times New Roman"/>
          <w:sz w:val="28"/>
          <w:szCs w:val="28"/>
        </w:rPr>
        <w:t xml:space="preserve"> і навпаки, що було доведено за допомогою тесту </w:t>
      </w:r>
      <w:proofErr w:type="spellStart"/>
      <w:r w:rsidR="0011062E" w:rsidRPr="00F73AC8">
        <w:rPr>
          <w:rFonts w:ascii="Times New Roman" w:hAnsi="Times New Roman"/>
          <w:sz w:val="28"/>
          <w:szCs w:val="28"/>
        </w:rPr>
        <w:t>Грейнджера</w:t>
      </w:r>
      <w:proofErr w:type="spellEnd"/>
      <w:r w:rsidR="0011062E" w:rsidRPr="00F73AC8">
        <w:rPr>
          <w:rFonts w:ascii="Times New Roman" w:hAnsi="Times New Roman"/>
          <w:sz w:val="28"/>
          <w:szCs w:val="28"/>
        </w:rPr>
        <w:t xml:space="preserve">. Результати тесту підтвердили існування двостороннього зв’язку між даними категоріями. Варто зауважити, що у більшості проаналізованих </w:t>
      </w:r>
      <w:proofErr w:type="spellStart"/>
      <w:r w:rsidR="0011062E" w:rsidRPr="00F73AC8">
        <w:rPr>
          <w:rFonts w:ascii="Times New Roman" w:hAnsi="Times New Roman"/>
          <w:sz w:val="28"/>
          <w:szCs w:val="28"/>
        </w:rPr>
        <w:t>регресій</w:t>
      </w:r>
      <w:proofErr w:type="spellEnd"/>
      <w:r w:rsidR="0011062E" w:rsidRPr="00F73AC8">
        <w:rPr>
          <w:rFonts w:ascii="Times New Roman" w:hAnsi="Times New Roman"/>
          <w:sz w:val="28"/>
          <w:szCs w:val="28"/>
        </w:rPr>
        <w:t xml:space="preserve"> страхування виступає причиною економічного зростання при всіх лагах, а економічне зростання виступає причиною страхування в сенсі тесту </w:t>
      </w:r>
      <w:proofErr w:type="spellStart"/>
      <w:r w:rsidR="0011062E" w:rsidRPr="00F73AC8">
        <w:rPr>
          <w:rFonts w:ascii="Times New Roman" w:hAnsi="Times New Roman"/>
          <w:sz w:val="28"/>
          <w:szCs w:val="28"/>
        </w:rPr>
        <w:t>Грейнджера</w:t>
      </w:r>
      <w:proofErr w:type="spellEnd"/>
      <w:r w:rsidR="0011062E" w:rsidRPr="00F73AC8">
        <w:rPr>
          <w:rFonts w:ascii="Times New Roman" w:hAnsi="Times New Roman"/>
          <w:sz w:val="28"/>
          <w:szCs w:val="28"/>
        </w:rPr>
        <w:t xml:space="preserve"> лише при мінімальних значеннях </w:t>
      </w:r>
      <w:proofErr w:type="spellStart"/>
      <w:r w:rsidR="0011062E" w:rsidRPr="00F73AC8">
        <w:rPr>
          <w:rFonts w:ascii="Times New Roman" w:hAnsi="Times New Roman"/>
          <w:sz w:val="28"/>
          <w:szCs w:val="28"/>
        </w:rPr>
        <w:t>лагових</w:t>
      </w:r>
      <w:proofErr w:type="spellEnd"/>
      <w:r w:rsidR="0011062E" w:rsidRPr="00F73AC8">
        <w:rPr>
          <w:rFonts w:ascii="Times New Roman" w:hAnsi="Times New Roman"/>
          <w:sz w:val="28"/>
          <w:szCs w:val="28"/>
        </w:rPr>
        <w:t xml:space="preserve"> ефектів. Це дозволяє зробити висновок про те, що страхування впливає </w:t>
      </w:r>
      <w:r w:rsidR="0011062E" w:rsidRPr="00F73AC8">
        <w:rPr>
          <w:rFonts w:ascii="Times New Roman" w:hAnsi="Times New Roman"/>
          <w:sz w:val="28"/>
          <w:szCs w:val="28"/>
        </w:rPr>
        <w:lastRenderedPageBreak/>
        <w:t>на економічне зростання значно раніше ніж економічне зростання на страхування.</w:t>
      </w:r>
      <w:r w:rsidR="0011062E">
        <w:rPr>
          <w:rFonts w:ascii="Times New Roman" w:hAnsi="Times New Roman"/>
          <w:sz w:val="28"/>
          <w:szCs w:val="28"/>
        </w:rPr>
        <w:t xml:space="preserve"> </w:t>
      </w:r>
    </w:p>
    <w:p w:rsidR="00C33DA7" w:rsidRDefault="00C33DA7" w:rsidP="005F3306">
      <w:pPr>
        <w:spacing w:after="0" w:line="360" w:lineRule="exact"/>
        <w:ind w:firstLine="709"/>
        <w:jc w:val="center"/>
        <w:rPr>
          <w:rFonts w:ascii="Times New Roman" w:hAnsi="Times New Roman"/>
          <w:b/>
          <w:bCs/>
          <w:sz w:val="28"/>
          <w:szCs w:val="28"/>
        </w:rPr>
      </w:pPr>
    </w:p>
    <w:p w:rsidR="0011062E" w:rsidRPr="005F3306" w:rsidRDefault="0011062E" w:rsidP="005F3306">
      <w:pPr>
        <w:spacing w:after="0" w:line="360" w:lineRule="exact"/>
        <w:ind w:firstLine="709"/>
        <w:jc w:val="center"/>
        <w:rPr>
          <w:rFonts w:ascii="Times New Roman" w:hAnsi="Times New Roman"/>
          <w:b/>
          <w:bCs/>
          <w:sz w:val="28"/>
          <w:szCs w:val="28"/>
        </w:rPr>
      </w:pPr>
      <w:r w:rsidRPr="005F3306">
        <w:rPr>
          <w:rFonts w:ascii="Times New Roman" w:hAnsi="Times New Roman"/>
          <w:b/>
          <w:bCs/>
          <w:sz w:val="28"/>
          <w:szCs w:val="28"/>
        </w:rPr>
        <w:t>СПИСОК ОПУБЛІКОВАНИХ ПРАЦЬ ЗА ТЕМОЮ ДИСЕРТАЦІЇ</w:t>
      </w:r>
    </w:p>
    <w:p w:rsidR="00C33DA7" w:rsidRDefault="00C33DA7" w:rsidP="005F3306">
      <w:pPr>
        <w:spacing w:after="0" w:line="360" w:lineRule="exact"/>
        <w:ind w:firstLine="709"/>
        <w:jc w:val="center"/>
        <w:rPr>
          <w:rFonts w:ascii="Times New Roman" w:hAnsi="Times New Roman"/>
          <w:b/>
          <w:bCs/>
          <w:i/>
          <w:iCs/>
          <w:sz w:val="28"/>
          <w:szCs w:val="28"/>
        </w:rPr>
      </w:pPr>
    </w:p>
    <w:p w:rsidR="005F3306" w:rsidRPr="005F3306" w:rsidRDefault="005F3306" w:rsidP="005F3306">
      <w:pPr>
        <w:spacing w:after="0" w:line="360" w:lineRule="exact"/>
        <w:ind w:firstLine="709"/>
        <w:jc w:val="center"/>
        <w:rPr>
          <w:rFonts w:ascii="Times New Roman" w:hAnsi="Times New Roman"/>
          <w:b/>
          <w:bCs/>
          <w:i/>
          <w:iCs/>
          <w:sz w:val="28"/>
          <w:szCs w:val="28"/>
        </w:rPr>
      </w:pPr>
      <w:r w:rsidRPr="005F3306">
        <w:rPr>
          <w:rFonts w:ascii="Times New Roman" w:hAnsi="Times New Roman"/>
          <w:b/>
          <w:bCs/>
          <w:i/>
          <w:iCs/>
          <w:sz w:val="28"/>
          <w:szCs w:val="28"/>
        </w:rPr>
        <w:t>Публікації у наукових фахових виданнях:</w:t>
      </w:r>
    </w:p>
    <w:p w:rsidR="005F3306" w:rsidRPr="000766C8" w:rsidRDefault="005F3306" w:rsidP="005F3306">
      <w:pPr>
        <w:pStyle w:val="a3"/>
        <w:numPr>
          <w:ilvl w:val="0"/>
          <w:numId w:val="4"/>
        </w:numPr>
        <w:spacing w:after="0" w:line="360" w:lineRule="exact"/>
        <w:ind w:left="0" w:firstLine="709"/>
        <w:jc w:val="both"/>
        <w:rPr>
          <w:rFonts w:ascii="Times New Roman" w:hAnsi="Times New Roman"/>
          <w:i/>
          <w:iCs/>
          <w:sz w:val="28"/>
          <w:szCs w:val="28"/>
        </w:rPr>
      </w:pP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Н.М. Моделювання процесу складання страхового полісу / І.С. Ткаченко, Н.М. </w:t>
      </w: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 Вісник Одеського національного університету. – 2017</w:t>
      </w:r>
      <w:r w:rsidR="00236DE8">
        <w:rPr>
          <w:rFonts w:ascii="Times New Roman" w:hAnsi="Times New Roman"/>
          <w:sz w:val="28"/>
          <w:szCs w:val="28"/>
        </w:rPr>
        <w:t>.</w:t>
      </w:r>
      <w:r w:rsidRPr="005F3306">
        <w:rPr>
          <w:rFonts w:ascii="Times New Roman" w:hAnsi="Times New Roman"/>
          <w:sz w:val="28"/>
          <w:szCs w:val="28"/>
        </w:rPr>
        <w:t xml:space="preserve"> – Вип. 9 (62). – С. 132-134. </w:t>
      </w:r>
      <w:r w:rsidRPr="000766C8">
        <w:rPr>
          <w:rFonts w:ascii="Times New Roman" w:hAnsi="Times New Roman"/>
          <w:i/>
          <w:iCs/>
          <w:sz w:val="28"/>
          <w:szCs w:val="28"/>
        </w:rPr>
        <w:t xml:space="preserve">Особисто автором </w:t>
      </w:r>
      <w:r w:rsidR="000766C8">
        <w:rPr>
          <w:rFonts w:ascii="Times New Roman" w:hAnsi="Times New Roman"/>
          <w:i/>
          <w:iCs/>
          <w:sz w:val="28"/>
          <w:szCs w:val="28"/>
        </w:rPr>
        <w:t xml:space="preserve">розроблено </w:t>
      </w:r>
      <w:r w:rsidR="008675D0" w:rsidRPr="000766C8">
        <w:rPr>
          <w:rFonts w:ascii="Times New Roman" w:hAnsi="Times New Roman"/>
          <w:i/>
          <w:iCs/>
          <w:sz w:val="28"/>
          <w:szCs w:val="28"/>
        </w:rPr>
        <w:t>алгоритм складання страхового полюсу.</w:t>
      </w:r>
    </w:p>
    <w:p w:rsidR="000766C8" w:rsidRPr="000766C8" w:rsidRDefault="005F3306" w:rsidP="00BB67C0">
      <w:pPr>
        <w:pStyle w:val="a3"/>
        <w:numPr>
          <w:ilvl w:val="0"/>
          <w:numId w:val="4"/>
        </w:numPr>
        <w:spacing w:after="0" w:line="360" w:lineRule="exact"/>
        <w:ind w:left="0" w:firstLine="709"/>
        <w:jc w:val="both"/>
        <w:rPr>
          <w:rFonts w:ascii="Times New Roman" w:hAnsi="Times New Roman"/>
          <w:sz w:val="28"/>
          <w:szCs w:val="28"/>
        </w:rPr>
      </w:pPr>
      <w:proofErr w:type="spellStart"/>
      <w:r w:rsidRPr="000766C8">
        <w:rPr>
          <w:rFonts w:ascii="Times New Roman" w:hAnsi="Times New Roman"/>
          <w:sz w:val="28"/>
          <w:szCs w:val="28"/>
        </w:rPr>
        <w:t>Бакалова</w:t>
      </w:r>
      <w:proofErr w:type="spellEnd"/>
      <w:r w:rsidRPr="000766C8">
        <w:rPr>
          <w:rFonts w:ascii="Times New Roman" w:hAnsi="Times New Roman"/>
          <w:sz w:val="28"/>
          <w:szCs w:val="28"/>
        </w:rPr>
        <w:t xml:space="preserve"> Н.М. Адаптація методу аналізу ієрархій для вибору страхової компанії з метою отримання послуги / І.С. Ткаченко, Н.М. </w:t>
      </w:r>
      <w:proofErr w:type="spellStart"/>
      <w:r w:rsidRPr="000766C8">
        <w:rPr>
          <w:rFonts w:ascii="Times New Roman" w:hAnsi="Times New Roman"/>
          <w:sz w:val="28"/>
          <w:szCs w:val="28"/>
        </w:rPr>
        <w:t>Бакалова</w:t>
      </w:r>
      <w:proofErr w:type="spellEnd"/>
      <w:r w:rsidRPr="000766C8">
        <w:rPr>
          <w:rFonts w:ascii="Times New Roman" w:hAnsi="Times New Roman"/>
          <w:sz w:val="28"/>
          <w:szCs w:val="28"/>
        </w:rPr>
        <w:t>, // Причорноморські економічні студії. – 2018</w:t>
      </w:r>
      <w:r w:rsidR="00236DE8">
        <w:rPr>
          <w:rFonts w:ascii="Times New Roman" w:hAnsi="Times New Roman"/>
          <w:sz w:val="28"/>
          <w:szCs w:val="28"/>
        </w:rPr>
        <w:t>.</w:t>
      </w:r>
      <w:r w:rsidRPr="000766C8">
        <w:rPr>
          <w:rFonts w:ascii="Times New Roman" w:hAnsi="Times New Roman"/>
          <w:sz w:val="28"/>
          <w:szCs w:val="28"/>
        </w:rPr>
        <w:t xml:space="preserve"> – Вип. 29. Частина 2. – С. 117-121. </w:t>
      </w:r>
      <w:r w:rsidRPr="000766C8">
        <w:rPr>
          <w:rFonts w:ascii="Times New Roman" w:hAnsi="Times New Roman"/>
          <w:i/>
          <w:iCs/>
          <w:sz w:val="28"/>
          <w:szCs w:val="28"/>
        </w:rPr>
        <w:t xml:space="preserve">Особисто автором </w:t>
      </w:r>
      <w:r w:rsidR="000766C8" w:rsidRPr="000766C8">
        <w:rPr>
          <w:rFonts w:ascii="Times New Roman" w:hAnsi="Times New Roman"/>
          <w:i/>
          <w:iCs/>
          <w:sz w:val="28"/>
          <w:szCs w:val="28"/>
        </w:rPr>
        <w:t>запропоновано</w:t>
      </w:r>
      <w:r w:rsidR="000766C8">
        <w:rPr>
          <w:rFonts w:ascii="Times New Roman" w:hAnsi="Times New Roman"/>
          <w:i/>
          <w:iCs/>
          <w:sz w:val="28"/>
          <w:szCs w:val="28"/>
        </w:rPr>
        <w:t xml:space="preserve"> підхід до адаптації методу до процедури дослідження страхової компанії.</w:t>
      </w:r>
    </w:p>
    <w:p w:rsidR="005F3306" w:rsidRPr="000766C8" w:rsidRDefault="005F3306" w:rsidP="00BB67C0">
      <w:pPr>
        <w:pStyle w:val="a3"/>
        <w:numPr>
          <w:ilvl w:val="0"/>
          <w:numId w:val="4"/>
        </w:numPr>
        <w:spacing w:after="0" w:line="360" w:lineRule="exact"/>
        <w:ind w:left="0" w:firstLine="709"/>
        <w:jc w:val="both"/>
        <w:rPr>
          <w:rFonts w:ascii="Times New Roman" w:hAnsi="Times New Roman"/>
          <w:sz w:val="28"/>
          <w:szCs w:val="28"/>
        </w:rPr>
      </w:pPr>
      <w:proofErr w:type="spellStart"/>
      <w:r w:rsidRPr="000766C8">
        <w:rPr>
          <w:rFonts w:ascii="Times New Roman" w:hAnsi="Times New Roman"/>
          <w:sz w:val="28"/>
          <w:szCs w:val="28"/>
        </w:rPr>
        <w:t>Бакалова</w:t>
      </w:r>
      <w:proofErr w:type="spellEnd"/>
      <w:r w:rsidRPr="000766C8">
        <w:rPr>
          <w:rFonts w:ascii="Times New Roman" w:hAnsi="Times New Roman"/>
          <w:sz w:val="28"/>
          <w:szCs w:val="28"/>
        </w:rPr>
        <w:t xml:space="preserve"> Н.М. Модель фінансового аналізу страхової компанії / Н.М. </w:t>
      </w:r>
      <w:proofErr w:type="spellStart"/>
      <w:r w:rsidRPr="000766C8">
        <w:rPr>
          <w:rFonts w:ascii="Times New Roman" w:hAnsi="Times New Roman"/>
          <w:sz w:val="28"/>
          <w:szCs w:val="28"/>
        </w:rPr>
        <w:t>Бакалова</w:t>
      </w:r>
      <w:proofErr w:type="spellEnd"/>
      <w:r w:rsidRPr="000766C8">
        <w:rPr>
          <w:rFonts w:ascii="Times New Roman" w:hAnsi="Times New Roman"/>
          <w:sz w:val="28"/>
          <w:szCs w:val="28"/>
        </w:rPr>
        <w:t xml:space="preserve"> // Вісник Хмельницького національного університету. Серія: економічні науки. – 2020</w:t>
      </w:r>
      <w:r w:rsidR="00236DE8">
        <w:rPr>
          <w:rFonts w:ascii="Times New Roman" w:hAnsi="Times New Roman"/>
          <w:sz w:val="28"/>
          <w:szCs w:val="28"/>
        </w:rPr>
        <w:t>.</w:t>
      </w:r>
      <w:r w:rsidRPr="000766C8">
        <w:rPr>
          <w:rFonts w:ascii="Times New Roman" w:hAnsi="Times New Roman"/>
          <w:sz w:val="28"/>
          <w:szCs w:val="28"/>
        </w:rPr>
        <w:t xml:space="preserve"> – </w:t>
      </w:r>
      <w:r w:rsidRPr="001D4A87">
        <w:rPr>
          <w:rFonts w:ascii="Times New Roman" w:hAnsi="Times New Roman"/>
          <w:sz w:val="28"/>
          <w:szCs w:val="28"/>
        </w:rPr>
        <w:t>Вип.</w:t>
      </w:r>
      <w:r w:rsidR="00620AC8">
        <w:rPr>
          <w:rFonts w:ascii="Times New Roman" w:hAnsi="Times New Roman"/>
          <w:sz w:val="28"/>
          <w:szCs w:val="28"/>
          <w:lang w:val="en-US"/>
        </w:rPr>
        <w:t xml:space="preserve"> 5</w:t>
      </w:r>
      <w:r w:rsidRPr="000766C8">
        <w:rPr>
          <w:rFonts w:ascii="Times New Roman" w:hAnsi="Times New Roman"/>
          <w:sz w:val="28"/>
          <w:szCs w:val="28"/>
        </w:rPr>
        <w:t xml:space="preserve"> – С. 243-252.</w:t>
      </w:r>
    </w:p>
    <w:p w:rsidR="005F3306" w:rsidRPr="005F3306" w:rsidRDefault="005F3306" w:rsidP="005F3306">
      <w:pPr>
        <w:pStyle w:val="a3"/>
        <w:numPr>
          <w:ilvl w:val="0"/>
          <w:numId w:val="4"/>
        </w:numPr>
        <w:spacing w:after="0" w:line="360" w:lineRule="exact"/>
        <w:ind w:left="0" w:firstLine="709"/>
        <w:jc w:val="both"/>
        <w:rPr>
          <w:rFonts w:ascii="Times New Roman" w:hAnsi="Times New Roman"/>
          <w:sz w:val="28"/>
          <w:szCs w:val="28"/>
        </w:rPr>
      </w:pP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Н.М. Моделі оцінювання діяльності страхових компаній / Н.М. </w:t>
      </w: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 Міжнародний науковий економічний журнал "Бізнес </w:t>
      </w:r>
      <w:proofErr w:type="spellStart"/>
      <w:r w:rsidRPr="005F3306">
        <w:rPr>
          <w:rFonts w:ascii="Times New Roman" w:hAnsi="Times New Roman"/>
          <w:sz w:val="28"/>
          <w:szCs w:val="28"/>
        </w:rPr>
        <w:t>Інформ</w:t>
      </w:r>
      <w:proofErr w:type="spellEnd"/>
      <w:r w:rsidRPr="005F3306">
        <w:rPr>
          <w:rFonts w:ascii="Times New Roman" w:hAnsi="Times New Roman"/>
          <w:sz w:val="28"/>
          <w:szCs w:val="28"/>
        </w:rPr>
        <w:t>". – 2020</w:t>
      </w:r>
      <w:r w:rsidR="00236DE8">
        <w:rPr>
          <w:rFonts w:ascii="Times New Roman" w:hAnsi="Times New Roman"/>
          <w:sz w:val="28"/>
          <w:szCs w:val="28"/>
        </w:rPr>
        <w:t>.</w:t>
      </w:r>
      <w:r w:rsidRPr="005F3306">
        <w:rPr>
          <w:rFonts w:ascii="Times New Roman" w:hAnsi="Times New Roman"/>
          <w:sz w:val="28"/>
          <w:szCs w:val="28"/>
        </w:rPr>
        <w:t xml:space="preserve"> – Вип. №12. – С. </w:t>
      </w:r>
      <w:r w:rsidR="00F32B37" w:rsidRPr="00236DE8">
        <w:rPr>
          <w:rFonts w:ascii="Times New Roman" w:hAnsi="Times New Roman"/>
          <w:sz w:val="28"/>
          <w:szCs w:val="28"/>
        </w:rPr>
        <w:t>395-400.</w:t>
      </w:r>
    </w:p>
    <w:p w:rsidR="005F3306" w:rsidRPr="005F3306" w:rsidRDefault="005F3306" w:rsidP="005F3306">
      <w:pPr>
        <w:spacing w:after="0" w:line="360" w:lineRule="exact"/>
        <w:jc w:val="center"/>
        <w:rPr>
          <w:rFonts w:ascii="Times New Roman" w:hAnsi="Times New Roman"/>
          <w:b/>
          <w:bCs/>
          <w:i/>
          <w:iCs/>
          <w:sz w:val="28"/>
          <w:szCs w:val="28"/>
        </w:rPr>
      </w:pPr>
      <w:r w:rsidRPr="005F3306">
        <w:rPr>
          <w:rFonts w:ascii="Times New Roman" w:hAnsi="Times New Roman"/>
          <w:b/>
          <w:bCs/>
          <w:i/>
          <w:iCs/>
          <w:sz w:val="28"/>
          <w:szCs w:val="28"/>
        </w:rPr>
        <w:t>Публікації в іноземних виданнях:</w:t>
      </w:r>
    </w:p>
    <w:p w:rsidR="005F3306" w:rsidRPr="005F3306" w:rsidRDefault="005F3306" w:rsidP="005F3306">
      <w:pPr>
        <w:pStyle w:val="a3"/>
        <w:numPr>
          <w:ilvl w:val="0"/>
          <w:numId w:val="4"/>
        </w:numPr>
        <w:spacing w:after="0" w:line="360" w:lineRule="exact"/>
        <w:ind w:left="0" w:firstLine="709"/>
        <w:jc w:val="both"/>
        <w:rPr>
          <w:rFonts w:ascii="Times New Roman" w:hAnsi="Times New Roman"/>
          <w:sz w:val="28"/>
          <w:szCs w:val="28"/>
        </w:rPr>
      </w:pP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Н.М, Моделювання задач в умовах поведінкової економіки / І.С. Ткаченко, Н.М. </w:t>
      </w: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 </w:t>
      </w:r>
      <w:proofErr w:type="spellStart"/>
      <w:r w:rsidRPr="005F3306">
        <w:rPr>
          <w:rFonts w:ascii="Times New Roman" w:hAnsi="Times New Roman"/>
          <w:sz w:val="28"/>
          <w:szCs w:val="28"/>
        </w:rPr>
        <w:t>International</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journal</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of</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innovative</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technologies</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in</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economy</w:t>
      </w:r>
      <w:proofErr w:type="spellEnd"/>
      <w:r w:rsidRPr="005F3306">
        <w:rPr>
          <w:rFonts w:ascii="Times New Roman" w:hAnsi="Times New Roman"/>
          <w:sz w:val="28"/>
          <w:szCs w:val="28"/>
        </w:rPr>
        <w:t xml:space="preserve">. - </w:t>
      </w:r>
      <w:proofErr w:type="spellStart"/>
      <w:r w:rsidRPr="005F3306">
        <w:rPr>
          <w:rFonts w:ascii="Times New Roman" w:hAnsi="Times New Roman"/>
          <w:sz w:val="28"/>
          <w:szCs w:val="28"/>
        </w:rPr>
        <w:t>May</w:t>
      </w:r>
      <w:proofErr w:type="spellEnd"/>
      <w:r w:rsidRPr="005F3306">
        <w:rPr>
          <w:rFonts w:ascii="Times New Roman" w:hAnsi="Times New Roman"/>
          <w:sz w:val="28"/>
          <w:szCs w:val="28"/>
        </w:rPr>
        <w:t xml:space="preserve"> 2018. - №4 (16). С. – 45-47 </w:t>
      </w:r>
      <w:r w:rsidRPr="00F543C5">
        <w:rPr>
          <w:rFonts w:ascii="Times New Roman" w:hAnsi="Times New Roman"/>
          <w:i/>
          <w:iCs/>
          <w:sz w:val="28"/>
          <w:szCs w:val="28"/>
        </w:rPr>
        <w:t>Особисто автором розроблен</w:t>
      </w:r>
      <w:r w:rsidR="00F543C5" w:rsidRPr="00F543C5">
        <w:rPr>
          <w:rFonts w:ascii="Times New Roman" w:hAnsi="Times New Roman"/>
          <w:i/>
          <w:iCs/>
          <w:sz w:val="28"/>
          <w:szCs w:val="28"/>
        </w:rPr>
        <w:t>о рекомендації щодо адаптації задач в умовах поведінкової економіки.</w:t>
      </w:r>
    </w:p>
    <w:p w:rsidR="005F3306" w:rsidRPr="00071BF2" w:rsidRDefault="005F3306" w:rsidP="005F3306">
      <w:pPr>
        <w:pStyle w:val="a3"/>
        <w:numPr>
          <w:ilvl w:val="0"/>
          <w:numId w:val="4"/>
        </w:numPr>
        <w:spacing w:after="0" w:line="360" w:lineRule="exact"/>
        <w:ind w:left="0" w:firstLine="709"/>
        <w:jc w:val="both"/>
        <w:rPr>
          <w:rFonts w:ascii="Times New Roman" w:hAnsi="Times New Roman"/>
          <w:i/>
          <w:iCs/>
          <w:sz w:val="28"/>
          <w:szCs w:val="28"/>
        </w:rPr>
      </w:pP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Н.М. Моделювання операцій з надання страхових послуг в умовах поведінкової економіки / І.С. Ткаченко, Н.М. </w:t>
      </w: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 </w:t>
      </w:r>
      <w:proofErr w:type="spellStart"/>
      <w:r w:rsidRPr="005F3306">
        <w:rPr>
          <w:rFonts w:ascii="Times New Roman" w:hAnsi="Times New Roman"/>
          <w:sz w:val="28"/>
          <w:szCs w:val="28"/>
        </w:rPr>
        <w:t>Coastal</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regions</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problems</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and</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paradigms</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of</w:t>
      </w:r>
      <w:proofErr w:type="spellEnd"/>
      <w:r w:rsidRPr="005F3306">
        <w:rPr>
          <w:rFonts w:ascii="Times New Roman" w:hAnsi="Times New Roman"/>
          <w:sz w:val="28"/>
          <w:szCs w:val="28"/>
        </w:rPr>
        <w:t xml:space="preserve"> socio-</w:t>
      </w:r>
      <w:proofErr w:type="spellStart"/>
      <w:r w:rsidRPr="005F3306">
        <w:rPr>
          <w:rFonts w:ascii="Times New Roman" w:hAnsi="Times New Roman"/>
          <w:sz w:val="28"/>
          <w:szCs w:val="28"/>
        </w:rPr>
        <w:t>economic</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development</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Collective</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monograph</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under</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the</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editorship</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of</w:t>
      </w:r>
      <w:proofErr w:type="spellEnd"/>
      <w:r w:rsidRPr="005F3306">
        <w:rPr>
          <w:rFonts w:ascii="Times New Roman" w:hAnsi="Times New Roman"/>
          <w:sz w:val="28"/>
          <w:szCs w:val="28"/>
        </w:rPr>
        <w:t xml:space="preserve"> t. </w:t>
      </w:r>
      <w:proofErr w:type="spellStart"/>
      <w:r w:rsidRPr="005F3306">
        <w:rPr>
          <w:rFonts w:ascii="Times New Roman" w:hAnsi="Times New Roman"/>
          <w:sz w:val="28"/>
          <w:szCs w:val="28"/>
        </w:rPr>
        <w:t>Derkach</w:t>
      </w:r>
      <w:proofErr w:type="spellEnd"/>
      <w:r w:rsidRPr="005F3306">
        <w:rPr>
          <w:rFonts w:ascii="Times New Roman" w:hAnsi="Times New Roman"/>
          <w:sz w:val="28"/>
          <w:szCs w:val="28"/>
        </w:rPr>
        <w:t xml:space="preserve">. – 2018. – С. 329-349. </w:t>
      </w:r>
      <w:r w:rsidRPr="00071BF2">
        <w:rPr>
          <w:rFonts w:ascii="Times New Roman" w:hAnsi="Times New Roman"/>
          <w:i/>
          <w:iCs/>
          <w:sz w:val="28"/>
          <w:szCs w:val="28"/>
        </w:rPr>
        <w:t>Особисто автором розроблено</w:t>
      </w:r>
      <w:r w:rsidR="00F543C5" w:rsidRPr="00071BF2">
        <w:rPr>
          <w:rFonts w:ascii="Times New Roman" w:hAnsi="Times New Roman"/>
          <w:i/>
          <w:iCs/>
          <w:sz w:val="28"/>
          <w:szCs w:val="28"/>
        </w:rPr>
        <w:t xml:space="preserve"> </w:t>
      </w:r>
      <w:r w:rsidR="00071BF2" w:rsidRPr="00071BF2">
        <w:rPr>
          <w:rFonts w:ascii="Times New Roman" w:hAnsi="Times New Roman"/>
          <w:i/>
          <w:iCs/>
          <w:sz w:val="28"/>
          <w:szCs w:val="28"/>
        </w:rPr>
        <w:t>алгоритм моделювання операцій.</w:t>
      </w:r>
    </w:p>
    <w:p w:rsidR="005F3306" w:rsidRPr="005F3306" w:rsidRDefault="005F3306" w:rsidP="005F3306">
      <w:pPr>
        <w:spacing w:after="0" w:line="360" w:lineRule="exact"/>
        <w:jc w:val="center"/>
        <w:rPr>
          <w:rFonts w:ascii="Times New Roman" w:hAnsi="Times New Roman"/>
          <w:b/>
          <w:bCs/>
          <w:i/>
          <w:iCs/>
          <w:sz w:val="28"/>
          <w:szCs w:val="28"/>
        </w:rPr>
      </w:pPr>
      <w:r w:rsidRPr="005F3306">
        <w:rPr>
          <w:rFonts w:ascii="Times New Roman" w:hAnsi="Times New Roman"/>
          <w:b/>
          <w:bCs/>
          <w:i/>
          <w:iCs/>
          <w:sz w:val="28"/>
          <w:szCs w:val="28"/>
        </w:rPr>
        <w:t>Матеріали наукових конференцій:</w:t>
      </w:r>
    </w:p>
    <w:p w:rsidR="005F3306" w:rsidRPr="005F3306" w:rsidRDefault="005F3306" w:rsidP="005F3306">
      <w:pPr>
        <w:pStyle w:val="a3"/>
        <w:numPr>
          <w:ilvl w:val="0"/>
          <w:numId w:val="4"/>
        </w:numPr>
        <w:spacing w:after="0" w:line="360" w:lineRule="exact"/>
        <w:ind w:left="0" w:firstLine="709"/>
        <w:jc w:val="both"/>
        <w:rPr>
          <w:rFonts w:ascii="Times New Roman" w:hAnsi="Times New Roman"/>
          <w:sz w:val="28"/>
          <w:szCs w:val="28"/>
        </w:rPr>
      </w:pP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Н.М. </w:t>
      </w:r>
      <w:proofErr w:type="spellStart"/>
      <w:r w:rsidRPr="005F3306">
        <w:rPr>
          <w:rFonts w:ascii="Times New Roman" w:hAnsi="Times New Roman"/>
          <w:sz w:val="28"/>
          <w:szCs w:val="28"/>
        </w:rPr>
        <w:t>Моделирование</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динамического</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функционирования</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финансового</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учреждения</w:t>
      </w:r>
      <w:proofErr w:type="spellEnd"/>
      <w:r w:rsidRPr="005F3306">
        <w:rPr>
          <w:rFonts w:ascii="Times New Roman" w:hAnsi="Times New Roman"/>
          <w:sz w:val="28"/>
          <w:szCs w:val="28"/>
        </w:rPr>
        <w:t xml:space="preserve"> / И.С. Ткаченко, Н.Н. </w:t>
      </w: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Н.В. </w:t>
      </w:r>
      <w:proofErr w:type="spellStart"/>
      <w:r w:rsidRPr="005F3306">
        <w:rPr>
          <w:rFonts w:ascii="Times New Roman" w:hAnsi="Times New Roman"/>
          <w:sz w:val="28"/>
          <w:szCs w:val="28"/>
        </w:rPr>
        <w:t>Эвдокимова</w:t>
      </w:r>
      <w:proofErr w:type="spellEnd"/>
      <w:r w:rsidRPr="005F3306">
        <w:rPr>
          <w:rFonts w:ascii="Times New Roman" w:hAnsi="Times New Roman"/>
          <w:sz w:val="28"/>
          <w:szCs w:val="28"/>
        </w:rPr>
        <w:t xml:space="preserve"> // </w:t>
      </w:r>
      <w:proofErr w:type="spellStart"/>
      <w:r w:rsidRPr="005F3306">
        <w:rPr>
          <w:rFonts w:ascii="Times New Roman" w:hAnsi="Times New Roman"/>
          <w:sz w:val="28"/>
          <w:szCs w:val="28"/>
        </w:rPr>
        <w:t>International</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scientific</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conference</w:t>
      </w:r>
      <w:proofErr w:type="spellEnd"/>
      <w:r w:rsidRPr="005F3306">
        <w:rPr>
          <w:rFonts w:ascii="Times New Roman" w:hAnsi="Times New Roman"/>
          <w:sz w:val="28"/>
          <w:szCs w:val="28"/>
        </w:rPr>
        <w:t xml:space="preserve"> «Anti-</w:t>
      </w:r>
      <w:proofErr w:type="spellStart"/>
      <w:r w:rsidRPr="005F3306">
        <w:rPr>
          <w:rFonts w:ascii="Times New Roman" w:hAnsi="Times New Roman"/>
          <w:sz w:val="28"/>
          <w:szCs w:val="28"/>
        </w:rPr>
        <w:t>crisis</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management</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state</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region</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enterprise</w:t>
      </w:r>
      <w:proofErr w:type="spellEnd"/>
      <w:r w:rsidRPr="005F3306">
        <w:rPr>
          <w:rFonts w:ascii="Times New Roman" w:hAnsi="Times New Roman"/>
          <w:sz w:val="28"/>
          <w:szCs w:val="28"/>
        </w:rPr>
        <w:t>» (</w:t>
      </w:r>
      <w:proofErr w:type="spellStart"/>
      <w:r w:rsidRPr="005F3306">
        <w:rPr>
          <w:rFonts w:ascii="Times New Roman" w:hAnsi="Times New Roman"/>
          <w:sz w:val="28"/>
          <w:szCs w:val="28"/>
        </w:rPr>
        <w:t>November</w:t>
      </w:r>
      <w:proofErr w:type="spellEnd"/>
      <w:r w:rsidRPr="005F3306">
        <w:rPr>
          <w:rFonts w:ascii="Times New Roman" w:hAnsi="Times New Roman"/>
          <w:sz w:val="28"/>
          <w:szCs w:val="28"/>
        </w:rPr>
        <w:t xml:space="preserve"> 17th, 2017 </w:t>
      </w:r>
      <w:proofErr w:type="spellStart"/>
      <w:r w:rsidRPr="005F3306">
        <w:rPr>
          <w:rFonts w:ascii="Times New Roman" w:hAnsi="Times New Roman"/>
          <w:sz w:val="28"/>
          <w:szCs w:val="28"/>
        </w:rPr>
        <w:t>Le</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Mans</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France</w:t>
      </w:r>
      <w:proofErr w:type="spellEnd"/>
      <w:r w:rsidRPr="005F3306">
        <w:rPr>
          <w:rFonts w:ascii="Times New Roman" w:hAnsi="Times New Roman"/>
          <w:sz w:val="28"/>
          <w:szCs w:val="28"/>
        </w:rPr>
        <w:t xml:space="preserve">) : </w:t>
      </w:r>
      <w:proofErr w:type="spellStart"/>
      <w:r w:rsidRPr="005F3306">
        <w:rPr>
          <w:rFonts w:ascii="Times New Roman" w:hAnsi="Times New Roman"/>
          <w:sz w:val="28"/>
          <w:szCs w:val="28"/>
        </w:rPr>
        <w:t>Ле-Ман</w:t>
      </w:r>
      <w:proofErr w:type="spellEnd"/>
      <w:r w:rsidRPr="005F3306">
        <w:rPr>
          <w:rFonts w:ascii="Times New Roman" w:hAnsi="Times New Roman"/>
          <w:sz w:val="28"/>
          <w:szCs w:val="28"/>
        </w:rPr>
        <w:t>: 2017. – С. 153-155</w:t>
      </w:r>
      <w:r w:rsidR="00236DE8">
        <w:rPr>
          <w:rFonts w:ascii="Times New Roman" w:hAnsi="Times New Roman"/>
          <w:sz w:val="28"/>
          <w:szCs w:val="28"/>
        </w:rPr>
        <w:t>.</w:t>
      </w:r>
      <w:r w:rsidRPr="005F3306">
        <w:rPr>
          <w:rFonts w:ascii="Times New Roman" w:hAnsi="Times New Roman"/>
          <w:sz w:val="28"/>
          <w:szCs w:val="28"/>
        </w:rPr>
        <w:t xml:space="preserve"> </w:t>
      </w:r>
      <w:r w:rsidRPr="00C56C26">
        <w:rPr>
          <w:rFonts w:ascii="Times New Roman" w:hAnsi="Times New Roman"/>
          <w:i/>
          <w:iCs/>
          <w:sz w:val="28"/>
          <w:szCs w:val="28"/>
        </w:rPr>
        <w:t xml:space="preserve">Особисто автором </w:t>
      </w:r>
      <w:r w:rsidR="00071BF2" w:rsidRPr="00C56C26">
        <w:rPr>
          <w:rFonts w:ascii="Times New Roman" w:hAnsi="Times New Roman"/>
          <w:i/>
          <w:iCs/>
          <w:sz w:val="28"/>
          <w:szCs w:val="28"/>
        </w:rPr>
        <w:t xml:space="preserve">розглянуто можливість </w:t>
      </w:r>
      <w:r w:rsidR="00C56C26" w:rsidRPr="00C56C26">
        <w:rPr>
          <w:rFonts w:ascii="Times New Roman" w:hAnsi="Times New Roman"/>
          <w:i/>
          <w:iCs/>
          <w:sz w:val="28"/>
          <w:szCs w:val="28"/>
        </w:rPr>
        <w:t>адаптації динамічних моделей до функціонування фінансових установ.</w:t>
      </w:r>
    </w:p>
    <w:p w:rsidR="005F3306" w:rsidRPr="005F3306" w:rsidRDefault="005F3306" w:rsidP="005F3306">
      <w:pPr>
        <w:pStyle w:val="a3"/>
        <w:numPr>
          <w:ilvl w:val="0"/>
          <w:numId w:val="4"/>
        </w:numPr>
        <w:spacing w:after="0" w:line="360" w:lineRule="exact"/>
        <w:ind w:left="0" w:firstLine="709"/>
        <w:jc w:val="both"/>
        <w:rPr>
          <w:rFonts w:ascii="Times New Roman" w:hAnsi="Times New Roman"/>
          <w:sz w:val="28"/>
          <w:szCs w:val="28"/>
        </w:rPr>
      </w:pPr>
      <w:proofErr w:type="spellStart"/>
      <w:r w:rsidRPr="005F3306">
        <w:rPr>
          <w:rFonts w:ascii="Times New Roman" w:hAnsi="Times New Roman"/>
          <w:sz w:val="28"/>
          <w:szCs w:val="28"/>
        </w:rPr>
        <w:lastRenderedPageBreak/>
        <w:t>Бакалова</w:t>
      </w:r>
      <w:proofErr w:type="spellEnd"/>
      <w:r w:rsidRPr="005F3306">
        <w:rPr>
          <w:rFonts w:ascii="Times New Roman" w:hAnsi="Times New Roman"/>
          <w:sz w:val="28"/>
          <w:szCs w:val="28"/>
        </w:rPr>
        <w:t xml:space="preserve"> Н.М. Інституційне забезпечення розвитку страхування // LVІІІ Міжнародна науково-практична </w:t>
      </w:r>
      <w:proofErr w:type="spellStart"/>
      <w:r w:rsidRPr="005F3306">
        <w:rPr>
          <w:rFonts w:ascii="Times New Roman" w:hAnsi="Times New Roman"/>
          <w:sz w:val="28"/>
          <w:szCs w:val="28"/>
        </w:rPr>
        <w:t>інтернет</w:t>
      </w:r>
      <w:r w:rsidR="00236DE8">
        <w:rPr>
          <w:rFonts w:ascii="Times New Roman" w:hAnsi="Times New Roman"/>
          <w:sz w:val="28"/>
          <w:szCs w:val="28"/>
        </w:rPr>
        <w:t>-</w:t>
      </w:r>
      <w:r w:rsidRPr="005F3306">
        <w:rPr>
          <w:rFonts w:ascii="Times New Roman" w:hAnsi="Times New Roman"/>
          <w:sz w:val="28"/>
          <w:szCs w:val="28"/>
        </w:rPr>
        <w:t>конференція</w:t>
      </w:r>
      <w:proofErr w:type="spellEnd"/>
      <w:r w:rsidRPr="005F3306">
        <w:rPr>
          <w:rFonts w:ascii="Times New Roman" w:hAnsi="Times New Roman"/>
          <w:sz w:val="28"/>
          <w:szCs w:val="28"/>
        </w:rPr>
        <w:t>: «Світовий розвиток науки та техніки» (м. Тернопіль, 30 грудня 2020 р.) : Тернопіль: 2020. – С. 22-26.</w:t>
      </w:r>
    </w:p>
    <w:p w:rsidR="005F3306" w:rsidRPr="005F3306" w:rsidRDefault="005F3306" w:rsidP="005F3306">
      <w:pPr>
        <w:pStyle w:val="a3"/>
        <w:numPr>
          <w:ilvl w:val="0"/>
          <w:numId w:val="4"/>
        </w:numPr>
        <w:spacing w:after="0" w:line="360" w:lineRule="exact"/>
        <w:ind w:left="0" w:firstLine="709"/>
        <w:jc w:val="both"/>
        <w:rPr>
          <w:rFonts w:ascii="Times New Roman" w:hAnsi="Times New Roman"/>
          <w:sz w:val="28"/>
          <w:szCs w:val="28"/>
        </w:rPr>
      </w:pP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Н.М. Страховий сектор як елемент фінансової системи // Міжнародна науково-практична конференція для студентів, аспірантів та молодих учених: «Стабілізація фінансово-економічної системи країни: зовнішні та внутрішні фактори впливу» (м. Київ, 26 грудня 2020 р.) : Київ: 2020. – С. 69-71.</w:t>
      </w:r>
    </w:p>
    <w:p w:rsidR="005F3306" w:rsidRPr="005F3306" w:rsidRDefault="005F3306" w:rsidP="005F3306">
      <w:pPr>
        <w:pStyle w:val="a3"/>
        <w:numPr>
          <w:ilvl w:val="0"/>
          <w:numId w:val="4"/>
        </w:numPr>
        <w:spacing w:after="0" w:line="360" w:lineRule="exact"/>
        <w:ind w:left="0" w:firstLine="709"/>
        <w:jc w:val="both"/>
        <w:rPr>
          <w:rFonts w:ascii="Times New Roman" w:hAnsi="Times New Roman"/>
          <w:sz w:val="28"/>
          <w:szCs w:val="28"/>
        </w:rPr>
      </w:pPr>
      <w:proofErr w:type="spellStart"/>
      <w:r w:rsidRPr="005F3306">
        <w:rPr>
          <w:rFonts w:ascii="Times New Roman" w:hAnsi="Times New Roman"/>
          <w:sz w:val="28"/>
          <w:szCs w:val="28"/>
        </w:rPr>
        <w:t>Бакалова</w:t>
      </w:r>
      <w:proofErr w:type="spellEnd"/>
      <w:r w:rsidRPr="005F3306">
        <w:rPr>
          <w:rFonts w:ascii="Times New Roman" w:hAnsi="Times New Roman"/>
          <w:sz w:val="28"/>
          <w:szCs w:val="28"/>
        </w:rPr>
        <w:t xml:space="preserve"> Н.М. Страхування як елемент фінансової системи // V Міжнародна науково-практична конференція «</w:t>
      </w:r>
      <w:proofErr w:type="spellStart"/>
      <w:r w:rsidRPr="005F3306">
        <w:rPr>
          <w:rFonts w:ascii="Times New Roman" w:hAnsi="Times New Roman"/>
          <w:sz w:val="28"/>
          <w:szCs w:val="28"/>
        </w:rPr>
        <w:t>Рriority</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directions</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of</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science</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and</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technology</w:t>
      </w:r>
      <w:proofErr w:type="spellEnd"/>
      <w:r w:rsidRPr="005F3306">
        <w:rPr>
          <w:rFonts w:ascii="Times New Roman" w:hAnsi="Times New Roman"/>
          <w:sz w:val="28"/>
          <w:szCs w:val="28"/>
        </w:rPr>
        <w:t xml:space="preserve"> </w:t>
      </w:r>
      <w:proofErr w:type="spellStart"/>
      <w:r w:rsidRPr="005F3306">
        <w:rPr>
          <w:rFonts w:ascii="Times New Roman" w:hAnsi="Times New Roman"/>
          <w:sz w:val="28"/>
          <w:szCs w:val="28"/>
        </w:rPr>
        <w:t>development</w:t>
      </w:r>
      <w:proofErr w:type="spellEnd"/>
      <w:r w:rsidRPr="005F3306">
        <w:rPr>
          <w:rFonts w:ascii="Times New Roman" w:hAnsi="Times New Roman"/>
          <w:sz w:val="28"/>
          <w:szCs w:val="28"/>
        </w:rPr>
        <w:t>» (м. Київ, 24-26 січня 2021р.) : Київ: 2021.</w:t>
      </w:r>
      <w:r w:rsidR="00236DE8" w:rsidRPr="00236DE8">
        <w:rPr>
          <w:rFonts w:ascii="Times New Roman" w:hAnsi="Times New Roman"/>
          <w:sz w:val="28"/>
          <w:szCs w:val="28"/>
        </w:rPr>
        <w:t xml:space="preserve"> </w:t>
      </w:r>
      <w:r w:rsidR="00236DE8" w:rsidRPr="005F3306">
        <w:rPr>
          <w:rFonts w:ascii="Times New Roman" w:hAnsi="Times New Roman"/>
          <w:sz w:val="28"/>
          <w:szCs w:val="28"/>
        </w:rPr>
        <w:t xml:space="preserve">– </w:t>
      </w:r>
      <w:r w:rsidR="00236DE8" w:rsidRPr="001D4A87">
        <w:rPr>
          <w:rFonts w:ascii="Times New Roman" w:hAnsi="Times New Roman"/>
          <w:sz w:val="28"/>
          <w:szCs w:val="28"/>
        </w:rPr>
        <w:t>С</w:t>
      </w:r>
      <w:r w:rsidR="001D4A87" w:rsidRPr="001D4A87">
        <w:rPr>
          <w:rFonts w:ascii="Times New Roman" w:hAnsi="Times New Roman"/>
          <w:sz w:val="28"/>
          <w:szCs w:val="28"/>
        </w:rPr>
        <w:t>. 121-124</w:t>
      </w:r>
      <w:r w:rsidR="00236DE8" w:rsidRPr="001D4A87">
        <w:rPr>
          <w:rFonts w:ascii="Times New Roman" w:hAnsi="Times New Roman"/>
          <w:sz w:val="28"/>
          <w:szCs w:val="28"/>
        </w:rPr>
        <w:t>.</w:t>
      </w:r>
    </w:p>
    <w:bookmarkEnd w:id="4"/>
    <w:p w:rsidR="0011062E" w:rsidRDefault="0011062E" w:rsidP="005F3306">
      <w:pPr>
        <w:spacing w:after="0" w:line="360" w:lineRule="exact"/>
        <w:ind w:firstLine="709"/>
        <w:jc w:val="both"/>
        <w:rPr>
          <w:rFonts w:ascii="Times New Roman" w:hAnsi="Times New Roman"/>
          <w:sz w:val="28"/>
          <w:szCs w:val="28"/>
        </w:rPr>
      </w:pPr>
    </w:p>
    <w:p w:rsidR="00BF1EE7" w:rsidRPr="00FA44A6" w:rsidRDefault="00BF1EE7" w:rsidP="00FA44A6">
      <w:pPr>
        <w:spacing w:after="0" w:line="360" w:lineRule="exact"/>
        <w:ind w:firstLine="709"/>
        <w:jc w:val="center"/>
        <w:rPr>
          <w:rFonts w:ascii="Times New Roman" w:hAnsi="Times New Roman"/>
          <w:b/>
          <w:bCs/>
          <w:sz w:val="28"/>
          <w:szCs w:val="28"/>
        </w:rPr>
      </w:pPr>
      <w:r w:rsidRPr="00FA44A6">
        <w:rPr>
          <w:rFonts w:ascii="Times New Roman" w:hAnsi="Times New Roman"/>
          <w:b/>
          <w:bCs/>
          <w:sz w:val="28"/>
          <w:szCs w:val="28"/>
        </w:rPr>
        <w:t>АНОТАЦІЯ</w:t>
      </w:r>
    </w:p>
    <w:p w:rsidR="00BF1EE7" w:rsidRPr="00FA44A6" w:rsidRDefault="005216B7" w:rsidP="00FA44A6">
      <w:pPr>
        <w:spacing w:after="0" w:line="360" w:lineRule="exact"/>
        <w:ind w:firstLine="709"/>
        <w:jc w:val="both"/>
        <w:rPr>
          <w:rFonts w:ascii="Times New Roman" w:hAnsi="Times New Roman"/>
          <w:b/>
          <w:bCs/>
          <w:sz w:val="28"/>
          <w:szCs w:val="28"/>
        </w:rPr>
      </w:pPr>
      <w:bookmarkStart w:id="5" w:name="_Hlk68803715"/>
      <w:proofErr w:type="spellStart"/>
      <w:r w:rsidRPr="00FA44A6">
        <w:rPr>
          <w:rFonts w:ascii="Times New Roman" w:hAnsi="Times New Roman"/>
          <w:b/>
          <w:bCs/>
          <w:sz w:val="28"/>
          <w:szCs w:val="28"/>
        </w:rPr>
        <w:t>Бакалова</w:t>
      </w:r>
      <w:proofErr w:type="spellEnd"/>
      <w:r w:rsidRPr="00FA44A6">
        <w:rPr>
          <w:rFonts w:ascii="Times New Roman" w:hAnsi="Times New Roman"/>
          <w:b/>
          <w:bCs/>
          <w:sz w:val="28"/>
          <w:szCs w:val="28"/>
        </w:rPr>
        <w:t xml:space="preserve"> Н.М.</w:t>
      </w:r>
      <w:r w:rsidR="00BF1EE7" w:rsidRPr="00FA44A6">
        <w:rPr>
          <w:rFonts w:ascii="Times New Roman" w:hAnsi="Times New Roman"/>
          <w:b/>
          <w:bCs/>
          <w:sz w:val="28"/>
          <w:szCs w:val="28"/>
        </w:rPr>
        <w:t xml:space="preserve"> </w:t>
      </w:r>
      <w:r w:rsidRPr="00FA44A6">
        <w:rPr>
          <w:rFonts w:ascii="Times New Roman" w:hAnsi="Times New Roman"/>
          <w:b/>
          <w:bCs/>
          <w:sz w:val="28"/>
          <w:szCs w:val="28"/>
        </w:rPr>
        <w:t>Моделювання діяльності страхових компаній</w:t>
      </w:r>
      <w:r w:rsidR="00BF1EE7" w:rsidRPr="00FA44A6">
        <w:rPr>
          <w:rFonts w:ascii="Times New Roman" w:hAnsi="Times New Roman"/>
          <w:b/>
          <w:bCs/>
          <w:sz w:val="28"/>
          <w:szCs w:val="28"/>
        </w:rPr>
        <w:t>. – Рукопис.</w:t>
      </w:r>
    </w:p>
    <w:p w:rsidR="00BF1EE7" w:rsidRPr="00FA44A6" w:rsidRDefault="00BF1EE7" w:rsidP="00FA44A6">
      <w:pPr>
        <w:spacing w:after="0" w:line="360" w:lineRule="exact"/>
        <w:ind w:firstLine="709"/>
        <w:jc w:val="both"/>
        <w:rPr>
          <w:rFonts w:ascii="Times New Roman" w:hAnsi="Times New Roman"/>
          <w:sz w:val="28"/>
          <w:szCs w:val="28"/>
        </w:rPr>
      </w:pPr>
      <w:r w:rsidRPr="00FA44A6">
        <w:rPr>
          <w:rFonts w:ascii="Times New Roman" w:hAnsi="Times New Roman"/>
          <w:sz w:val="28"/>
          <w:szCs w:val="28"/>
        </w:rPr>
        <w:t>Дисертація на здобуття наукового ступеня кандидата економічних наук за спеціальністю 08.00.</w:t>
      </w:r>
      <w:r w:rsidR="005216B7" w:rsidRPr="00FA44A6">
        <w:rPr>
          <w:rFonts w:ascii="Times New Roman" w:hAnsi="Times New Roman"/>
          <w:sz w:val="28"/>
          <w:szCs w:val="28"/>
        </w:rPr>
        <w:t>11</w:t>
      </w:r>
      <w:r w:rsidRPr="00FA44A6">
        <w:rPr>
          <w:rFonts w:ascii="Times New Roman" w:hAnsi="Times New Roman"/>
          <w:sz w:val="28"/>
          <w:szCs w:val="28"/>
        </w:rPr>
        <w:t xml:space="preserve"> – </w:t>
      </w:r>
      <w:r w:rsidR="00E645E3" w:rsidRPr="00FA44A6">
        <w:rPr>
          <w:rFonts w:ascii="Times New Roman" w:hAnsi="Times New Roman"/>
          <w:sz w:val="28"/>
          <w:szCs w:val="28"/>
        </w:rPr>
        <w:t>математичні методи, моделі та інформаційні технології в економіці</w:t>
      </w:r>
      <w:r w:rsidRPr="00FA44A6">
        <w:rPr>
          <w:rFonts w:ascii="Times New Roman" w:hAnsi="Times New Roman"/>
          <w:sz w:val="28"/>
          <w:szCs w:val="28"/>
        </w:rPr>
        <w:t>. –</w:t>
      </w:r>
      <w:r w:rsidR="00E645E3" w:rsidRPr="00FA44A6">
        <w:rPr>
          <w:rFonts w:ascii="Times New Roman" w:hAnsi="Times New Roman"/>
          <w:sz w:val="28"/>
          <w:szCs w:val="28"/>
        </w:rPr>
        <w:t xml:space="preserve"> </w:t>
      </w:r>
      <w:r w:rsidRPr="00FA44A6">
        <w:rPr>
          <w:rFonts w:ascii="Times New Roman" w:hAnsi="Times New Roman"/>
          <w:sz w:val="28"/>
          <w:szCs w:val="28"/>
        </w:rPr>
        <w:t>ДВНЗ «Прикарпатський національний університет імені Василя Стефаника», Міністерство освіти і науки України. – Івано-Франківськ, 2021.</w:t>
      </w:r>
    </w:p>
    <w:p w:rsidR="00BF1EE7" w:rsidRPr="00FA44A6" w:rsidRDefault="00BF1EE7" w:rsidP="00FA44A6">
      <w:pPr>
        <w:spacing w:after="0" w:line="360" w:lineRule="exact"/>
        <w:ind w:firstLine="709"/>
        <w:jc w:val="both"/>
        <w:rPr>
          <w:rFonts w:ascii="Times New Roman" w:hAnsi="Times New Roman"/>
          <w:sz w:val="28"/>
          <w:szCs w:val="28"/>
        </w:rPr>
      </w:pPr>
      <w:r w:rsidRPr="00FA44A6">
        <w:rPr>
          <w:rFonts w:ascii="Times New Roman" w:hAnsi="Times New Roman"/>
          <w:sz w:val="28"/>
          <w:szCs w:val="28"/>
        </w:rPr>
        <w:t xml:space="preserve">У дисертаційній роботі отримано результати вирішення важливого наукового завдання щодо </w:t>
      </w:r>
      <w:r w:rsidR="00E645E3" w:rsidRPr="00FA44A6">
        <w:rPr>
          <w:rFonts w:ascii="Times New Roman" w:hAnsi="Times New Roman"/>
          <w:sz w:val="28"/>
          <w:szCs w:val="28"/>
        </w:rPr>
        <w:t>моделювання діяльності страхових компаній</w:t>
      </w:r>
      <w:r w:rsidRPr="00FA44A6">
        <w:rPr>
          <w:rFonts w:ascii="Times New Roman" w:hAnsi="Times New Roman"/>
          <w:sz w:val="28"/>
          <w:szCs w:val="28"/>
        </w:rPr>
        <w:t>.</w:t>
      </w:r>
    </w:p>
    <w:p w:rsidR="00EC7549" w:rsidRPr="00FA44A6" w:rsidRDefault="00EC7549" w:rsidP="00FA44A6">
      <w:pPr>
        <w:spacing w:after="0" w:line="360" w:lineRule="exact"/>
        <w:ind w:firstLine="709"/>
        <w:jc w:val="both"/>
        <w:rPr>
          <w:rFonts w:ascii="Times New Roman" w:hAnsi="Times New Roman"/>
          <w:sz w:val="28"/>
          <w:szCs w:val="28"/>
        </w:rPr>
      </w:pPr>
      <w:r w:rsidRPr="00FA44A6">
        <w:rPr>
          <w:rFonts w:ascii="Times New Roman" w:hAnsi="Times New Roman"/>
          <w:sz w:val="28"/>
          <w:szCs w:val="28"/>
        </w:rPr>
        <w:t>Проведено оцінюван</w:t>
      </w:r>
      <w:r w:rsidR="0092709E" w:rsidRPr="00FA44A6">
        <w:rPr>
          <w:rFonts w:ascii="Times New Roman" w:hAnsi="Times New Roman"/>
          <w:sz w:val="28"/>
          <w:szCs w:val="28"/>
        </w:rPr>
        <w:t>ня</w:t>
      </w:r>
      <w:r w:rsidRPr="00FA44A6">
        <w:rPr>
          <w:rFonts w:ascii="Times New Roman" w:hAnsi="Times New Roman"/>
          <w:sz w:val="28"/>
          <w:szCs w:val="28"/>
        </w:rPr>
        <w:t xml:space="preserve"> економічної спроможності страхової компанії, що дозволяє визначити її фінансовий стан, виявити слабкі місця, передбачити та згладжувати ефект від негативних явищ в екзогенному та ендогенному середовищах для елімінування негативних результатів діяльності та банкрутства;</w:t>
      </w:r>
    </w:p>
    <w:p w:rsidR="00EC7549" w:rsidRPr="00FA44A6" w:rsidRDefault="00EC7549" w:rsidP="00FA44A6">
      <w:pPr>
        <w:spacing w:after="0" w:line="360" w:lineRule="exact"/>
        <w:ind w:firstLine="709"/>
        <w:jc w:val="both"/>
        <w:rPr>
          <w:rFonts w:ascii="Times New Roman" w:hAnsi="Times New Roman"/>
          <w:sz w:val="28"/>
          <w:szCs w:val="28"/>
        </w:rPr>
      </w:pPr>
      <w:r w:rsidRPr="00FA44A6">
        <w:rPr>
          <w:rFonts w:ascii="Times New Roman" w:hAnsi="Times New Roman"/>
          <w:sz w:val="28"/>
          <w:szCs w:val="28"/>
        </w:rPr>
        <w:t>Побудовано прогнозну модель оцінки взаємозв’язку між страхуванням та економічним зростанням на основі прямого впливу страхування на економічне зростання, яка на відміну від існуючих в емпіричному досліджені дає змогу встановити, що такий вплив залежить від середовища функціонування страхової компанії;</w:t>
      </w:r>
    </w:p>
    <w:p w:rsidR="00EC7549" w:rsidRPr="00FA44A6" w:rsidRDefault="00A92C05" w:rsidP="00FA44A6">
      <w:pPr>
        <w:spacing w:after="0" w:line="360" w:lineRule="exact"/>
        <w:ind w:firstLine="709"/>
        <w:jc w:val="both"/>
        <w:rPr>
          <w:rFonts w:ascii="Times New Roman" w:hAnsi="Times New Roman"/>
          <w:sz w:val="28"/>
          <w:szCs w:val="28"/>
        </w:rPr>
      </w:pPr>
      <w:r w:rsidRPr="00FA44A6">
        <w:rPr>
          <w:rFonts w:ascii="Times New Roman" w:hAnsi="Times New Roman"/>
          <w:sz w:val="28"/>
          <w:szCs w:val="28"/>
        </w:rPr>
        <w:t>Розроблено</w:t>
      </w:r>
      <w:r w:rsidR="00EC7549" w:rsidRPr="00FA44A6">
        <w:rPr>
          <w:rFonts w:ascii="Times New Roman" w:hAnsi="Times New Roman"/>
          <w:sz w:val="28"/>
          <w:szCs w:val="28"/>
        </w:rPr>
        <w:t xml:space="preserve"> модель попиту на страхові послуги, побудовану на основі розробленого механізму впливу страхування на економічне зростання, що дає змогу визначити основні джерела розвитку його потенціалу крізь призму страхування життя, приватних заощаджень, субституційних ефектів та інвестиційного середовища. </w:t>
      </w:r>
    </w:p>
    <w:p w:rsidR="00BF1EE7" w:rsidRPr="0094576F" w:rsidRDefault="00BF1EE7" w:rsidP="00FA44A6">
      <w:pPr>
        <w:spacing w:after="0" w:line="360" w:lineRule="exact"/>
        <w:ind w:firstLine="709"/>
        <w:jc w:val="both"/>
        <w:rPr>
          <w:rFonts w:ascii="Times New Roman" w:hAnsi="Times New Roman"/>
          <w:i/>
          <w:iCs/>
          <w:sz w:val="28"/>
          <w:szCs w:val="28"/>
        </w:rPr>
      </w:pPr>
      <w:r w:rsidRPr="0094576F">
        <w:rPr>
          <w:rFonts w:ascii="Times New Roman" w:hAnsi="Times New Roman"/>
          <w:i/>
          <w:iCs/>
          <w:sz w:val="28"/>
          <w:szCs w:val="28"/>
        </w:rPr>
        <w:t xml:space="preserve">Ключові слова: </w:t>
      </w:r>
      <w:r w:rsidR="00DD6DC2" w:rsidRPr="0094576F">
        <w:rPr>
          <w:rFonts w:ascii="Times New Roman" w:hAnsi="Times New Roman"/>
          <w:i/>
          <w:iCs/>
          <w:sz w:val="28"/>
          <w:szCs w:val="28"/>
        </w:rPr>
        <w:t>страхування</w:t>
      </w:r>
      <w:r w:rsidRPr="0094576F">
        <w:rPr>
          <w:rFonts w:ascii="Times New Roman" w:hAnsi="Times New Roman"/>
          <w:i/>
          <w:iCs/>
          <w:sz w:val="28"/>
          <w:szCs w:val="28"/>
        </w:rPr>
        <w:t xml:space="preserve">, </w:t>
      </w:r>
      <w:r w:rsidR="00DD6DC2" w:rsidRPr="0094576F">
        <w:rPr>
          <w:rFonts w:ascii="Times New Roman" w:hAnsi="Times New Roman"/>
          <w:i/>
          <w:iCs/>
          <w:sz w:val="28"/>
          <w:szCs w:val="28"/>
        </w:rPr>
        <w:t>страхові компанії, страхові послуги</w:t>
      </w:r>
      <w:r w:rsidR="00FB3939" w:rsidRPr="0094576F">
        <w:rPr>
          <w:rFonts w:ascii="Times New Roman" w:hAnsi="Times New Roman"/>
          <w:i/>
          <w:iCs/>
          <w:sz w:val="28"/>
          <w:szCs w:val="28"/>
        </w:rPr>
        <w:t>, моделювання.</w:t>
      </w:r>
    </w:p>
    <w:p w:rsidR="00BF1EE7" w:rsidRPr="00FA44A6" w:rsidRDefault="00BF1EE7" w:rsidP="00FA44A6">
      <w:pPr>
        <w:spacing w:after="0" w:line="360" w:lineRule="exact"/>
        <w:ind w:firstLine="709"/>
        <w:jc w:val="center"/>
        <w:rPr>
          <w:rFonts w:ascii="Times New Roman" w:hAnsi="Times New Roman"/>
          <w:b/>
          <w:bCs/>
          <w:sz w:val="28"/>
          <w:szCs w:val="28"/>
        </w:rPr>
      </w:pPr>
      <w:r w:rsidRPr="00FA44A6">
        <w:rPr>
          <w:rFonts w:ascii="Times New Roman" w:hAnsi="Times New Roman"/>
          <w:b/>
          <w:bCs/>
          <w:sz w:val="28"/>
          <w:szCs w:val="28"/>
        </w:rPr>
        <w:lastRenderedPageBreak/>
        <w:t>АННОТАЦИЯ</w:t>
      </w:r>
    </w:p>
    <w:p w:rsidR="00777AE6" w:rsidRPr="0094576F" w:rsidRDefault="00777AE6" w:rsidP="00FA44A6">
      <w:pPr>
        <w:spacing w:after="0" w:line="360" w:lineRule="exact"/>
        <w:ind w:firstLine="709"/>
        <w:jc w:val="both"/>
        <w:rPr>
          <w:rFonts w:ascii="Times New Roman" w:hAnsi="Times New Roman"/>
          <w:b/>
          <w:bCs/>
          <w:sz w:val="28"/>
          <w:szCs w:val="28"/>
        </w:rPr>
      </w:pPr>
      <w:proofErr w:type="spellStart"/>
      <w:r w:rsidRPr="0094576F">
        <w:rPr>
          <w:rFonts w:ascii="Times New Roman" w:hAnsi="Times New Roman"/>
          <w:b/>
          <w:bCs/>
          <w:sz w:val="28"/>
          <w:szCs w:val="28"/>
        </w:rPr>
        <w:t>Бакалова</w:t>
      </w:r>
      <w:proofErr w:type="spellEnd"/>
      <w:r w:rsidRPr="0094576F">
        <w:rPr>
          <w:rFonts w:ascii="Times New Roman" w:hAnsi="Times New Roman"/>
          <w:b/>
          <w:bCs/>
          <w:sz w:val="28"/>
          <w:szCs w:val="28"/>
        </w:rPr>
        <w:t xml:space="preserve"> Н.М. </w:t>
      </w:r>
      <w:proofErr w:type="spellStart"/>
      <w:r w:rsidRPr="0094576F">
        <w:rPr>
          <w:rFonts w:ascii="Times New Roman" w:hAnsi="Times New Roman"/>
          <w:b/>
          <w:bCs/>
          <w:sz w:val="28"/>
          <w:szCs w:val="28"/>
        </w:rPr>
        <w:t>Моделирование</w:t>
      </w:r>
      <w:proofErr w:type="spellEnd"/>
      <w:r w:rsidRPr="0094576F">
        <w:rPr>
          <w:rFonts w:ascii="Times New Roman" w:hAnsi="Times New Roman"/>
          <w:b/>
          <w:bCs/>
          <w:sz w:val="28"/>
          <w:szCs w:val="28"/>
        </w:rPr>
        <w:t xml:space="preserve"> </w:t>
      </w:r>
      <w:proofErr w:type="spellStart"/>
      <w:r w:rsidRPr="0094576F">
        <w:rPr>
          <w:rFonts w:ascii="Times New Roman" w:hAnsi="Times New Roman"/>
          <w:b/>
          <w:bCs/>
          <w:sz w:val="28"/>
          <w:szCs w:val="28"/>
        </w:rPr>
        <w:t>деятельности</w:t>
      </w:r>
      <w:proofErr w:type="spellEnd"/>
      <w:r w:rsidRPr="0094576F">
        <w:rPr>
          <w:rFonts w:ascii="Times New Roman" w:hAnsi="Times New Roman"/>
          <w:b/>
          <w:bCs/>
          <w:sz w:val="28"/>
          <w:szCs w:val="28"/>
        </w:rPr>
        <w:t xml:space="preserve"> </w:t>
      </w:r>
      <w:proofErr w:type="spellStart"/>
      <w:r w:rsidRPr="0094576F">
        <w:rPr>
          <w:rFonts w:ascii="Times New Roman" w:hAnsi="Times New Roman"/>
          <w:b/>
          <w:bCs/>
          <w:sz w:val="28"/>
          <w:szCs w:val="28"/>
        </w:rPr>
        <w:t>страховых</w:t>
      </w:r>
      <w:proofErr w:type="spellEnd"/>
      <w:r w:rsidRPr="0094576F">
        <w:rPr>
          <w:rFonts w:ascii="Times New Roman" w:hAnsi="Times New Roman"/>
          <w:b/>
          <w:bCs/>
          <w:sz w:val="28"/>
          <w:szCs w:val="28"/>
        </w:rPr>
        <w:t xml:space="preserve"> </w:t>
      </w:r>
      <w:proofErr w:type="spellStart"/>
      <w:r w:rsidRPr="0094576F">
        <w:rPr>
          <w:rFonts w:ascii="Times New Roman" w:hAnsi="Times New Roman"/>
          <w:b/>
          <w:bCs/>
          <w:sz w:val="28"/>
          <w:szCs w:val="28"/>
        </w:rPr>
        <w:t>компаний</w:t>
      </w:r>
      <w:proofErr w:type="spellEnd"/>
      <w:r w:rsidRPr="0094576F">
        <w:rPr>
          <w:rFonts w:ascii="Times New Roman" w:hAnsi="Times New Roman"/>
          <w:b/>
          <w:bCs/>
          <w:sz w:val="28"/>
          <w:szCs w:val="28"/>
        </w:rPr>
        <w:t>. - Рукопись.</w:t>
      </w:r>
    </w:p>
    <w:p w:rsidR="00BF1EE7" w:rsidRPr="00FA44A6" w:rsidRDefault="00BF1EE7" w:rsidP="00FA44A6">
      <w:pPr>
        <w:spacing w:after="0" w:line="360" w:lineRule="exact"/>
        <w:ind w:firstLine="709"/>
        <w:jc w:val="both"/>
        <w:rPr>
          <w:rFonts w:ascii="Times New Roman" w:hAnsi="Times New Roman"/>
          <w:sz w:val="28"/>
          <w:szCs w:val="28"/>
        </w:rPr>
      </w:pPr>
      <w:proofErr w:type="spellStart"/>
      <w:r w:rsidRPr="00FA44A6">
        <w:rPr>
          <w:rFonts w:ascii="Times New Roman" w:hAnsi="Times New Roman"/>
          <w:sz w:val="28"/>
          <w:szCs w:val="28"/>
        </w:rPr>
        <w:t>Диссертация</w:t>
      </w:r>
      <w:proofErr w:type="spellEnd"/>
      <w:r w:rsidRPr="00FA44A6">
        <w:rPr>
          <w:rFonts w:ascii="Times New Roman" w:hAnsi="Times New Roman"/>
          <w:sz w:val="28"/>
          <w:szCs w:val="28"/>
        </w:rPr>
        <w:t xml:space="preserve"> на </w:t>
      </w:r>
      <w:proofErr w:type="spellStart"/>
      <w:r w:rsidRPr="00FA44A6">
        <w:rPr>
          <w:rFonts w:ascii="Times New Roman" w:hAnsi="Times New Roman"/>
          <w:sz w:val="28"/>
          <w:szCs w:val="28"/>
        </w:rPr>
        <w:t>соискание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ученой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степени</w:t>
      </w:r>
      <w:proofErr w:type="spellEnd"/>
      <w:r w:rsidRPr="00FA44A6">
        <w:rPr>
          <w:rFonts w:ascii="Times New Roman" w:hAnsi="Times New Roman"/>
          <w:sz w:val="28"/>
          <w:szCs w:val="28"/>
        </w:rPr>
        <w:t xml:space="preserve"> кандидата </w:t>
      </w:r>
      <w:proofErr w:type="spellStart"/>
      <w:r w:rsidRPr="00FA44A6">
        <w:rPr>
          <w:rFonts w:ascii="Times New Roman" w:hAnsi="Times New Roman"/>
          <w:sz w:val="28"/>
          <w:szCs w:val="28"/>
        </w:rPr>
        <w:t>экономических</w:t>
      </w:r>
      <w:proofErr w:type="spellEnd"/>
      <w:r w:rsidRPr="00FA44A6">
        <w:rPr>
          <w:rFonts w:ascii="Times New Roman" w:hAnsi="Times New Roman"/>
          <w:sz w:val="28"/>
          <w:szCs w:val="28"/>
        </w:rPr>
        <w:t xml:space="preserve"> наук по </w:t>
      </w:r>
      <w:proofErr w:type="spellStart"/>
      <w:r w:rsidRPr="00FA44A6">
        <w:rPr>
          <w:rFonts w:ascii="Times New Roman" w:hAnsi="Times New Roman"/>
          <w:sz w:val="28"/>
          <w:szCs w:val="28"/>
        </w:rPr>
        <w:t>специальности</w:t>
      </w:r>
      <w:proofErr w:type="spellEnd"/>
      <w:r w:rsidRPr="00FA44A6">
        <w:rPr>
          <w:rFonts w:ascii="Times New Roman" w:hAnsi="Times New Roman"/>
          <w:sz w:val="28"/>
          <w:szCs w:val="28"/>
        </w:rPr>
        <w:t xml:space="preserve"> 08.00.</w:t>
      </w:r>
      <w:r w:rsidR="00FB3939" w:rsidRPr="00FA44A6">
        <w:rPr>
          <w:rFonts w:ascii="Times New Roman" w:hAnsi="Times New Roman"/>
          <w:sz w:val="28"/>
          <w:szCs w:val="28"/>
        </w:rPr>
        <w:t>11</w:t>
      </w:r>
      <w:r w:rsidRPr="00FA44A6">
        <w:rPr>
          <w:rFonts w:ascii="Times New Roman" w:hAnsi="Times New Roman"/>
          <w:sz w:val="28"/>
          <w:szCs w:val="28"/>
        </w:rPr>
        <w:t xml:space="preserve"> - </w:t>
      </w:r>
      <w:proofErr w:type="spellStart"/>
      <w:r w:rsidR="00FB3939" w:rsidRPr="00FA44A6">
        <w:rPr>
          <w:rFonts w:ascii="Times New Roman" w:hAnsi="Times New Roman"/>
          <w:sz w:val="28"/>
          <w:szCs w:val="28"/>
        </w:rPr>
        <w:t>математические</w:t>
      </w:r>
      <w:proofErr w:type="spellEnd"/>
      <w:r w:rsidR="00FB3939" w:rsidRPr="00FA44A6">
        <w:rPr>
          <w:rFonts w:ascii="Times New Roman" w:hAnsi="Times New Roman"/>
          <w:sz w:val="28"/>
          <w:szCs w:val="28"/>
        </w:rPr>
        <w:t xml:space="preserve"> </w:t>
      </w:r>
      <w:proofErr w:type="spellStart"/>
      <w:r w:rsidR="00FB3939" w:rsidRPr="00FA44A6">
        <w:rPr>
          <w:rFonts w:ascii="Times New Roman" w:hAnsi="Times New Roman"/>
          <w:sz w:val="28"/>
          <w:szCs w:val="28"/>
        </w:rPr>
        <w:t>методы</w:t>
      </w:r>
      <w:proofErr w:type="spellEnd"/>
      <w:r w:rsidR="00FB3939" w:rsidRPr="00FA44A6">
        <w:rPr>
          <w:rFonts w:ascii="Times New Roman" w:hAnsi="Times New Roman"/>
          <w:sz w:val="28"/>
          <w:szCs w:val="28"/>
        </w:rPr>
        <w:t xml:space="preserve">, </w:t>
      </w:r>
      <w:proofErr w:type="spellStart"/>
      <w:r w:rsidR="00FB3939" w:rsidRPr="00FA44A6">
        <w:rPr>
          <w:rFonts w:ascii="Times New Roman" w:hAnsi="Times New Roman"/>
          <w:sz w:val="28"/>
          <w:szCs w:val="28"/>
        </w:rPr>
        <w:t>модели</w:t>
      </w:r>
      <w:proofErr w:type="spellEnd"/>
      <w:r w:rsidR="00FB3939" w:rsidRPr="00FA44A6">
        <w:rPr>
          <w:rFonts w:ascii="Times New Roman" w:hAnsi="Times New Roman"/>
          <w:sz w:val="28"/>
          <w:szCs w:val="28"/>
        </w:rPr>
        <w:t xml:space="preserve"> и </w:t>
      </w:r>
      <w:proofErr w:type="spellStart"/>
      <w:r w:rsidR="00FB3939" w:rsidRPr="00FA44A6">
        <w:rPr>
          <w:rFonts w:ascii="Times New Roman" w:hAnsi="Times New Roman"/>
          <w:sz w:val="28"/>
          <w:szCs w:val="28"/>
        </w:rPr>
        <w:t>информационные</w:t>
      </w:r>
      <w:proofErr w:type="spellEnd"/>
      <w:r w:rsidR="00FB3939" w:rsidRPr="00FA44A6">
        <w:rPr>
          <w:rFonts w:ascii="Times New Roman" w:hAnsi="Times New Roman"/>
          <w:sz w:val="28"/>
          <w:szCs w:val="28"/>
        </w:rPr>
        <w:t xml:space="preserve"> </w:t>
      </w:r>
      <w:proofErr w:type="spellStart"/>
      <w:r w:rsidR="00FB3939" w:rsidRPr="00FA44A6">
        <w:rPr>
          <w:rFonts w:ascii="Times New Roman" w:hAnsi="Times New Roman"/>
          <w:sz w:val="28"/>
          <w:szCs w:val="28"/>
        </w:rPr>
        <w:t>технологии</w:t>
      </w:r>
      <w:proofErr w:type="spellEnd"/>
      <w:r w:rsidR="00FB3939" w:rsidRPr="00FA44A6">
        <w:rPr>
          <w:rFonts w:ascii="Times New Roman" w:hAnsi="Times New Roman"/>
          <w:sz w:val="28"/>
          <w:szCs w:val="28"/>
        </w:rPr>
        <w:t xml:space="preserve"> в </w:t>
      </w:r>
      <w:proofErr w:type="spellStart"/>
      <w:r w:rsidR="00FB3939" w:rsidRPr="00FA44A6">
        <w:rPr>
          <w:rFonts w:ascii="Times New Roman" w:hAnsi="Times New Roman"/>
          <w:sz w:val="28"/>
          <w:szCs w:val="28"/>
        </w:rPr>
        <w:t>экономике</w:t>
      </w:r>
      <w:proofErr w:type="spellEnd"/>
      <w:r w:rsidRPr="00FA44A6">
        <w:rPr>
          <w:rFonts w:ascii="Times New Roman" w:hAnsi="Times New Roman"/>
          <w:sz w:val="28"/>
          <w:szCs w:val="28"/>
        </w:rPr>
        <w:t>. -</w:t>
      </w:r>
      <w:r w:rsidR="007B2A97">
        <w:rPr>
          <w:rFonts w:ascii="Times New Roman" w:hAnsi="Times New Roman"/>
          <w:sz w:val="28"/>
          <w:szCs w:val="28"/>
        </w:rPr>
        <w:t xml:space="preserve"> </w:t>
      </w:r>
      <w:r w:rsidRPr="00FA44A6">
        <w:rPr>
          <w:rFonts w:ascii="Times New Roman" w:hAnsi="Times New Roman"/>
          <w:sz w:val="28"/>
          <w:szCs w:val="28"/>
        </w:rPr>
        <w:t>ГВУЗ «</w:t>
      </w:r>
      <w:proofErr w:type="spellStart"/>
      <w:r w:rsidRPr="00FA44A6">
        <w:rPr>
          <w:rFonts w:ascii="Times New Roman" w:hAnsi="Times New Roman"/>
          <w:sz w:val="28"/>
          <w:szCs w:val="28"/>
        </w:rPr>
        <w:t>Прикарпатский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национальный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университет</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имени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Василия</w:t>
      </w:r>
      <w:proofErr w:type="spellEnd"/>
      <w:r w:rsidRPr="00FA44A6">
        <w:rPr>
          <w:rFonts w:ascii="Times New Roman" w:hAnsi="Times New Roman"/>
          <w:sz w:val="28"/>
          <w:szCs w:val="28"/>
        </w:rPr>
        <w:t xml:space="preserve"> Стефаника», </w:t>
      </w:r>
      <w:proofErr w:type="spellStart"/>
      <w:r w:rsidRPr="00FA44A6">
        <w:rPr>
          <w:rFonts w:ascii="Times New Roman" w:hAnsi="Times New Roman"/>
          <w:sz w:val="28"/>
          <w:szCs w:val="28"/>
        </w:rPr>
        <w:t>Министерство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образования</w:t>
      </w:r>
      <w:proofErr w:type="spellEnd"/>
      <w:r w:rsidRPr="00FA44A6">
        <w:rPr>
          <w:rFonts w:ascii="Times New Roman" w:hAnsi="Times New Roman"/>
          <w:sz w:val="28"/>
          <w:szCs w:val="28"/>
        </w:rPr>
        <w:t xml:space="preserve"> и науки </w:t>
      </w:r>
      <w:proofErr w:type="spellStart"/>
      <w:r w:rsidRPr="00FA44A6">
        <w:rPr>
          <w:rFonts w:ascii="Times New Roman" w:hAnsi="Times New Roman"/>
          <w:sz w:val="28"/>
          <w:szCs w:val="28"/>
        </w:rPr>
        <w:t>Украины</w:t>
      </w:r>
      <w:proofErr w:type="spellEnd"/>
      <w:r w:rsidRPr="00FA44A6">
        <w:rPr>
          <w:rFonts w:ascii="Times New Roman" w:hAnsi="Times New Roman"/>
          <w:sz w:val="28"/>
          <w:szCs w:val="28"/>
        </w:rPr>
        <w:t xml:space="preserve">. - </w:t>
      </w:r>
      <w:proofErr w:type="spellStart"/>
      <w:r w:rsidRPr="00FA44A6">
        <w:rPr>
          <w:rFonts w:ascii="Times New Roman" w:hAnsi="Times New Roman"/>
          <w:sz w:val="28"/>
          <w:szCs w:val="28"/>
        </w:rPr>
        <w:t>Ивано-Франковск</w:t>
      </w:r>
      <w:proofErr w:type="spellEnd"/>
      <w:r w:rsidRPr="00FA44A6">
        <w:rPr>
          <w:rFonts w:ascii="Times New Roman" w:hAnsi="Times New Roman"/>
          <w:sz w:val="28"/>
          <w:szCs w:val="28"/>
        </w:rPr>
        <w:t>, 2021.</w:t>
      </w:r>
    </w:p>
    <w:p w:rsidR="0092709E" w:rsidRPr="00FA44A6" w:rsidRDefault="0092709E" w:rsidP="00FA44A6">
      <w:pPr>
        <w:spacing w:after="0" w:line="360" w:lineRule="exact"/>
        <w:ind w:firstLine="709"/>
        <w:jc w:val="both"/>
        <w:rPr>
          <w:rFonts w:ascii="Times New Roman" w:hAnsi="Times New Roman"/>
          <w:sz w:val="28"/>
          <w:szCs w:val="28"/>
        </w:rPr>
      </w:pPr>
      <w:r w:rsidRPr="00FA44A6">
        <w:rPr>
          <w:rFonts w:ascii="Times New Roman" w:hAnsi="Times New Roman"/>
          <w:sz w:val="28"/>
          <w:szCs w:val="28"/>
        </w:rPr>
        <w:t xml:space="preserve">В </w:t>
      </w:r>
      <w:proofErr w:type="spellStart"/>
      <w:r w:rsidRPr="00FA44A6">
        <w:rPr>
          <w:rFonts w:ascii="Times New Roman" w:hAnsi="Times New Roman"/>
          <w:sz w:val="28"/>
          <w:szCs w:val="28"/>
        </w:rPr>
        <w:t>диссертационной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работе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получены</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результаты</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решения</w:t>
      </w:r>
      <w:proofErr w:type="spellEnd"/>
      <w:r w:rsidRPr="00FA44A6">
        <w:rPr>
          <w:rFonts w:ascii="Times New Roman" w:hAnsi="Times New Roman"/>
          <w:sz w:val="28"/>
          <w:szCs w:val="28"/>
        </w:rPr>
        <w:t xml:space="preserve"> важного </w:t>
      </w:r>
      <w:proofErr w:type="spellStart"/>
      <w:r w:rsidRPr="00FA44A6">
        <w:rPr>
          <w:rFonts w:ascii="Times New Roman" w:hAnsi="Times New Roman"/>
          <w:sz w:val="28"/>
          <w:szCs w:val="28"/>
        </w:rPr>
        <w:t>научного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задания</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относительно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моделирования</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деятельности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страховых</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компаний</w:t>
      </w:r>
      <w:proofErr w:type="spellEnd"/>
      <w:r w:rsidRPr="00FA44A6">
        <w:rPr>
          <w:rFonts w:ascii="Times New Roman" w:hAnsi="Times New Roman"/>
          <w:sz w:val="28"/>
          <w:szCs w:val="28"/>
        </w:rPr>
        <w:t>.</w:t>
      </w:r>
    </w:p>
    <w:p w:rsidR="00CE0A1D" w:rsidRPr="00FA44A6" w:rsidRDefault="00CE0A1D" w:rsidP="00FA44A6">
      <w:pPr>
        <w:spacing w:after="0" w:line="360" w:lineRule="exact"/>
        <w:ind w:firstLine="709"/>
        <w:jc w:val="both"/>
        <w:rPr>
          <w:rFonts w:ascii="Times New Roman" w:hAnsi="Times New Roman"/>
          <w:sz w:val="28"/>
          <w:szCs w:val="28"/>
        </w:rPr>
      </w:pPr>
      <w:r w:rsidRPr="00FA44A6">
        <w:rPr>
          <w:rFonts w:ascii="Times New Roman" w:hAnsi="Times New Roman"/>
          <w:sz w:val="28"/>
          <w:szCs w:val="28"/>
        </w:rPr>
        <w:t xml:space="preserve">Проведена </w:t>
      </w:r>
      <w:proofErr w:type="spellStart"/>
      <w:r w:rsidRPr="00FA44A6">
        <w:rPr>
          <w:rFonts w:ascii="Times New Roman" w:hAnsi="Times New Roman"/>
          <w:sz w:val="28"/>
          <w:szCs w:val="28"/>
        </w:rPr>
        <w:t>оценка</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экономической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состоятельности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страховой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компании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что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позволяет</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определить</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ее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финансовое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состояние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выявить</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слабые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места</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предусмотреть</w:t>
      </w:r>
      <w:proofErr w:type="spellEnd"/>
      <w:r w:rsidRPr="00FA44A6">
        <w:rPr>
          <w:rFonts w:ascii="Times New Roman" w:hAnsi="Times New Roman"/>
          <w:sz w:val="28"/>
          <w:szCs w:val="28"/>
        </w:rPr>
        <w:t xml:space="preserve"> и </w:t>
      </w:r>
      <w:proofErr w:type="spellStart"/>
      <w:r w:rsidRPr="00FA44A6">
        <w:rPr>
          <w:rFonts w:ascii="Times New Roman" w:hAnsi="Times New Roman"/>
          <w:sz w:val="28"/>
          <w:szCs w:val="28"/>
        </w:rPr>
        <w:t>сглаживать</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эффект</w:t>
      </w:r>
      <w:proofErr w:type="spellEnd"/>
      <w:r w:rsidRPr="00FA44A6">
        <w:rPr>
          <w:rFonts w:ascii="Times New Roman" w:hAnsi="Times New Roman"/>
          <w:sz w:val="28"/>
          <w:szCs w:val="28"/>
        </w:rPr>
        <w:t xml:space="preserve"> от </w:t>
      </w:r>
      <w:proofErr w:type="spellStart"/>
      <w:r w:rsidRPr="00FA44A6">
        <w:rPr>
          <w:rFonts w:ascii="Times New Roman" w:hAnsi="Times New Roman"/>
          <w:sz w:val="28"/>
          <w:szCs w:val="28"/>
        </w:rPr>
        <w:t>негативных</w:t>
      </w:r>
      <w:proofErr w:type="spellEnd"/>
      <w:r w:rsidRPr="00FA44A6">
        <w:rPr>
          <w:rFonts w:ascii="Times New Roman" w:hAnsi="Times New Roman"/>
          <w:sz w:val="28"/>
          <w:szCs w:val="28"/>
        </w:rPr>
        <w:t xml:space="preserve"> явлений в </w:t>
      </w:r>
      <w:proofErr w:type="spellStart"/>
      <w:r w:rsidRPr="00FA44A6">
        <w:rPr>
          <w:rFonts w:ascii="Times New Roman" w:hAnsi="Times New Roman"/>
          <w:sz w:val="28"/>
          <w:szCs w:val="28"/>
        </w:rPr>
        <w:t>экзогенных</w:t>
      </w:r>
      <w:proofErr w:type="spellEnd"/>
      <w:r w:rsidRPr="00FA44A6">
        <w:rPr>
          <w:rFonts w:ascii="Times New Roman" w:hAnsi="Times New Roman"/>
          <w:sz w:val="28"/>
          <w:szCs w:val="28"/>
        </w:rPr>
        <w:t xml:space="preserve"> и </w:t>
      </w:r>
      <w:proofErr w:type="spellStart"/>
      <w:r w:rsidRPr="00FA44A6">
        <w:rPr>
          <w:rFonts w:ascii="Times New Roman" w:hAnsi="Times New Roman"/>
          <w:sz w:val="28"/>
          <w:szCs w:val="28"/>
        </w:rPr>
        <w:t>эндогенных</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средах</w:t>
      </w:r>
      <w:proofErr w:type="spellEnd"/>
      <w:r w:rsidRPr="00FA44A6">
        <w:rPr>
          <w:rFonts w:ascii="Times New Roman" w:hAnsi="Times New Roman"/>
          <w:sz w:val="28"/>
          <w:szCs w:val="28"/>
        </w:rPr>
        <w:t xml:space="preserve"> для </w:t>
      </w:r>
      <w:proofErr w:type="spellStart"/>
      <w:r w:rsidRPr="00FA44A6">
        <w:rPr>
          <w:rFonts w:ascii="Times New Roman" w:hAnsi="Times New Roman"/>
          <w:sz w:val="28"/>
          <w:szCs w:val="28"/>
        </w:rPr>
        <w:t>элиминирования</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негативных</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результ</w:t>
      </w:r>
      <w:r w:rsidR="007B2A97">
        <w:rPr>
          <w:rFonts w:ascii="Times New Roman" w:hAnsi="Times New Roman"/>
          <w:sz w:val="28"/>
          <w:szCs w:val="28"/>
        </w:rPr>
        <w:t>атов</w:t>
      </w:r>
      <w:proofErr w:type="spellEnd"/>
      <w:r w:rsidR="007B2A97">
        <w:rPr>
          <w:rFonts w:ascii="Times New Roman" w:hAnsi="Times New Roman"/>
          <w:sz w:val="28"/>
          <w:szCs w:val="28"/>
        </w:rPr>
        <w:t xml:space="preserve"> </w:t>
      </w:r>
      <w:proofErr w:type="spellStart"/>
      <w:r w:rsidR="007B2A97">
        <w:rPr>
          <w:rFonts w:ascii="Times New Roman" w:hAnsi="Times New Roman"/>
          <w:sz w:val="28"/>
          <w:szCs w:val="28"/>
        </w:rPr>
        <w:t>деятельности</w:t>
      </w:r>
      <w:proofErr w:type="spellEnd"/>
      <w:r w:rsidR="007B2A97">
        <w:rPr>
          <w:rFonts w:ascii="Times New Roman" w:hAnsi="Times New Roman"/>
          <w:sz w:val="28"/>
          <w:szCs w:val="28"/>
        </w:rPr>
        <w:t xml:space="preserve"> и банкротства.</w:t>
      </w:r>
    </w:p>
    <w:p w:rsidR="00CE0A1D" w:rsidRPr="00FA44A6" w:rsidRDefault="00CE0A1D" w:rsidP="00FA44A6">
      <w:pPr>
        <w:spacing w:after="0" w:line="360" w:lineRule="exact"/>
        <w:ind w:firstLine="709"/>
        <w:jc w:val="both"/>
        <w:rPr>
          <w:rFonts w:ascii="Times New Roman" w:hAnsi="Times New Roman"/>
          <w:sz w:val="28"/>
          <w:szCs w:val="28"/>
        </w:rPr>
      </w:pPr>
      <w:proofErr w:type="spellStart"/>
      <w:r w:rsidRPr="00FA44A6">
        <w:rPr>
          <w:rFonts w:ascii="Times New Roman" w:hAnsi="Times New Roman"/>
          <w:sz w:val="28"/>
          <w:szCs w:val="28"/>
        </w:rPr>
        <w:t>Построено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прогнозную</w:t>
      </w:r>
      <w:proofErr w:type="spellEnd"/>
      <w:r w:rsidRPr="00FA44A6">
        <w:rPr>
          <w:rFonts w:ascii="Times New Roman" w:hAnsi="Times New Roman"/>
          <w:sz w:val="28"/>
          <w:szCs w:val="28"/>
        </w:rPr>
        <w:t xml:space="preserve"> модель </w:t>
      </w:r>
      <w:proofErr w:type="spellStart"/>
      <w:r w:rsidRPr="00FA44A6">
        <w:rPr>
          <w:rFonts w:ascii="Times New Roman" w:hAnsi="Times New Roman"/>
          <w:sz w:val="28"/>
          <w:szCs w:val="28"/>
        </w:rPr>
        <w:t>оценки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взаимосвязи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между</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страхованием</w:t>
      </w:r>
      <w:proofErr w:type="spellEnd"/>
      <w:r w:rsidRPr="00FA44A6">
        <w:rPr>
          <w:rFonts w:ascii="Times New Roman" w:hAnsi="Times New Roman"/>
          <w:sz w:val="28"/>
          <w:szCs w:val="28"/>
        </w:rPr>
        <w:t xml:space="preserve"> и </w:t>
      </w:r>
      <w:proofErr w:type="spellStart"/>
      <w:r w:rsidRPr="00FA44A6">
        <w:rPr>
          <w:rFonts w:ascii="Times New Roman" w:hAnsi="Times New Roman"/>
          <w:sz w:val="28"/>
          <w:szCs w:val="28"/>
        </w:rPr>
        <w:t>экономическим</w:t>
      </w:r>
      <w:proofErr w:type="spellEnd"/>
      <w:r w:rsidRPr="00FA44A6">
        <w:rPr>
          <w:rFonts w:ascii="Times New Roman" w:hAnsi="Times New Roman"/>
          <w:sz w:val="28"/>
          <w:szCs w:val="28"/>
        </w:rPr>
        <w:t xml:space="preserve"> ростом на </w:t>
      </w:r>
      <w:proofErr w:type="spellStart"/>
      <w:r w:rsidRPr="00FA44A6">
        <w:rPr>
          <w:rFonts w:ascii="Times New Roman" w:hAnsi="Times New Roman"/>
          <w:sz w:val="28"/>
          <w:szCs w:val="28"/>
        </w:rPr>
        <w:t>основе</w:t>
      </w:r>
      <w:proofErr w:type="spellEnd"/>
      <w:r w:rsidRPr="00FA44A6">
        <w:rPr>
          <w:rFonts w:ascii="Times New Roman" w:hAnsi="Times New Roman"/>
          <w:sz w:val="28"/>
          <w:szCs w:val="28"/>
        </w:rPr>
        <w:t xml:space="preserve"> прямого </w:t>
      </w:r>
      <w:proofErr w:type="spellStart"/>
      <w:r w:rsidRPr="00FA44A6">
        <w:rPr>
          <w:rFonts w:ascii="Times New Roman" w:hAnsi="Times New Roman"/>
          <w:sz w:val="28"/>
          <w:szCs w:val="28"/>
        </w:rPr>
        <w:t>влияния</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страхования</w:t>
      </w:r>
      <w:proofErr w:type="spellEnd"/>
      <w:r w:rsidRPr="00FA44A6">
        <w:rPr>
          <w:rFonts w:ascii="Times New Roman" w:hAnsi="Times New Roman"/>
          <w:sz w:val="28"/>
          <w:szCs w:val="28"/>
        </w:rPr>
        <w:t xml:space="preserve"> на </w:t>
      </w:r>
      <w:proofErr w:type="spellStart"/>
      <w:r w:rsidRPr="00FA44A6">
        <w:rPr>
          <w:rFonts w:ascii="Times New Roman" w:hAnsi="Times New Roman"/>
          <w:sz w:val="28"/>
          <w:szCs w:val="28"/>
        </w:rPr>
        <w:t>экономический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рост</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которая</w:t>
      </w:r>
      <w:proofErr w:type="spellEnd"/>
      <w:r w:rsidRPr="00FA44A6">
        <w:rPr>
          <w:rFonts w:ascii="Times New Roman" w:hAnsi="Times New Roman"/>
          <w:sz w:val="28"/>
          <w:szCs w:val="28"/>
        </w:rPr>
        <w:t xml:space="preserve"> в </w:t>
      </w:r>
      <w:proofErr w:type="spellStart"/>
      <w:r w:rsidRPr="00FA44A6">
        <w:rPr>
          <w:rFonts w:ascii="Times New Roman" w:hAnsi="Times New Roman"/>
          <w:sz w:val="28"/>
          <w:szCs w:val="28"/>
        </w:rPr>
        <w:t>отличие</w:t>
      </w:r>
      <w:proofErr w:type="spellEnd"/>
      <w:r w:rsidRPr="00FA44A6">
        <w:rPr>
          <w:rFonts w:ascii="Times New Roman" w:hAnsi="Times New Roman"/>
          <w:sz w:val="28"/>
          <w:szCs w:val="28"/>
        </w:rPr>
        <w:t xml:space="preserve"> от </w:t>
      </w:r>
      <w:proofErr w:type="spellStart"/>
      <w:r w:rsidRPr="00FA44A6">
        <w:rPr>
          <w:rFonts w:ascii="Times New Roman" w:hAnsi="Times New Roman"/>
          <w:sz w:val="28"/>
          <w:szCs w:val="28"/>
        </w:rPr>
        <w:t>существующих</w:t>
      </w:r>
      <w:proofErr w:type="spellEnd"/>
      <w:r w:rsidRPr="00FA44A6">
        <w:rPr>
          <w:rFonts w:ascii="Times New Roman" w:hAnsi="Times New Roman"/>
          <w:sz w:val="28"/>
          <w:szCs w:val="28"/>
        </w:rPr>
        <w:t xml:space="preserve"> в </w:t>
      </w:r>
      <w:proofErr w:type="spellStart"/>
      <w:r w:rsidRPr="00FA44A6">
        <w:rPr>
          <w:rFonts w:ascii="Times New Roman" w:hAnsi="Times New Roman"/>
          <w:sz w:val="28"/>
          <w:szCs w:val="28"/>
        </w:rPr>
        <w:t>эмпирическом</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исследовании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позволяет</w:t>
      </w:r>
      <w:proofErr w:type="spellEnd"/>
      <w:r w:rsidRPr="00FA44A6">
        <w:rPr>
          <w:rFonts w:ascii="Times New Roman" w:hAnsi="Times New Roman"/>
          <w:sz w:val="28"/>
          <w:szCs w:val="28"/>
        </w:rPr>
        <w:t xml:space="preserve"> установить, </w:t>
      </w:r>
      <w:proofErr w:type="spellStart"/>
      <w:r w:rsidRPr="00FA44A6">
        <w:rPr>
          <w:rFonts w:ascii="Times New Roman" w:hAnsi="Times New Roman"/>
          <w:sz w:val="28"/>
          <w:szCs w:val="28"/>
        </w:rPr>
        <w:t>что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такое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влияние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зависит</w:t>
      </w:r>
      <w:proofErr w:type="spellEnd"/>
      <w:r w:rsidRPr="00FA44A6">
        <w:rPr>
          <w:rFonts w:ascii="Times New Roman" w:hAnsi="Times New Roman"/>
          <w:sz w:val="28"/>
          <w:szCs w:val="28"/>
        </w:rPr>
        <w:t xml:space="preserve"> от </w:t>
      </w:r>
      <w:proofErr w:type="spellStart"/>
      <w:r w:rsidRPr="00FA44A6">
        <w:rPr>
          <w:rFonts w:ascii="Times New Roman" w:hAnsi="Times New Roman"/>
          <w:sz w:val="28"/>
          <w:szCs w:val="28"/>
        </w:rPr>
        <w:t>среды</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функционирования</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страховой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компании</w:t>
      </w:r>
      <w:proofErr w:type="spellEnd"/>
      <w:r w:rsidRPr="00FA44A6">
        <w:rPr>
          <w:rFonts w:ascii="Times New Roman" w:hAnsi="Times New Roman"/>
          <w:sz w:val="28"/>
          <w:szCs w:val="28"/>
        </w:rPr>
        <w:t>;</w:t>
      </w:r>
    </w:p>
    <w:p w:rsidR="00CE0A1D" w:rsidRPr="00FA44A6" w:rsidRDefault="00CE0A1D" w:rsidP="00FA44A6">
      <w:pPr>
        <w:spacing w:after="0" w:line="360" w:lineRule="exact"/>
        <w:ind w:firstLine="709"/>
        <w:jc w:val="both"/>
        <w:rPr>
          <w:rFonts w:ascii="Times New Roman" w:hAnsi="Times New Roman"/>
          <w:sz w:val="28"/>
          <w:szCs w:val="28"/>
        </w:rPr>
      </w:pPr>
      <w:proofErr w:type="spellStart"/>
      <w:r w:rsidRPr="00FA44A6">
        <w:rPr>
          <w:rFonts w:ascii="Times New Roman" w:hAnsi="Times New Roman"/>
          <w:sz w:val="28"/>
          <w:szCs w:val="28"/>
        </w:rPr>
        <w:t>Разработана</w:t>
      </w:r>
      <w:proofErr w:type="spellEnd"/>
      <w:r w:rsidRPr="00FA44A6">
        <w:rPr>
          <w:rFonts w:ascii="Times New Roman" w:hAnsi="Times New Roman"/>
          <w:sz w:val="28"/>
          <w:szCs w:val="28"/>
        </w:rPr>
        <w:t xml:space="preserve"> модель </w:t>
      </w:r>
      <w:proofErr w:type="spellStart"/>
      <w:r w:rsidRPr="00FA44A6">
        <w:rPr>
          <w:rFonts w:ascii="Times New Roman" w:hAnsi="Times New Roman"/>
          <w:sz w:val="28"/>
          <w:szCs w:val="28"/>
        </w:rPr>
        <w:t>спроса</w:t>
      </w:r>
      <w:proofErr w:type="spellEnd"/>
      <w:r w:rsidRPr="00FA44A6">
        <w:rPr>
          <w:rFonts w:ascii="Times New Roman" w:hAnsi="Times New Roman"/>
          <w:sz w:val="28"/>
          <w:szCs w:val="28"/>
        </w:rPr>
        <w:t xml:space="preserve"> на </w:t>
      </w:r>
      <w:proofErr w:type="spellStart"/>
      <w:r w:rsidRPr="00FA44A6">
        <w:rPr>
          <w:rFonts w:ascii="Times New Roman" w:hAnsi="Times New Roman"/>
          <w:sz w:val="28"/>
          <w:szCs w:val="28"/>
        </w:rPr>
        <w:t>страховые</w:t>
      </w:r>
      <w:proofErr w:type="spellEnd"/>
      <w:r w:rsidRPr="00FA44A6">
        <w:rPr>
          <w:rFonts w:ascii="Times New Roman" w:hAnsi="Times New Roman"/>
          <w:sz w:val="28"/>
          <w:szCs w:val="28"/>
        </w:rPr>
        <w:t xml:space="preserve"> услуги, </w:t>
      </w:r>
      <w:proofErr w:type="spellStart"/>
      <w:r w:rsidRPr="00FA44A6">
        <w:rPr>
          <w:rFonts w:ascii="Times New Roman" w:hAnsi="Times New Roman"/>
          <w:sz w:val="28"/>
          <w:szCs w:val="28"/>
        </w:rPr>
        <w:t>построенную</w:t>
      </w:r>
      <w:proofErr w:type="spellEnd"/>
      <w:r w:rsidRPr="00FA44A6">
        <w:rPr>
          <w:rFonts w:ascii="Times New Roman" w:hAnsi="Times New Roman"/>
          <w:sz w:val="28"/>
          <w:szCs w:val="28"/>
        </w:rPr>
        <w:t xml:space="preserve"> на </w:t>
      </w:r>
      <w:proofErr w:type="spellStart"/>
      <w:r w:rsidRPr="00FA44A6">
        <w:rPr>
          <w:rFonts w:ascii="Times New Roman" w:hAnsi="Times New Roman"/>
          <w:sz w:val="28"/>
          <w:szCs w:val="28"/>
        </w:rPr>
        <w:t>основе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разработанного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механизма</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влияния</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страхования</w:t>
      </w:r>
      <w:proofErr w:type="spellEnd"/>
      <w:r w:rsidRPr="00FA44A6">
        <w:rPr>
          <w:rFonts w:ascii="Times New Roman" w:hAnsi="Times New Roman"/>
          <w:sz w:val="28"/>
          <w:szCs w:val="28"/>
        </w:rPr>
        <w:t xml:space="preserve"> на </w:t>
      </w:r>
      <w:proofErr w:type="spellStart"/>
      <w:r w:rsidRPr="00FA44A6">
        <w:rPr>
          <w:rFonts w:ascii="Times New Roman" w:hAnsi="Times New Roman"/>
          <w:sz w:val="28"/>
          <w:szCs w:val="28"/>
        </w:rPr>
        <w:t>экономический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рост</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что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позволяет</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определить</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основные</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источники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развития</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его</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потенциала</w:t>
      </w:r>
      <w:proofErr w:type="spellEnd"/>
      <w:r w:rsidRPr="00FA44A6">
        <w:rPr>
          <w:rFonts w:ascii="Times New Roman" w:hAnsi="Times New Roman"/>
          <w:sz w:val="28"/>
          <w:szCs w:val="28"/>
        </w:rPr>
        <w:t xml:space="preserve"> через призму </w:t>
      </w:r>
      <w:proofErr w:type="spellStart"/>
      <w:r w:rsidRPr="00FA44A6">
        <w:rPr>
          <w:rFonts w:ascii="Times New Roman" w:hAnsi="Times New Roman"/>
          <w:sz w:val="28"/>
          <w:szCs w:val="28"/>
        </w:rPr>
        <w:t>страхования</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жизни</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частных</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сбережений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субституцийной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эффектов</w:t>
      </w:r>
      <w:proofErr w:type="spellEnd"/>
      <w:r w:rsidRPr="00FA44A6">
        <w:rPr>
          <w:rFonts w:ascii="Times New Roman" w:hAnsi="Times New Roman"/>
          <w:sz w:val="28"/>
          <w:szCs w:val="28"/>
        </w:rPr>
        <w:t xml:space="preserve"> и </w:t>
      </w:r>
      <w:proofErr w:type="spellStart"/>
      <w:r w:rsidRPr="00FA44A6">
        <w:rPr>
          <w:rFonts w:ascii="Times New Roman" w:hAnsi="Times New Roman"/>
          <w:sz w:val="28"/>
          <w:szCs w:val="28"/>
        </w:rPr>
        <w:t>инвестиционной</w:t>
      </w:r>
      <w:proofErr w:type="spellEnd"/>
      <w:r w:rsidRPr="00FA44A6">
        <w:rPr>
          <w:rFonts w:ascii="Times New Roman" w:hAnsi="Times New Roman"/>
          <w:sz w:val="28"/>
          <w:szCs w:val="28"/>
        </w:rPr>
        <w:t xml:space="preserve"> </w:t>
      </w:r>
      <w:proofErr w:type="spellStart"/>
      <w:r w:rsidRPr="00FA44A6">
        <w:rPr>
          <w:rFonts w:ascii="Times New Roman" w:hAnsi="Times New Roman"/>
          <w:sz w:val="28"/>
          <w:szCs w:val="28"/>
        </w:rPr>
        <w:t>среды</w:t>
      </w:r>
      <w:proofErr w:type="spellEnd"/>
      <w:r w:rsidRPr="00FA44A6">
        <w:rPr>
          <w:rFonts w:ascii="Times New Roman" w:hAnsi="Times New Roman"/>
          <w:sz w:val="28"/>
          <w:szCs w:val="28"/>
        </w:rPr>
        <w:t>.</w:t>
      </w:r>
    </w:p>
    <w:p w:rsidR="00BF1EE7" w:rsidRPr="00FA44A6" w:rsidRDefault="00BF1EE7" w:rsidP="00FA44A6">
      <w:pPr>
        <w:spacing w:after="0" w:line="360" w:lineRule="exact"/>
        <w:ind w:firstLine="709"/>
        <w:jc w:val="both"/>
        <w:rPr>
          <w:rFonts w:ascii="Times New Roman" w:hAnsi="Times New Roman"/>
          <w:i/>
          <w:iCs/>
          <w:sz w:val="28"/>
          <w:szCs w:val="28"/>
        </w:rPr>
      </w:pPr>
      <w:proofErr w:type="spellStart"/>
      <w:r w:rsidRPr="00FA44A6">
        <w:rPr>
          <w:rFonts w:ascii="Times New Roman" w:hAnsi="Times New Roman"/>
          <w:i/>
          <w:iCs/>
          <w:sz w:val="28"/>
          <w:szCs w:val="28"/>
        </w:rPr>
        <w:t>Ключевые</w:t>
      </w:r>
      <w:proofErr w:type="spellEnd"/>
      <w:r w:rsidRPr="00FA44A6">
        <w:rPr>
          <w:rFonts w:ascii="Times New Roman" w:hAnsi="Times New Roman"/>
          <w:i/>
          <w:iCs/>
          <w:sz w:val="28"/>
          <w:szCs w:val="28"/>
        </w:rPr>
        <w:t xml:space="preserve"> слова: </w:t>
      </w:r>
      <w:proofErr w:type="spellStart"/>
      <w:r w:rsidR="00A3201D" w:rsidRPr="00FA44A6">
        <w:rPr>
          <w:rFonts w:ascii="Times New Roman" w:hAnsi="Times New Roman"/>
          <w:i/>
          <w:iCs/>
          <w:sz w:val="28"/>
          <w:szCs w:val="28"/>
        </w:rPr>
        <w:t>страхование</w:t>
      </w:r>
      <w:proofErr w:type="spellEnd"/>
      <w:r w:rsidR="00A3201D" w:rsidRPr="00FA44A6">
        <w:rPr>
          <w:rFonts w:ascii="Times New Roman" w:hAnsi="Times New Roman"/>
          <w:i/>
          <w:iCs/>
          <w:sz w:val="28"/>
          <w:szCs w:val="28"/>
        </w:rPr>
        <w:t xml:space="preserve">, </w:t>
      </w:r>
      <w:proofErr w:type="spellStart"/>
      <w:r w:rsidR="00A3201D" w:rsidRPr="00FA44A6">
        <w:rPr>
          <w:rFonts w:ascii="Times New Roman" w:hAnsi="Times New Roman"/>
          <w:i/>
          <w:iCs/>
          <w:sz w:val="28"/>
          <w:szCs w:val="28"/>
        </w:rPr>
        <w:t>страховые</w:t>
      </w:r>
      <w:proofErr w:type="spellEnd"/>
      <w:r w:rsidR="00A3201D" w:rsidRPr="00FA44A6">
        <w:rPr>
          <w:rFonts w:ascii="Times New Roman" w:hAnsi="Times New Roman"/>
          <w:i/>
          <w:iCs/>
          <w:sz w:val="28"/>
          <w:szCs w:val="28"/>
        </w:rPr>
        <w:t xml:space="preserve"> </w:t>
      </w:r>
      <w:proofErr w:type="spellStart"/>
      <w:r w:rsidR="00A3201D" w:rsidRPr="00FA44A6">
        <w:rPr>
          <w:rFonts w:ascii="Times New Roman" w:hAnsi="Times New Roman"/>
          <w:i/>
          <w:iCs/>
          <w:sz w:val="28"/>
          <w:szCs w:val="28"/>
        </w:rPr>
        <w:t>компании</w:t>
      </w:r>
      <w:proofErr w:type="spellEnd"/>
      <w:r w:rsidR="00A3201D" w:rsidRPr="00FA44A6">
        <w:rPr>
          <w:rFonts w:ascii="Times New Roman" w:hAnsi="Times New Roman"/>
          <w:i/>
          <w:iCs/>
          <w:sz w:val="28"/>
          <w:szCs w:val="28"/>
        </w:rPr>
        <w:t xml:space="preserve">, </w:t>
      </w:r>
      <w:proofErr w:type="spellStart"/>
      <w:r w:rsidR="00A3201D" w:rsidRPr="00FA44A6">
        <w:rPr>
          <w:rFonts w:ascii="Times New Roman" w:hAnsi="Times New Roman"/>
          <w:i/>
          <w:iCs/>
          <w:sz w:val="28"/>
          <w:szCs w:val="28"/>
        </w:rPr>
        <w:t>страховые</w:t>
      </w:r>
      <w:proofErr w:type="spellEnd"/>
      <w:r w:rsidR="00A3201D" w:rsidRPr="00FA44A6">
        <w:rPr>
          <w:rFonts w:ascii="Times New Roman" w:hAnsi="Times New Roman"/>
          <w:i/>
          <w:iCs/>
          <w:sz w:val="28"/>
          <w:szCs w:val="28"/>
        </w:rPr>
        <w:t xml:space="preserve"> услуги, </w:t>
      </w:r>
      <w:proofErr w:type="spellStart"/>
      <w:r w:rsidR="00A3201D" w:rsidRPr="00FA44A6">
        <w:rPr>
          <w:rFonts w:ascii="Times New Roman" w:hAnsi="Times New Roman"/>
          <w:i/>
          <w:iCs/>
          <w:sz w:val="28"/>
          <w:szCs w:val="28"/>
        </w:rPr>
        <w:t>моделирования</w:t>
      </w:r>
      <w:proofErr w:type="spellEnd"/>
      <w:r w:rsidR="00A3201D" w:rsidRPr="00FA44A6">
        <w:rPr>
          <w:rFonts w:ascii="Times New Roman" w:hAnsi="Times New Roman"/>
          <w:i/>
          <w:iCs/>
          <w:sz w:val="28"/>
          <w:szCs w:val="28"/>
        </w:rPr>
        <w:t>.</w:t>
      </w:r>
    </w:p>
    <w:p w:rsidR="00BF1EE7" w:rsidRPr="008675D0" w:rsidRDefault="00BF1EE7" w:rsidP="00FA44A6">
      <w:pPr>
        <w:spacing w:after="0" w:line="360" w:lineRule="exact"/>
        <w:ind w:firstLine="709"/>
        <w:jc w:val="center"/>
        <w:rPr>
          <w:rFonts w:ascii="Times New Roman" w:hAnsi="Times New Roman"/>
          <w:b/>
          <w:bCs/>
          <w:sz w:val="28"/>
          <w:szCs w:val="28"/>
        </w:rPr>
      </w:pPr>
      <w:r w:rsidRPr="008675D0">
        <w:rPr>
          <w:rFonts w:ascii="Times New Roman" w:hAnsi="Times New Roman"/>
          <w:b/>
          <w:bCs/>
          <w:sz w:val="28"/>
          <w:szCs w:val="28"/>
        </w:rPr>
        <w:t>SUMMARY</w:t>
      </w:r>
    </w:p>
    <w:p w:rsidR="00AA0B1E" w:rsidRPr="00AA0B1E" w:rsidRDefault="00AA0B1E" w:rsidP="00AA0B1E">
      <w:pPr>
        <w:spacing w:after="0" w:line="360" w:lineRule="exact"/>
        <w:ind w:firstLine="709"/>
        <w:jc w:val="both"/>
        <w:rPr>
          <w:rFonts w:ascii="Times New Roman" w:hAnsi="Times New Roman"/>
          <w:b/>
          <w:bCs/>
          <w:sz w:val="28"/>
          <w:szCs w:val="28"/>
        </w:rPr>
      </w:pPr>
      <w:proofErr w:type="spellStart"/>
      <w:r w:rsidRPr="00AA0B1E">
        <w:rPr>
          <w:rFonts w:ascii="Times New Roman" w:hAnsi="Times New Roman"/>
          <w:b/>
          <w:bCs/>
          <w:sz w:val="28"/>
          <w:szCs w:val="28"/>
        </w:rPr>
        <w:t>Bakalova</w:t>
      </w:r>
      <w:proofErr w:type="spellEnd"/>
      <w:r w:rsidRPr="00AA0B1E">
        <w:rPr>
          <w:rFonts w:ascii="Times New Roman" w:hAnsi="Times New Roman"/>
          <w:b/>
          <w:bCs/>
          <w:sz w:val="28"/>
          <w:szCs w:val="28"/>
        </w:rPr>
        <w:t xml:space="preserve"> N.M. </w:t>
      </w:r>
      <w:proofErr w:type="spellStart"/>
      <w:r w:rsidRPr="00AA0B1E">
        <w:rPr>
          <w:rFonts w:ascii="Times New Roman" w:hAnsi="Times New Roman"/>
          <w:b/>
          <w:bCs/>
          <w:sz w:val="28"/>
          <w:szCs w:val="28"/>
        </w:rPr>
        <w:t>Modelling</w:t>
      </w:r>
      <w:proofErr w:type="spellEnd"/>
      <w:r w:rsidRPr="00AA0B1E">
        <w:rPr>
          <w:rFonts w:ascii="Times New Roman" w:hAnsi="Times New Roman"/>
          <w:b/>
          <w:bCs/>
          <w:sz w:val="28"/>
          <w:szCs w:val="28"/>
        </w:rPr>
        <w:t xml:space="preserve"> </w:t>
      </w:r>
      <w:proofErr w:type="spellStart"/>
      <w:r w:rsidRPr="00AA0B1E">
        <w:rPr>
          <w:rFonts w:ascii="Times New Roman" w:hAnsi="Times New Roman"/>
          <w:b/>
          <w:bCs/>
          <w:sz w:val="28"/>
          <w:szCs w:val="28"/>
        </w:rPr>
        <w:t>of</w:t>
      </w:r>
      <w:proofErr w:type="spellEnd"/>
      <w:r w:rsidRPr="00AA0B1E">
        <w:rPr>
          <w:rFonts w:ascii="Times New Roman" w:hAnsi="Times New Roman"/>
          <w:b/>
          <w:bCs/>
          <w:sz w:val="28"/>
          <w:szCs w:val="28"/>
        </w:rPr>
        <w:t xml:space="preserve"> </w:t>
      </w:r>
      <w:proofErr w:type="spellStart"/>
      <w:r w:rsidRPr="00AA0B1E">
        <w:rPr>
          <w:rFonts w:ascii="Times New Roman" w:hAnsi="Times New Roman"/>
          <w:b/>
          <w:bCs/>
          <w:sz w:val="28"/>
          <w:szCs w:val="28"/>
        </w:rPr>
        <w:t>the</w:t>
      </w:r>
      <w:proofErr w:type="spellEnd"/>
      <w:r w:rsidRPr="00AA0B1E">
        <w:rPr>
          <w:rFonts w:ascii="Times New Roman" w:hAnsi="Times New Roman"/>
          <w:b/>
          <w:bCs/>
          <w:sz w:val="28"/>
          <w:szCs w:val="28"/>
        </w:rPr>
        <w:t xml:space="preserve"> </w:t>
      </w:r>
      <w:proofErr w:type="spellStart"/>
      <w:r w:rsidRPr="00AA0B1E">
        <w:rPr>
          <w:rFonts w:ascii="Times New Roman" w:hAnsi="Times New Roman"/>
          <w:b/>
          <w:bCs/>
          <w:sz w:val="28"/>
          <w:szCs w:val="28"/>
        </w:rPr>
        <w:t>activities</w:t>
      </w:r>
      <w:proofErr w:type="spellEnd"/>
      <w:r w:rsidRPr="00AA0B1E">
        <w:rPr>
          <w:rFonts w:ascii="Times New Roman" w:hAnsi="Times New Roman"/>
          <w:b/>
          <w:bCs/>
          <w:sz w:val="28"/>
          <w:szCs w:val="28"/>
        </w:rPr>
        <w:t xml:space="preserve"> </w:t>
      </w:r>
      <w:proofErr w:type="spellStart"/>
      <w:r w:rsidRPr="00AA0B1E">
        <w:rPr>
          <w:rFonts w:ascii="Times New Roman" w:hAnsi="Times New Roman"/>
          <w:b/>
          <w:bCs/>
          <w:sz w:val="28"/>
          <w:szCs w:val="28"/>
        </w:rPr>
        <w:t>of</w:t>
      </w:r>
      <w:proofErr w:type="spellEnd"/>
      <w:r w:rsidRPr="00AA0B1E">
        <w:rPr>
          <w:rFonts w:ascii="Times New Roman" w:hAnsi="Times New Roman"/>
          <w:b/>
          <w:bCs/>
          <w:sz w:val="28"/>
          <w:szCs w:val="28"/>
        </w:rPr>
        <w:t xml:space="preserve"> </w:t>
      </w:r>
      <w:proofErr w:type="spellStart"/>
      <w:r w:rsidRPr="00AA0B1E">
        <w:rPr>
          <w:rFonts w:ascii="Times New Roman" w:hAnsi="Times New Roman"/>
          <w:b/>
          <w:bCs/>
          <w:sz w:val="28"/>
          <w:szCs w:val="28"/>
        </w:rPr>
        <w:t>insurance</w:t>
      </w:r>
      <w:proofErr w:type="spellEnd"/>
      <w:r w:rsidRPr="00AA0B1E">
        <w:rPr>
          <w:rFonts w:ascii="Times New Roman" w:hAnsi="Times New Roman"/>
          <w:b/>
          <w:bCs/>
          <w:sz w:val="28"/>
          <w:szCs w:val="28"/>
        </w:rPr>
        <w:t xml:space="preserve"> </w:t>
      </w:r>
      <w:proofErr w:type="spellStart"/>
      <w:r w:rsidRPr="00AA0B1E">
        <w:rPr>
          <w:rFonts w:ascii="Times New Roman" w:hAnsi="Times New Roman"/>
          <w:b/>
          <w:bCs/>
          <w:sz w:val="28"/>
          <w:szCs w:val="28"/>
        </w:rPr>
        <w:t>companies</w:t>
      </w:r>
      <w:proofErr w:type="spellEnd"/>
      <w:r w:rsidRPr="00AA0B1E">
        <w:rPr>
          <w:rFonts w:ascii="Times New Roman" w:hAnsi="Times New Roman"/>
          <w:b/>
          <w:bCs/>
          <w:sz w:val="28"/>
          <w:szCs w:val="28"/>
        </w:rPr>
        <w:t xml:space="preserve">. – </w:t>
      </w:r>
      <w:proofErr w:type="spellStart"/>
      <w:r w:rsidRPr="00AA0B1E">
        <w:rPr>
          <w:rFonts w:ascii="Times New Roman" w:hAnsi="Times New Roman"/>
          <w:b/>
          <w:bCs/>
          <w:sz w:val="28"/>
          <w:szCs w:val="28"/>
        </w:rPr>
        <w:t>Manuscript</w:t>
      </w:r>
      <w:proofErr w:type="spellEnd"/>
      <w:r w:rsidRPr="00AA0B1E">
        <w:rPr>
          <w:rFonts w:ascii="Times New Roman" w:hAnsi="Times New Roman"/>
          <w:b/>
          <w:bCs/>
          <w:sz w:val="28"/>
          <w:szCs w:val="28"/>
        </w:rPr>
        <w:t xml:space="preserve">. </w:t>
      </w:r>
    </w:p>
    <w:p w:rsidR="00620AC8" w:rsidRDefault="00620AC8" w:rsidP="00AA0B1E">
      <w:pPr>
        <w:spacing w:after="0" w:line="360" w:lineRule="exact"/>
        <w:ind w:firstLine="709"/>
        <w:jc w:val="both"/>
        <w:rPr>
          <w:rFonts w:ascii="Times New Roman" w:hAnsi="Times New Roman"/>
          <w:sz w:val="28"/>
          <w:szCs w:val="28"/>
        </w:rPr>
      </w:pPr>
      <w:proofErr w:type="spellStart"/>
      <w:r w:rsidRPr="00620AC8">
        <w:rPr>
          <w:rFonts w:ascii="Times New Roman" w:hAnsi="Times New Roman"/>
          <w:sz w:val="28"/>
          <w:szCs w:val="28"/>
        </w:rPr>
        <w:t>Thesis</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for</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the</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degree</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of</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candidate</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of</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economic</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sciences</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in</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specialty</w:t>
      </w:r>
      <w:proofErr w:type="spellEnd"/>
      <w:r w:rsidRPr="00620AC8">
        <w:rPr>
          <w:rFonts w:ascii="Times New Roman" w:hAnsi="Times New Roman"/>
          <w:sz w:val="28"/>
          <w:szCs w:val="28"/>
        </w:rPr>
        <w:t xml:space="preserve"> 08.00.11 - </w:t>
      </w:r>
      <w:proofErr w:type="spellStart"/>
      <w:r w:rsidRPr="00620AC8">
        <w:rPr>
          <w:rFonts w:ascii="Times New Roman" w:hAnsi="Times New Roman"/>
          <w:sz w:val="28"/>
          <w:szCs w:val="28"/>
        </w:rPr>
        <w:t>mathematical</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methods</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models</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and</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information</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technologies</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in</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economics</w:t>
      </w:r>
      <w:proofErr w:type="spellEnd"/>
      <w:r w:rsidRPr="00620AC8">
        <w:rPr>
          <w:rFonts w:ascii="Times New Roman" w:hAnsi="Times New Roman"/>
          <w:sz w:val="28"/>
          <w:szCs w:val="28"/>
        </w:rPr>
        <w:t xml:space="preserve">. - </w:t>
      </w:r>
      <w:proofErr w:type="spellStart"/>
      <w:r w:rsidRPr="00620AC8">
        <w:rPr>
          <w:rFonts w:ascii="Times New Roman" w:hAnsi="Times New Roman"/>
          <w:sz w:val="28"/>
          <w:szCs w:val="28"/>
        </w:rPr>
        <w:t>Vasyl</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Stefanyk</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Precarpatian</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National</w:t>
      </w:r>
      <w:proofErr w:type="spellEnd"/>
      <w:r w:rsidRPr="00620AC8">
        <w:rPr>
          <w:rFonts w:ascii="Times New Roman" w:hAnsi="Times New Roman"/>
          <w:sz w:val="28"/>
          <w:szCs w:val="28"/>
        </w:rPr>
        <w:t xml:space="preserve"> </w:t>
      </w:r>
      <w:proofErr w:type="spellStart"/>
      <w:r w:rsidRPr="00620AC8">
        <w:rPr>
          <w:rFonts w:ascii="Times New Roman" w:hAnsi="Times New Roman"/>
          <w:sz w:val="28"/>
          <w:szCs w:val="28"/>
        </w:rPr>
        <w:t>University</w:t>
      </w:r>
      <w:proofErr w:type="spellEnd"/>
      <w:r w:rsidRPr="00620AC8">
        <w:rPr>
          <w:rFonts w:ascii="Times New Roman" w:hAnsi="Times New Roman"/>
          <w:sz w:val="28"/>
          <w:szCs w:val="28"/>
        </w:rPr>
        <w:t xml:space="preserve"> – </w:t>
      </w:r>
      <w:proofErr w:type="spellStart"/>
      <w:r w:rsidRPr="00620AC8">
        <w:rPr>
          <w:rFonts w:ascii="Times New Roman" w:hAnsi="Times New Roman"/>
          <w:sz w:val="28"/>
          <w:szCs w:val="28"/>
        </w:rPr>
        <w:t>Ivano-Frankіvsk</w:t>
      </w:r>
      <w:proofErr w:type="spellEnd"/>
      <w:r w:rsidRPr="00620AC8">
        <w:rPr>
          <w:rFonts w:ascii="Times New Roman" w:hAnsi="Times New Roman"/>
          <w:sz w:val="28"/>
          <w:szCs w:val="28"/>
        </w:rPr>
        <w:t>,  2021.</w:t>
      </w:r>
    </w:p>
    <w:p w:rsidR="00AA0B1E" w:rsidRPr="00AA0B1E" w:rsidRDefault="00AA0B1E" w:rsidP="00AA0B1E">
      <w:pPr>
        <w:spacing w:after="0" w:line="360" w:lineRule="exact"/>
        <w:ind w:firstLine="709"/>
        <w:jc w:val="both"/>
        <w:rPr>
          <w:rFonts w:ascii="Times New Roman" w:hAnsi="Times New Roman"/>
          <w:sz w:val="28"/>
          <w:szCs w:val="28"/>
        </w:rPr>
      </w:pPr>
      <w:r w:rsidRPr="00AA0B1E">
        <w:rPr>
          <w:rFonts w:ascii="Times New Roman" w:hAnsi="Times New Roman"/>
          <w:sz w:val="28"/>
          <w:szCs w:val="28"/>
        </w:rPr>
        <w:t xml:space="preserve">A </w:t>
      </w:r>
      <w:proofErr w:type="spellStart"/>
      <w:r w:rsidRPr="00AA0B1E">
        <w:rPr>
          <w:rFonts w:ascii="Times New Roman" w:hAnsi="Times New Roman"/>
          <w:sz w:val="28"/>
          <w:szCs w:val="28"/>
        </w:rPr>
        <w:t>methodical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approach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assessing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economic</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capacity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company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has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been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improved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which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allows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determining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its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financial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condition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identify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weaknesses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predict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facilitate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effects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negative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phenomena</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exogenous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endogenous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environments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eliminate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negative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results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bankruptcy</w:t>
      </w:r>
      <w:proofErr w:type="spellEnd"/>
      <w:r w:rsidRPr="00AA0B1E">
        <w:rPr>
          <w:rFonts w:ascii="Times New Roman" w:hAnsi="Times New Roman"/>
          <w:sz w:val="28"/>
          <w:szCs w:val="28"/>
        </w:rPr>
        <w:t xml:space="preserve">. </w:t>
      </w:r>
    </w:p>
    <w:p w:rsidR="00AA0B1E" w:rsidRPr="00AA0B1E" w:rsidRDefault="00AA0B1E" w:rsidP="00AA0B1E">
      <w:pPr>
        <w:spacing w:after="0" w:line="360" w:lineRule="exact"/>
        <w:ind w:firstLine="709"/>
        <w:jc w:val="both"/>
        <w:rPr>
          <w:rFonts w:ascii="Times New Roman" w:hAnsi="Times New Roman"/>
          <w:sz w:val="28"/>
          <w:szCs w:val="28"/>
        </w:rPr>
      </w:pPr>
      <w:r w:rsidRPr="00AA0B1E">
        <w:rPr>
          <w:rFonts w:ascii="Times New Roman" w:hAnsi="Times New Roman"/>
          <w:sz w:val="28"/>
          <w:szCs w:val="28"/>
        </w:rPr>
        <w:lastRenderedPageBreak/>
        <w:t xml:space="preserve">A </w:t>
      </w:r>
      <w:proofErr w:type="spellStart"/>
      <w:r w:rsidRPr="00AA0B1E">
        <w:rPr>
          <w:rFonts w:ascii="Times New Roman" w:hAnsi="Times New Roman"/>
          <w:sz w:val="28"/>
          <w:szCs w:val="28"/>
        </w:rPr>
        <w:t>forecast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model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for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assessing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relationship</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between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economic</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growth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has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been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researched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basis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direct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impact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economic</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growth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which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contrast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existing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empirical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study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allows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establishing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that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such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impact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depends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operating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environment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company</w:t>
      </w:r>
      <w:proofErr w:type="spellEnd"/>
      <w:r w:rsidRPr="00AA0B1E">
        <w:rPr>
          <w:rFonts w:ascii="Times New Roman" w:hAnsi="Times New Roman"/>
          <w:sz w:val="28"/>
          <w:szCs w:val="28"/>
        </w:rPr>
        <w:t xml:space="preserve">. A </w:t>
      </w:r>
      <w:proofErr w:type="spellStart"/>
      <w:r w:rsidRPr="00AA0B1E">
        <w:rPr>
          <w:rFonts w:ascii="Times New Roman" w:hAnsi="Times New Roman"/>
          <w:sz w:val="28"/>
          <w:szCs w:val="28"/>
        </w:rPr>
        <w:t>theoretical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methodological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approach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directive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European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Union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“Solvency</w:t>
      </w:r>
      <w:proofErr w:type="spellEnd"/>
      <w:r w:rsidRPr="00AA0B1E">
        <w:rPr>
          <w:rFonts w:ascii="Times New Roman" w:hAnsi="Times New Roman"/>
          <w:sz w:val="28"/>
          <w:szCs w:val="28"/>
        </w:rPr>
        <w:t xml:space="preserve"> II” </w:t>
      </w:r>
      <w:proofErr w:type="spellStart"/>
      <w:r w:rsidRPr="00AA0B1E">
        <w:rPr>
          <w:rFonts w:ascii="Times New Roman" w:hAnsi="Times New Roman"/>
          <w:sz w:val="28"/>
          <w:szCs w:val="28"/>
        </w:rPr>
        <w:t>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domestic</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practice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has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been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developed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author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which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unlike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existing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requires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introduction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modern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risk</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management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procedures</w:t>
      </w:r>
      <w:proofErr w:type="spellEnd"/>
      <w:r w:rsidRPr="00AA0B1E">
        <w:rPr>
          <w:rFonts w:ascii="Times New Roman" w:hAnsi="Times New Roman"/>
          <w:sz w:val="28"/>
          <w:szCs w:val="28"/>
        </w:rPr>
        <w:t xml:space="preserve">. A </w:t>
      </w:r>
      <w:proofErr w:type="spellStart"/>
      <w:r w:rsidRPr="00AA0B1E">
        <w:rPr>
          <w:rFonts w:ascii="Times New Roman" w:hAnsi="Times New Roman"/>
          <w:sz w:val="28"/>
          <w:szCs w:val="28"/>
        </w:rPr>
        <w:t>model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demand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for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services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based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developed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mechanism</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impact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economic</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growth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has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been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presented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which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allows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identifying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main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sources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its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potential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through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life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private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savings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substitution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effects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investment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environment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behaviour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models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services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market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have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been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developed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taking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account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interaction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which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contrast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existing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allows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assessing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impact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endogenous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factors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size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dynamics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market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development</w:t>
      </w:r>
      <w:proofErr w:type="spellEnd"/>
      <w:r w:rsidRPr="00AA0B1E">
        <w:rPr>
          <w:rFonts w:ascii="Times New Roman" w:hAnsi="Times New Roman"/>
          <w:sz w:val="28"/>
          <w:szCs w:val="28"/>
        </w:rPr>
        <w:t xml:space="preserve">. A </w:t>
      </w:r>
      <w:proofErr w:type="spellStart"/>
      <w:r w:rsidRPr="00AA0B1E">
        <w:rPr>
          <w:rFonts w:ascii="Times New Roman" w:hAnsi="Times New Roman"/>
          <w:sz w:val="28"/>
          <w:szCs w:val="28"/>
        </w:rPr>
        <w:t>methodological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approach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use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dynamic</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financial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analysis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has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been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developed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scientist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which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allows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making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integrated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holistic</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quantitative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analysis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risk</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factors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study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relationship</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between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factor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characteristics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which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permits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management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companies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freely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form</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development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strategies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based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use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mathematical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apparatus</w:t>
      </w:r>
      <w:proofErr w:type="spellEnd"/>
      <w:r w:rsidRPr="00AA0B1E">
        <w:rPr>
          <w:rFonts w:ascii="Times New Roman" w:hAnsi="Times New Roman"/>
          <w:sz w:val="28"/>
          <w:szCs w:val="28"/>
        </w:rPr>
        <w:t xml:space="preserve">. A </w:t>
      </w:r>
      <w:proofErr w:type="spellStart"/>
      <w:r w:rsidRPr="00AA0B1E">
        <w:rPr>
          <w:rFonts w:ascii="Times New Roman" w:hAnsi="Times New Roman"/>
          <w:sz w:val="28"/>
          <w:szCs w:val="28"/>
        </w:rPr>
        <w:t>theoretical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concept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economic</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essence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reinsurance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taking</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account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transfer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all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part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insured</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risk</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with</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relevant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part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premiums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to</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another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company</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exchange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for</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participation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the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payment</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of</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potential</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benefits</w:t>
      </w:r>
      <w:proofErr w:type="spellEnd"/>
      <w:r w:rsidRPr="00AA0B1E">
        <w:rPr>
          <w:rFonts w:ascii="Times New Roman" w:hAnsi="Times New Roman"/>
          <w:sz w:val="28"/>
          <w:szCs w:val="28"/>
        </w:rPr>
        <w:t xml:space="preserve">. </w:t>
      </w:r>
    </w:p>
    <w:p w:rsidR="00C9185C" w:rsidRPr="00AA0B1E" w:rsidRDefault="00AA0B1E" w:rsidP="00AA0B1E">
      <w:pPr>
        <w:spacing w:after="0" w:line="360" w:lineRule="exact"/>
        <w:ind w:firstLine="709"/>
        <w:jc w:val="both"/>
        <w:rPr>
          <w:rFonts w:ascii="Times New Roman" w:hAnsi="Times New Roman"/>
          <w:sz w:val="28"/>
          <w:szCs w:val="28"/>
        </w:rPr>
      </w:pPr>
      <w:proofErr w:type="spellStart"/>
      <w:r w:rsidRPr="00AA0B1E">
        <w:rPr>
          <w:rFonts w:ascii="Times New Roman" w:hAnsi="Times New Roman"/>
          <w:i/>
          <w:iCs/>
          <w:sz w:val="28"/>
          <w:szCs w:val="28"/>
        </w:rPr>
        <w:t>Key</w:t>
      </w:r>
      <w:proofErr w:type="spellEnd"/>
      <w:r w:rsidRPr="00AA0B1E">
        <w:rPr>
          <w:rFonts w:ascii="Times New Roman" w:hAnsi="Times New Roman"/>
          <w:i/>
          <w:iCs/>
          <w:sz w:val="28"/>
          <w:szCs w:val="28"/>
        </w:rPr>
        <w:t xml:space="preserve"> </w:t>
      </w:r>
      <w:proofErr w:type="spellStart"/>
      <w:r w:rsidRPr="00AA0B1E">
        <w:rPr>
          <w:rFonts w:ascii="Times New Roman" w:hAnsi="Times New Roman"/>
          <w:i/>
          <w:iCs/>
          <w:sz w:val="28"/>
          <w:szCs w:val="28"/>
        </w:rPr>
        <w:t>words</w:t>
      </w:r>
      <w:proofErr w:type="spellEnd"/>
      <w:r w:rsidRPr="00AA0B1E">
        <w:rPr>
          <w:rFonts w:ascii="Times New Roman" w:hAnsi="Times New Roman"/>
          <w:i/>
          <w:iCs/>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companies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insurance</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services</w:t>
      </w:r>
      <w:proofErr w:type="spellEnd"/>
      <w:r w:rsidRPr="00AA0B1E">
        <w:rPr>
          <w:rFonts w:ascii="Times New Roman" w:hAnsi="Times New Roman"/>
          <w:sz w:val="28"/>
          <w:szCs w:val="28"/>
        </w:rPr>
        <w:t xml:space="preserve">, </w:t>
      </w:r>
      <w:proofErr w:type="spellStart"/>
      <w:r w:rsidRPr="00AA0B1E">
        <w:rPr>
          <w:rFonts w:ascii="Times New Roman" w:hAnsi="Times New Roman"/>
          <w:sz w:val="28"/>
          <w:szCs w:val="28"/>
        </w:rPr>
        <w:t>modelling</w:t>
      </w:r>
      <w:proofErr w:type="spellEnd"/>
      <w:r w:rsidRPr="00AA0B1E">
        <w:rPr>
          <w:rFonts w:ascii="Times New Roman" w:hAnsi="Times New Roman"/>
          <w:sz w:val="28"/>
          <w:szCs w:val="28"/>
        </w:rPr>
        <w:t>.</w:t>
      </w:r>
      <w:bookmarkEnd w:id="5"/>
    </w:p>
    <w:sectPr w:rsidR="00C9185C" w:rsidRPr="00AA0B1E" w:rsidSect="00BB67C0">
      <w:headerReference w:type="default" r:id="rId21"/>
      <w:pgSz w:w="11906" w:h="16838"/>
      <w:pgMar w:top="850" w:right="850" w:bottom="850"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82C" w:rsidRDefault="00FF782C" w:rsidP="00B13614">
      <w:pPr>
        <w:spacing w:after="0" w:line="240" w:lineRule="auto"/>
      </w:pPr>
      <w:r>
        <w:separator/>
      </w:r>
    </w:p>
  </w:endnote>
  <w:endnote w:type="continuationSeparator" w:id="0">
    <w:p w:rsidR="00FF782C" w:rsidRDefault="00FF782C" w:rsidP="00B13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82C" w:rsidRDefault="00FF782C" w:rsidP="00B13614">
      <w:pPr>
        <w:spacing w:after="0" w:line="240" w:lineRule="auto"/>
      </w:pPr>
      <w:r>
        <w:separator/>
      </w:r>
    </w:p>
  </w:footnote>
  <w:footnote w:type="continuationSeparator" w:id="0">
    <w:p w:rsidR="00FF782C" w:rsidRDefault="00FF782C" w:rsidP="00B136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696445"/>
      <w:docPartObj>
        <w:docPartGallery w:val="Page Numbers (Top of Page)"/>
        <w:docPartUnique/>
      </w:docPartObj>
    </w:sdtPr>
    <w:sdtEndPr>
      <w:rPr>
        <w:rFonts w:ascii="Times New Roman" w:hAnsi="Times New Roman" w:cs="Times New Roman"/>
        <w:sz w:val="24"/>
        <w:szCs w:val="24"/>
      </w:rPr>
    </w:sdtEndPr>
    <w:sdtContent>
      <w:p w:rsidR="00160048" w:rsidRPr="00037392" w:rsidRDefault="0009118C" w:rsidP="00701CDE">
        <w:pPr>
          <w:pStyle w:val="aa"/>
          <w:jc w:val="center"/>
          <w:rPr>
            <w:rFonts w:ascii="Times New Roman" w:hAnsi="Times New Roman" w:cs="Times New Roman"/>
            <w:sz w:val="28"/>
            <w:szCs w:val="28"/>
          </w:rPr>
        </w:pPr>
        <w:r w:rsidRPr="00037392">
          <w:rPr>
            <w:rFonts w:ascii="Times New Roman" w:hAnsi="Times New Roman" w:cs="Times New Roman"/>
            <w:sz w:val="28"/>
            <w:szCs w:val="28"/>
          </w:rPr>
          <w:fldChar w:fldCharType="begin"/>
        </w:r>
        <w:r w:rsidR="00160048" w:rsidRPr="00037392">
          <w:rPr>
            <w:rFonts w:ascii="Times New Roman" w:hAnsi="Times New Roman" w:cs="Times New Roman"/>
            <w:sz w:val="28"/>
            <w:szCs w:val="28"/>
          </w:rPr>
          <w:instrText>PAGE   \* MERGEFORMAT</w:instrText>
        </w:r>
        <w:r w:rsidRPr="00037392">
          <w:rPr>
            <w:rFonts w:ascii="Times New Roman" w:hAnsi="Times New Roman" w:cs="Times New Roman"/>
            <w:sz w:val="28"/>
            <w:szCs w:val="28"/>
          </w:rPr>
          <w:fldChar w:fldCharType="separate"/>
        </w:r>
        <w:r w:rsidR="003B30D8">
          <w:rPr>
            <w:rFonts w:ascii="Times New Roman" w:hAnsi="Times New Roman" w:cs="Times New Roman"/>
            <w:noProof/>
            <w:sz w:val="28"/>
            <w:szCs w:val="28"/>
          </w:rPr>
          <w:t>3</w:t>
        </w:r>
        <w:r w:rsidRPr="00037392">
          <w:rPr>
            <w:rFonts w:ascii="Times New Roman" w:hAnsi="Times New Roman" w:cs="Times New Roman"/>
            <w:sz w:val="28"/>
            <w:szCs w:val="28"/>
          </w:rPr>
          <w:fldChar w:fldCharType="end"/>
        </w:r>
      </w:p>
      <w:p w:rsidR="00160048" w:rsidRPr="00701CDE" w:rsidRDefault="0009118C" w:rsidP="00E42549">
        <w:pPr>
          <w:pStyle w:val="aa"/>
          <w:rPr>
            <w:rFonts w:ascii="Times New Roman" w:hAnsi="Times New Roman" w:cs="Times New Roman"/>
            <w:sz w:val="24"/>
            <w:szCs w:val="24"/>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F755E"/>
    <w:multiLevelType w:val="hybridMultilevel"/>
    <w:tmpl w:val="77DA6C80"/>
    <w:lvl w:ilvl="0" w:tplc="E76EF87C">
      <w:start w:val="1"/>
      <w:numFmt w:val="decimal"/>
      <w:lvlText w:val="%1."/>
      <w:lvlJc w:val="left"/>
      <w:pPr>
        <w:ind w:left="4330" w:hanging="360"/>
      </w:pPr>
      <w:rPr>
        <w:rFonts w:hint="default"/>
        <w:i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F4C546A"/>
    <w:multiLevelType w:val="hybridMultilevel"/>
    <w:tmpl w:val="7EB21856"/>
    <w:lvl w:ilvl="0" w:tplc="013EF958">
      <w:numFmt w:val="bullet"/>
      <w:lvlText w:val="–"/>
      <w:lvlJc w:val="left"/>
      <w:pPr>
        <w:tabs>
          <w:tab w:val="num" w:pos="1440"/>
        </w:tabs>
        <w:ind w:left="1440" w:hanging="360"/>
      </w:pPr>
      <w:rPr>
        <w:rFonts w:ascii="Times New Roman" w:eastAsia="Times New Roman" w:hAnsi="Times New Roman" w:cs="Times New Roman" w:hint="default"/>
      </w:rPr>
    </w:lvl>
    <w:lvl w:ilvl="1" w:tplc="FA1CC302">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DA67C49"/>
    <w:multiLevelType w:val="hybridMultilevel"/>
    <w:tmpl w:val="7D3C09F2"/>
    <w:lvl w:ilvl="0" w:tplc="D91A4D3E">
      <w:start w:val="1"/>
      <w:numFmt w:val="decimal"/>
      <w:lvlText w:val="%1."/>
      <w:lvlJc w:val="left"/>
      <w:pPr>
        <w:ind w:left="720" w:hanging="360"/>
      </w:pPr>
      <w:rPr>
        <w:rFonts w:ascii="Times New Roman" w:eastAsia="Calibri" w:hAnsi="Times New Roman" w:cs="Times New Roman"/>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8FC1F47"/>
    <w:multiLevelType w:val="hybridMultilevel"/>
    <w:tmpl w:val="223EEAE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685F60B6"/>
    <w:multiLevelType w:val="hybridMultilevel"/>
    <w:tmpl w:val="C55C09C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729A5FD8"/>
    <w:multiLevelType w:val="hybridMultilevel"/>
    <w:tmpl w:val="6428C806"/>
    <w:lvl w:ilvl="0" w:tplc="013EF95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IwNjC1MDQ2MbAwMDVS0lEKTi0uzszPAykwrAUA2cHycCwAAAA="/>
  </w:docVars>
  <w:rsids>
    <w:rsidRoot w:val="00653F99"/>
    <w:rsid w:val="000203D8"/>
    <w:rsid w:val="00037392"/>
    <w:rsid w:val="00040515"/>
    <w:rsid w:val="0004359F"/>
    <w:rsid w:val="00071BF2"/>
    <w:rsid w:val="000766C8"/>
    <w:rsid w:val="00080E93"/>
    <w:rsid w:val="0009118C"/>
    <w:rsid w:val="000F0A1A"/>
    <w:rsid w:val="0011062E"/>
    <w:rsid w:val="00160048"/>
    <w:rsid w:val="00166D34"/>
    <w:rsid w:val="001D101B"/>
    <w:rsid w:val="001D4360"/>
    <w:rsid w:val="001D4A87"/>
    <w:rsid w:val="001D7046"/>
    <w:rsid w:val="001F277B"/>
    <w:rsid w:val="00204E07"/>
    <w:rsid w:val="0020559F"/>
    <w:rsid w:val="00213929"/>
    <w:rsid w:val="00213DE2"/>
    <w:rsid w:val="00236DE8"/>
    <w:rsid w:val="002763CD"/>
    <w:rsid w:val="0029160F"/>
    <w:rsid w:val="00296C19"/>
    <w:rsid w:val="002A74EA"/>
    <w:rsid w:val="002B2C5E"/>
    <w:rsid w:val="002B60D6"/>
    <w:rsid w:val="002D60AE"/>
    <w:rsid w:val="002D780E"/>
    <w:rsid w:val="002D792D"/>
    <w:rsid w:val="002D7D6B"/>
    <w:rsid w:val="003149CA"/>
    <w:rsid w:val="00317977"/>
    <w:rsid w:val="0034150A"/>
    <w:rsid w:val="003465D3"/>
    <w:rsid w:val="00382EE8"/>
    <w:rsid w:val="003834CD"/>
    <w:rsid w:val="003A102B"/>
    <w:rsid w:val="003A15B4"/>
    <w:rsid w:val="003B30D8"/>
    <w:rsid w:val="003D1191"/>
    <w:rsid w:val="003D2FED"/>
    <w:rsid w:val="003E3C81"/>
    <w:rsid w:val="003E7C0D"/>
    <w:rsid w:val="00416A35"/>
    <w:rsid w:val="004442AC"/>
    <w:rsid w:val="00454C9C"/>
    <w:rsid w:val="004569FF"/>
    <w:rsid w:val="00495F3B"/>
    <w:rsid w:val="004B3215"/>
    <w:rsid w:val="004C7EEA"/>
    <w:rsid w:val="004D069E"/>
    <w:rsid w:val="004F0C96"/>
    <w:rsid w:val="00502A28"/>
    <w:rsid w:val="0051634E"/>
    <w:rsid w:val="005216B7"/>
    <w:rsid w:val="00536F17"/>
    <w:rsid w:val="00555216"/>
    <w:rsid w:val="00556BD5"/>
    <w:rsid w:val="0055748F"/>
    <w:rsid w:val="005925BA"/>
    <w:rsid w:val="005C6DA6"/>
    <w:rsid w:val="005D5BF5"/>
    <w:rsid w:val="005F1A0C"/>
    <w:rsid w:val="005F3306"/>
    <w:rsid w:val="005F433C"/>
    <w:rsid w:val="00607886"/>
    <w:rsid w:val="00620AC8"/>
    <w:rsid w:val="006416D1"/>
    <w:rsid w:val="0064748F"/>
    <w:rsid w:val="00653F99"/>
    <w:rsid w:val="00667F81"/>
    <w:rsid w:val="00676072"/>
    <w:rsid w:val="00690DD8"/>
    <w:rsid w:val="006961EA"/>
    <w:rsid w:val="006A1292"/>
    <w:rsid w:val="006A7271"/>
    <w:rsid w:val="006B23D2"/>
    <w:rsid w:val="006C026F"/>
    <w:rsid w:val="006C46F6"/>
    <w:rsid w:val="006D0D1B"/>
    <w:rsid w:val="006F1BD2"/>
    <w:rsid w:val="00701CDE"/>
    <w:rsid w:val="007226EA"/>
    <w:rsid w:val="00755BC1"/>
    <w:rsid w:val="00755F85"/>
    <w:rsid w:val="0077150B"/>
    <w:rsid w:val="00777AE6"/>
    <w:rsid w:val="00795C1B"/>
    <w:rsid w:val="007B2A97"/>
    <w:rsid w:val="007C5432"/>
    <w:rsid w:val="007F4432"/>
    <w:rsid w:val="00806F1C"/>
    <w:rsid w:val="00814DE0"/>
    <w:rsid w:val="008565E0"/>
    <w:rsid w:val="008626E3"/>
    <w:rsid w:val="008641E1"/>
    <w:rsid w:val="008675D0"/>
    <w:rsid w:val="008755EA"/>
    <w:rsid w:val="00885F4F"/>
    <w:rsid w:val="008A31C3"/>
    <w:rsid w:val="008B1D43"/>
    <w:rsid w:val="008D617D"/>
    <w:rsid w:val="00906611"/>
    <w:rsid w:val="0091380B"/>
    <w:rsid w:val="0092709E"/>
    <w:rsid w:val="0094576F"/>
    <w:rsid w:val="00950D29"/>
    <w:rsid w:val="0099534F"/>
    <w:rsid w:val="009A2187"/>
    <w:rsid w:val="009D1CBB"/>
    <w:rsid w:val="009D41B3"/>
    <w:rsid w:val="009E77C1"/>
    <w:rsid w:val="00A02C69"/>
    <w:rsid w:val="00A3201D"/>
    <w:rsid w:val="00A546EE"/>
    <w:rsid w:val="00A703CE"/>
    <w:rsid w:val="00A71A4B"/>
    <w:rsid w:val="00A80E3B"/>
    <w:rsid w:val="00A85224"/>
    <w:rsid w:val="00A92C05"/>
    <w:rsid w:val="00A94FA3"/>
    <w:rsid w:val="00AA0B1E"/>
    <w:rsid w:val="00AA14C3"/>
    <w:rsid w:val="00AA73A0"/>
    <w:rsid w:val="00AB359E"/>
    <w:rsid w:val="00AC70E3"/>
    <w:rsid w:val="00AD3E65"/>
    <w:rsid w:val="00AD561F"/>
    <w:rsid w:val="00B10044"/>
    <w:rsid w:val="00B13614"/>
    <w:rsid w:val="00B34AC2"/>
    <w:rsid w:val="00B42230"/>
    <w:rsid w:val="00B532E6"/>
    <w:rsid w:val="00B6109C"/>
    <w:rsid w:val="00B710AF"/>
    <w:rsid w:val="00BA1AE1"/>
    <w:rsid w:val="00BA2FC2"/>
    <w:rsid w:val="00BB67C0"/>
    <w:rsid w:val="00BD15A9"/>
    <w:rsid w:val="00BD38E4"/>
    <w:rsid w:val="00BD44A2"/>
    <w:rsid w:val="00BF1EE7"/>
    <w:rsid w:val="00C143A3"/>
    <w:rsid w:val="00C15ED0"/>
    <w:rsid w:val="00C200F8"/>
    <w:rsid w:val="00C24A2E"/>
    <w:rsid w:val="00C33DA7"/>
    <w:rsid w:val="00C40676"/>
    <w:rsid w:val="00C43F39"/>
    <w:rsid w:val="00C56C26"/>
    <w:rsid w:val="00C61E66"/>
    <w:rsid w:val="00C65068"/>
    <w:rsid w:val="00C65979"/>
    <w:rsid w:val="00C75276"/>
    <w:rsid w:val="00C9185C"/>
    <w:rsid w:val="00CB20F3"/>
    <w:rsid w:val="00CB2C69"/>
    <w:rsid w:val="00CC2D63"/>
    <w:rsid w:val="00CC4AB2"/>
    <w:rsid w:val="00CE0A1D"/>
    <w:rsid w:val="00CF4A7C"/>
    <w:rsid w:val="00D01F14"/>
    <w:rsid w:val="00D03BA1"/>
    <w:rsid w:val="00D20131"/>
    <w:rsid w:val="00D370AE"/>
    <w:rsid w:val="00D517BA"/>
    <w:rsid w:val="00D57145"/>
    <w:rsid w:val="00D926EC"/>
    <w:rsid w:val="00D96BDC"/>
    <w:rsid w:val="00DD6603"/>
    <w:rsid w:val="00DD6DC2"/>
    <w:rsid w:val="00DF538E"/>
    <w:rsid w:val="00E051C4"/>
    <w:rsid w:val="00E210B2"/>
    <w:rsid w:val="00E304F4"/>
    <w:rsid w:val="00E33054"/>
    <w:rsid w:val="00E35DD5"/>
    <w:rsid w:val="00E42549"/>
    <w:rsid w:val="00E61F4D"/>
    <w:rsid w:val="00E645E3"/>
    <w:rsid w:val="00E706C8"/>
    <w:rsid w:val="00EA374A"/>
    <w:rsid w:val="00EC00B6"/>
    <w:rsid w:val="00EC0BA8"/>
    <w:rsid w:val="00EC7549"/>
    <w:rsid w:val="00ED476D"/>
    <w:rsid w:val="00EE48FC"/>
    <w:rsid w:val="00EF591D"/>
    <w:rsid w:val="00F32800"/>
    <w:rsid w:val="00F32B37"/>
    <w:rsid w:val="00F543C5"/>
    <w:rsid w:val="00F565A0"/>
    <w:rsid w:val="00F5709D"/>
    <w:rsid w:val="00F6549C"/>
    <w:rsid w:val="00F65EC9"/>
    <w:rsid w:val="00F73AC8"/>
    <w:rsid w:val="00F74217"/>
    <w:rsid w:val="00F856B3"/>
    <w:rsid w:val="00F9221E"/>
    <w:rsid w:val="00FA44A6"/>
    <w:rsid w:val="00FB217B"/>
    <w:rsid w:val="00FB3939"/>
    <w:rsid w:val="00FB6B66"/>
    <w:rsid w:val="00FD0BBD"/>
    <w:rsid w:val="00FD6C41"/>
    <w:rsid w:val="00FD6C58"/>
    <w:rsid w:val="00FF782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2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69E"/>
    <w:pPr>
      <w:spacing w:after="200" w:line="276" w:lineRule="auto"/>
      <w:ind w:left="720"/>
      <w:contextualSpacing/>
    </w:pPr>
    <w:rPr>
      <w:rFonts w:ascii="Calibri" w:eastAsia="Times New Roman" w:hAnsi="Calibri" w:cs="Times New Roman"/>
      <w:lang w:eastAsia="uk-UA"/>
    </w:rPr>
  </w:style>
  <w:style w:type="paragraph" w:styleId="a4">
    <w:name w:val="footnote text"/>
    <w:basedOn w:val="a"/>
    <w:link w:val="a5"/>
    <w:uiPriority w:val="99"/>
    <w:semiHidden/>
    <w:rsid w:val="00B13614"/>
    <w:pPr>
      <w:spacing w:after="0" w:line="240" w:lineRule="auto"/>
    </w:pPr>
    <w:rPr>
      <w:rFonts w:ascii="Calibri" w:eastAsia="Calibri" w:hAnsi="Calibri" w:cs="Times New Roman"/>
      <w:sz w:val="20"/>
      <w:szCs w:val="20"/>
      <w:lang w:val="ru-RU"/>
    </w:rPr>
  </w:style>
  <w:style w:type="character" w:customStyle="1" w:styleId="a5">
    <w:name w:val="Текст виноски Знак"/>
    <w:basedOn w:val="a0"/>
    <w:link w:val="a4"/>
    <w:uiPriority w:val="99"/>
    <w:semiHidden/>
    <w:rsid w:val="00B13614"/>
    <w:rPr>
      <w:rFonts w:ascii="Calibri" w:eastAsia="Calibri" w:hAnsi="Calibri" w:cs="Times New Roman"/>
      <w:sz w:val="20"/>
      <w:szCs w:val="20"/>
      <w:lang w:val="ru-RU"/>
    </w:rPr>
  </w:style>
  <w:style w:type="character" w:styleId="a6">
    <w:name w:val="footnote reference"/>
    <w:basedOn w:val="a0"/>
    <w:uiPriority w:val="99"/>
    <w:semiHidden/>
    <w:rsid w:val="00B13614"/>
    <w:rPr>
      <w:rFonts w:cs="Times New Roman"/>
      <w:vertAlign w:val="superscript"/>
    </w:rPr>
  </w:style>
  <w:style w:type="table" w:styleId="a7">
    <w:name w:val="Table Grid"/>
    <w:basedOn w:val="a1"/>
    <w:uiPriority w:val="39"/>
    <w:unhideWhenUsed/>
    <w:rsid w:val="00204E0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641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8">
    <w:name w:val="Основний текст18"/>
    <w:rsid w:val="003465D3"/>
    <w:rPr>
      <w:sz w:val="23"/>
      <w:szCs w:val="23"/>
      <w:shd w:val="clear" w:color="auto" w:fill="FFFFFF"/>
      <w:lang w:bidi="ar-SA"/>
    </w:rPr>
  </w:style>
  <w:style w:type="paragraph" w:styleId="2">
    <w:name w:val="Body Text 2"/>
    <w:basedOn w:val="a"/>
    <w:link w:val="20"/>
    <w:rsid w:val="003465D3"/>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ий текст 2 Знак"/>
    <w:basedOn w:val="a0"/>
    <w:link w:val="2"/>
    <w:rsid w:val="003465D3"/>
    <w:rPr>
      <w:rFonts w:ascii="Times New Roman" w:eastAsia="Times New Roman" w:hAnsi="Times New Roman" w:cs="Times New Roman"/>
      <w:sz w:val="24"/>
      <w:szCs w:val="24"/>
      <w:lang w:eastAsia="ar-SA"/>
    </w:rPr>
  </w:style>
  <w:style w:type="paragraph" w:customStyle="1" w:styleId="Iauiue">
    <w:name w:val="Iau?iue"/>
    <w:rsid w:val="003465D3"/>
    <w:pPr>
      <w:widowControl w:val="0"/>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qFormat/>
    <w:rsid w:val="003465D3"/>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Підзаголовок Знак"/>
    <w:basedOn w:val="a0"/>
    <w:link w:val="a8"/>
    <w:rsid w:val="003465D3"/>
    <w:rPr>
      <w:rFonts w:ascii="Times New Roman" w:eastAsia="Times New Roman" w:hAnsi="Times New Roman" w:cs="Times New Roman"/>
      <w:b/>
      <w:sz w:val="28"/>
      <w:szCs w:val="20"/>
      <w:lang w:eastAsia="ru-RU"/>
    </w:rPr>
  </w:style>
  <w:style w:type="paragraph" w:styleId="aa">
    <w:name w:val="header"/>
    <w:basedOn w:val="a"/>
    <w:link w:val="ab"/>
    <w:uiPriority w:val="99"/>
    <w:unhideWhenUsed/>
    <w:rsid w:val="003465D3"/>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3465D3"/>
  </w:style>
  <w:style w:type="paragraph" w:styleId="ac">
    <w:name w:val="footer"/>
    <w:basedOn w:val="a"/>
    <w:link w:val="ad"/>
    <w:uiPriority w:val="99"/>
    <w:unhideWhenUsed/>
    <w:rsid w:val="003465D3"/>
    <w:pPr>
      <w:tabs>
        <w:tab w:val="center" w:pos="4819"/>
        <w:tab w:val="right" w:pos="9639"/>
      </w:tabs>
      <w:spacing w:after="0" w:line="240" w:lineRule="auto"/>
    </w:pPr>
  </w:style>
  <w:style w:type="character" w:customStyle="1" w:styleId="ad">
    <w:name w:val="Нижній колонтитул Знак"/>
    <w:basedOn w:val="a0"/>
    <w:link w:val="ac"/>
    <w:uiPriority w:val="99"/>
    <w:rsid w:val="003465D3"/>
  </w:style>
  <w:style w:type="character" w:customStyle="1" w:styleId="fontstyle01">
    <w:name w:val="fontstyle01"/>
    <w:basedOn w:val="a0"/>
    <w:rsid w:val="00C65068"/>
    <w:rPr>
      <w:rFonts w:ascii="Times New Roman" w:hAnsi="Times New Roman" w:cs="Times New Roman" w:hint="default"/>
      <w:b w:val="0"/>
      <w:bCs w:val="0"/>
      <w:i w:val="0"/>
      <w:iCs w:val="0"/>
      <w:color w:val="000000"/>
      <w:sz w:val="28"/>
      <w:szCs w:val="28"/>
    </w:rPr>
  </w:style>
  <w:style w:type="character" w:styleId="ae">
    <w:name w:val="annotation reference"/>
    <w:basedOn w:val="a0"/>
    <w:uiPriority w:val="99"/>
    <w:semiHidden/>
    <w:unhideWhenUsed/>
    <w:rsid w:val="004442AC"/>
    <w:rPr>
      <w:sz w:val="16"/>
      <w:szCs w:val="16"/>
    </w:rPr>
  </w:style>
  <w:style w:type="paragraph" w:styleId="af">
    <w:name w:val="annotation text"/>
    <w:basedOn w:val="a"/>
    <w:link w:val="af0"/>
    <w:uiPriority w:val="99"/>
    <w:semiHidden/>
    <w:unhideWhenUsed/>
    <w:rsid w:val="004442AC"/>
    <w:pPr>
      <w:spacing w:line="240" w:lineRule="auto"/>
    </w:pPr>
    <w:rPr>
      <w:sz w:val="20"/>
      <w:szCs w:val="20"/>
    </w:rPr>
  </w:style>
  <w:style w:type="character" w:customStyle="1" w:styleId="af0">
    <w:name w:val="Текст примітки Знак"/>
    <w:basedOn w:val="a0"/>
    <w:link w:val="af"/>
    <w:uiPriority w:val="99"/>
    <w:semiHidden/>
    <w:rsid w:val="004442AC"/>
    <w:rPr>
      <w:sz w:val="20"/>
      <w:szCs w:val="20"/>
    </w:rPr>
  </w:style>
  <w:style w:type="paragraph" w:styleId="af1">
    <w:name w:val="annotation subject"/>
    <w:basedOn w:val="af"/>
    <w:next w:val="af"/>
    <w:link w:val="af2"/>
    <w:uiPriority w:val="99"/>
    <w:semiHidden/>
    <w:unhideWhenUsed/>
    <w:rsid w:val="004442AC"/>
    <w:rPr>
      <w:b/>
      <w:bCs/>
    </w:rPr>
  </w:style>
  <w:style w:type="character" w:customStyle="1" w:styleId="af2">
    <w:name w:val="Тема примітки Знак"/>
    <w:basedOn w:val="af0"/>
    <w:link w:val="af1"/>
    <w:uiPriority w:val="99"/>
    <w:semiHidden/>
    <w:rsid w:val="004442AC"/>
    <w:rPr>
      <w:b/>
      <w:bCs/>
      <w:sz w:val="20"/>
      <w:szCs w:val="20"/>
    </w:rPr>
  </w:style>
  <w:style w:type="paragraph" w:styleId="af3">
    <w:name w:val="Balloon Text"/>
    <w:basedOn w:val="a"/>
    <w:link w:val="af4"/>
    <w:uiPriority w:val="99"/>
    <w:semiHidden/>
    <w:unhideWhenUsed/>
    <w:rsid w:val="004442AC"/>
    <w:pPr>
      <w:spacing w:after="0" w:line="240" w:lineRule="auto"/>
    </w:pPr>
    <w:rPr>
      <w:rFonts w:ascii="Tahoma" w:hAnsi="Tahoma" w:cs="Tahoma"/>
      <w:sz w:val="16"/>
      <w:szCs w:val="16"/>
    </w:rPr>
  </w:style>
  <w:style w:type="character" w:customStyle="1" w:styleId="af4">
    <w:name w:val="Текст у виносці Знак"/>
    <w:basedOn w:val="a0"/>
    <w:link w:val="af3"/>
    <w:uiPriority w:val="99"/>
    <w:semiHidden/>
    <w:rsid w:val="004442AC"/>
    <w:rPr>
      <w:rFonts w:ascii="Tahoma" w:hAnsi="Tahoma" w:cs="Tahoma"/>
      <w:sz w:val="16"/>
      <w:szCs w:val="16"/>
    </w:rPr>
  </w:style>
  <w:style w:type="paragraph" w:styleId="HTML">
    <w:name w:val="HTML Preformatted"/>
    <w:basedOn w:val="a"/>
    <w:link w:val="HTML0"/>
    <w:rsid w:val="00BF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ru-RU" w:eastAsia="ru-RU"/>
    </w:rPr>
  </w:style>
  <w:style w:type="character" w:customStyle="1" w:styleId="HTML0">
    <w:name w:val="Стандартний HTML Знак"/>
    <w:basedOn w:val="a0"/>
    <w:link w:val="HTML"/>
    <w:rsid w:val="00BF1EE7"/>
    <w:rPr>
      <w:rFonts w:ascii="Courier New" w:eastAsia="Calibri" w:hAnsi="Courier New"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0762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52AC92-6A6B-49E5-A08C-3A42B31EE46D}" type="doc">
      <dgm:prSet loTypeId="urn:microsoft.com/office/officeart/2005/8/layout/process5" loCatId="process" qsTypeId="urn:microsoft.com/office/officeart/2005/8/quickstyle/simple3" qsCatId="simple" csTypeId="urn:microsoft.com/office/officeart/2005/8/colors/accent0_1" csCatId="mainScheme" phldr="1"/>
      <dgm:spPr/>
    </dgm:pt>
    <dgm:pt modelId="{63A3107C-2FCE-45A0-A66F-7EF1AF79642E}">
      <dgm:prSet phldrT="[Текст]"/>
      <dgm:spPr/>
      <dgm:t>
        <a:bodyPr/>
        <a:lstStyle/>
        <a:p>
          <a:r>
            <a:rPr lang="uk-UA" b="1"/>
            <a:t>КРОК 1: Визначення ризиків страховика та вибір факторів, що визначають його фінансові результати</a:t>
          </a:r>
          <a:endParaRPr lang="uk-UA"/>
        </a:p>
      </dgm:t>
    </dgm:pt>
    <dgm:pt modelId="{E9749E47-C0A7-45DF-8F6B-24A1BDC471F2}" type="parTrans" cxnId="{8AA3B900-2F56-4354-A29A-6153255D313C}">
      <dgm:prSet/>
      <dgm:spPr/>
      <dgm:t>
        <a:bodyPr/>
        <a:lstStyle/>
        <a:p>
          <a:endParaRPr lang="uk-UA"/>
        </a:p>
      </dgm:t>
    </dgm:pt>
    <dgm:pt modelId="{70C161DE-D359-42E7-A245-6BD350539F69}" type="sibTrans" cxnId="{8AA3B900-2F56-4354-A29A-6153255D313C}">
      <dgm:prSet/>
      <dgm:spPr/>
      <dgm:t>
        <a:bodyPr/>
        <a:lstStyle/>
        <a:p>
          <a:endParaRPr lang="uk-UA"/>
        </a:p>
      </dgm:t>
    </dgm:pt>
    <dgm:pt modelId="{411208CA-D08C-4023-A212-AB7BAB855572}">
      <dgm:prSet phldrT="[Текст]"/>
      <dgm:spPr/>
      <dgm:t>
        <a:bodyPr/>
        <a:lstStyle/>
        <a:p>
          <a:r>
            <a:rPr lang="uk-UA" b="1"/>
            <a:t>КРОК 2: Прийняття ризику та вигоди, що відповідають меті аналізу</a:t>
          </a:r>
          <a:endParaRPr lang="uk-UA"/>
        </a:p>
      </dgm:t>
    </dgm:pt>
    <dgm:pt modelId="{E2BA2269-3E4C-43B3-90F8-1D51D231036C}" type="parTrans" cxnId="{E3432009-49BD-4777-816A-F03240C31C3F}">
      <dgm:prSet/>
      <dgm:spPr/>
      <dgm:t>
        <a:bodyPr/>
        <a:lstStyle/>
        <a:p>
          <a:endParaRPr lang="uk-UA"/>
        </a:p>
      </dgm:t>
    </dgm:pt>
    <dgm:pt modelId="{6D704670-4E4C-4CAA-986F-7ADE2871BA11}" type="sibTrans" cxnId="{E3432009-49BD-4777-816A-F03240C31C3F}">
      <dgm:prSet/>
      <dgm:spPr/>
      <dgm:t>
        <a:bodyPr/>
        <a:lstStyle/>
        <a:p>
          <a:endParaRPr lang="uk-UA"/>
        </a:p>
      </dgm:t>
    </dgm:pt>
    <dgm:pt modelId="{D7612BB3-BEBC-4EC9-9757-AA8FB0560995}">
      <dgm:prSet phldrT="[Текст]"/>
      <dgm:spPr/>
      <dgm:t>
        <a:bodyPr/>
        <a:lstStyle/>
        <a:p>
          <a:r>
            <a:rPr lang="uk-UA" b="1"/>
            <a:t>КРОК 3: Визначення періоду прогнозування</a:t>
          </a:r>
          <a:endParaRPr lang="uk-UA"/>
        </a:p>
      </dgm:t>
    </dgm:pt>
    <dgm:pt modelId="{70908500-31E2-4318-B790-EC0B1CD38B87}" type="parTrans" cxnId="{E1E40C91-DD93-4EC6-92BC-44AF198EE1F0}">
      <dgm:prSet/>
      <dgm:spPr/>
      <dgm:t>
        <a:bodyPr/>
        <a:lstStyle/>
        <a:p>
          <a:endParaRPr lang="uk-UA"/>
        </a:p>
      </dgm:t>
    </dgm:pt>
    <dgm:pt modelId="{926A0DCC-9B92-4707-8348-7B07D6F239A3}" type="sibTrans" cxnId="{E1E40C91-DD93-4EC6-92BC-44AF198EE1F0}">
      <dgm:prSet/>
      <dgm:spPr/>
      <dgm:t>
        <a:bodyPr/>
        <a:lstStyle/>
        <a:p>
          <a:endParaRPr lang="uk-UA"/>
        </a:p>
      </dgm:t>
    </dgm:pt>
    <dgm:pt modelId="{79BD9684-4FB0-440E-AE31-71B35D992066}">
      <dgm:prSet phldrT="[Текст]"/>
      <dgm:spPr/>
      <dgm:t>
        <a:bodyPr/>
        <a:lstStyle/>
        <a:p>
          <a:r>
            <a:rPr lang="uk-UA" b="1"/>
            <a:t>КРОК 4: Створення моделі ДФА</a:t>
          </a:r>
          <a:endParaRPr lang="uk-UA"/>
        </a:p>
      </dgm:t>
    </dgm:pt>
    <dgm:pt modelId="{08F183C1-49CE-4723-8854-50B813DFE7F7}" type="parTrans" cxnId="{9A7929E1-6577-4692-8290-22270A40769B}">
      <dgm:prSet/>
      <dgm:spPr/>
      <dgm:t>
        <a:bodyPr/>
        <a:lstStyle/>
        <a:p>
          <a:endParaRPr lang="uk-UA"/>
        </a:p>
      </dgm:t>
    </dgm:pt>
    <dgm:pt modelId="{47F7AC4C-34C6-4E49-ABCF-FDE75FFD71FD}" type="sibTrans" cxnId="{9A7929E1-6577-4692-8290-22270A40769B}">
      <dgm:prSet/>
      <dgm:spPr/>
      <dgm:t>
        <a:bodyPr/>
        <a:lstStyle/>
        <a:p>
          <a:endParaRPr lang="uk-UA"/>
        </a:p>
      </dgm:t>
    </dgm:pt>
    <dgm:pt modelId="{5977D862-AD33-49C7-8A04-859E35DEC4E8}">
      <dgm:prSet phldrT="[Текст]"/>
      <dgm:spPr/>
      <dgm:t>
        <a:bodyPr/>
        <a:lstStyle/>
        <a:p>
          <a:r>
            <a:rPr lang="uk-UA" b="1"/>
            <a:t>КРОК 5: Прогнозування руху грошових потоків</a:t>
          </a:r>
          <a:endParaRPr lang="uk-UA"/>
        </a:p>
      </dgm:t>
    </dgm:pt>
    <dgm:pt modelId="{A275FC8F-A8EB-4E19-893D-BE16B9BBAB5F}" type="parTrans" cxnId="{A3753041-BA4D-4914-92F2-CD9AE95D6BDF}">
      <dgm:prSet/>
      <dgm:spPr/>
      <dgm:t>
        <a:bodyPr/>
        <a:lstStyle/>
        <a:p>
          <a:endParaRPr lang="uk-UA"/>
        </a:p>
      </dgm:t>
    </dgm:pt>
    <dgm:pt modelId="{DC2C49E5-5F9D-4AF2-A9FE-999C27500E52}" type="sibTrans" cxnId="{A3753041-BA4D-4914-92F2-CD9AE95D6BDF}">
      <dgm:prSet/>
      <dgm:spPr/>
      <dgm:t>
        <a:bodyPr/>
        <a:lstStyle/>
        <a:p>
          <a:endParaRPr lang="uk-UA"/>
        </a:p>
      </dgm:t>
    </dgm:pt>
    <dgm:pt modelId="{E9E29BEB-94DC-40D2-9B5E-28AADDC56DFE}">
      <dgm:prSet phldrT="[Текст]"/>
      <dgm:spPr/>
      <dgm:t>
        <a:bodyPr/>
        <a:lstStyle/>
        <a:p>
          <a:r>
            <a:rPr lang="uk-UA" b="1"/>
            <a:t>КРОК 6: Інтерпритація результатів та аналіз</a:t>
          </a:r>
        </a:p>
      </dgm:t>
    </dgm:pt>
    <dgm:pt modelId="{B7A1A098-0956-4983-8513-938172B6E9EB}" type="parTrans" cxnId="{A9736F70-27F8-4F93-A81E-0ACBB5E2001B}">
      <dgm:prSet/>
      <dgm:spPr/>
      <dgm:t>
        <a:bodyPr/>
        <a:lstStyle/>
        <a:p>
          <a:endParaRPr lang="uk-UA"/>
        </a:p>
      </dgm:t>
    </dgm:pt>
    <dgm:pt modelId="{A9168ACD-FF72-405B-8D79-7A890C4EBA23}" type="sibTrans" cxnId="{A9736F70-27F8-4F93-A81E-0ACBB5E2001B}">
      <dgm:prSet/>
      <dgm:spPr/>
      <dgm:t>
        <a:bodyPr/>
        <a:lstStyle/>
        <a:p>
          <a:endParaRPr lang="uk-UA"/>
        </a:p>
      </dgm:t>
    </dgm:pt>
    <dgm:pt modelId="{C443AD56-8BA4-4970-8273-21EB08B409DA}">
      <dgm:prSet phldrT="[Текст]"/>
      <dgm:spPr/>
      <dgm:t>
        <a:bodyPr/>
        <a:lstStyle/>
        <a:p>
          <a:r>
            <a:rPr lang="uk-UA" b="1"/>
            <a:t>КРОК 7: Звіт про проведення динамічного фінансового аналізу.</a:t>
          </a:r>
        </a:p>
      </dgm:t>
    </dgm:pt>
    <dgm:pt modelId="{2F96226D-40B4-4CCB-B2DE-E7C4451594CE}" type="parTrans" cxnId="{A94E4DB7-00AA-40A7-8A68-38BEF0C1F7D5}">
      <dgm:prSet/>
      <dgm:spPr/>
      <dgm:t>
        <a:bodyPr/>
        <a:lstStyle/>
        <a:p>
          <a:endParaRPr lang="uk-UA"/>
        </a:p>
      </dgm:t>
    </dgm:pt>
    <dgm:pt modelId="{EB55C247-1763-4096-B492-0A30327359A0}" type="sibTrans" cxnId="{A94E4DB7-00AA-40A7-8A68-38BEF0C1F7D5}">
      <dgm:prSet/>
      <dgm:spPr/>
      <dgm:t>
        <a:bodyPr/>
        <a:lstStyle/>
        <a:p>
          <a:endParaRPr lang="uk-UA"/>
        </a:p>
      </dgm:t>
    </dgm:pt>
    <dgm:pt modelId="{85640093-723A-41A3-B84F-DE76CBF806C0}" type="pres">
      <dgm:prSet presAssocID="{EA52AC92-6A6B-49E5-A08C-3A42B31EE46D}" presName="diagram" presStyleCnt="0">
        <dgm:presLayoutVars>
          <dgm:dir/>
          <dgm:resizeHandles val="exact"/>
        </dgm:presLayoutVars>
      </dgm:prSet>
      <dgm:spPr/>
    </dgm:pt>
    <dgm:pt modelId="{62E27FAB-4306-48C5-9818-1E4F0035437F}" type="pres">
      <dgm:prSet presAssocID="{63A3107C-2FCE-45A0-A66F-7EF1AF79642E}" presName="node" presStyleLbl="node1" presStyleIdx="0" presStyleCnt="7">
        <dgm:presLayoutVars>
          <dgm:bulletEnabled val="1"/>
        </dgm:presLayoutVars>
      </dgm:prSet>
      <dgm:spPr/>
      <dgm:t>
        <a:bodyPr/>
        <a:lstStyle/>
        <a:p>
          <a:endParaRPr lang="uk-UA"/>
        </a:p>
      </dgm:t>
    </dgm:pt>
    <dgm:pt modelId="{0F10B23A-781F-43B8-B6DA-636532EF0179}" type="pres">
      <dgm:prSet presAssocID="{70C161DE-D359-42E7-A245-6BD350539F69}" presName="sibTrans" presStyleLbl="sibTrans2D1" presStyleIdx="0" presStyleCnt="6"/>
      <dgm:spPr/>
      <dgm:t>
        <a:bodyPr/>
        <a:lstStyle/>
        <a:p>
          <a:endParaRPr lang="uk-UA"/>
        </a:p>
      </dgm:t>
    </dgm:pt>
    <dgm:pt modelId="{DB6F9FAA-17DF-43D5-A09E-6EB3461139DA}" type="pres">
      <dgm:prSet presAssocID="{70C161DE-D359-42E7-A245-6BD350539F69}" presName="connectorText" presStyleLbl="sibTrans2D1" presStyleIdx="0" presStyleCnt="6"/>
      <dgm:spPr/>
      <dgm:t>
        <a:bodyPr/>
        <a:lstStyle/>
        <a:p>
          <a:endParaRPr lang="uk-UA"/>
        </a:p>
      </dgm:t>
    </dgm:pt>
    <dgm:pt modelId="{9D3EEBED-13F9-4912-B965-FC51B425DF7F}" type="pres">
      <dgm:prSet presAssocID="{411208CA-D08C-4023-A212-AB7BAB855572}" presName="node" presStyleLbl="node1" presStyleIdx="1" presStyleCnt="7">
        <dgm:presLayoutVars>
          <dgm:bulletEnabled val="1"/>
        </dgm:presLayoutVars>
      </dgm:prSet>
      <dgm:spPr/>
      <dgm:t>
        <a:bodyPr/>
        <a:lstStyle/>
        <a:p>
          <a:endParaRPr lang="uk-UA"/>
        </a:p>
      </dgm:t>
    </dgm:pt>
    <dgm:pt modelId="{2FBED6EE-9BA2-4B34-9DA9-5B9D3EA433A1}" type="pres">
      <dgm:prSet presAssocID="{6D704670-4E4C-4CAA-986F-7ADE2871BA11}" presName="sibTrans" presStyleLbl="sibTrans2D1" presStyleIdx="1" presStyleCnt="6"/>
      <dgm:spPr/>
      <dgm:t>
        <a:bodyPr/>
        <a:lstStyle/>
        <a:p>
          <a:endParaRPr lang="uk-UA"/>
        </a:p>
      </dgm:t>
    </dgm:pt>
    <dgm:pt modelId="{F25447A0-8F93-4135-A50B-A7A987E3EE48}" type="pres">
      <dgm:prSet presAssocID="{6D704670-4E4C-4CAA-986F-7ADE2871BA11}" presName="connectorText" presStyleLbl="sibTrans2D1" presStyleIdx="1" presStyleCnt="6"/>
      <dgm:spPr/>
      <dgm:t>
        <a:bodyPr/>
        <a:lstStyle/>
        <a:p>
          <a:endParaRPr lang="uk-UA"/>
        </a:p>
      </dgm:t>
    </dgm:pt>
    <dgm:pt modelId="{FEFD1B6A-9D15-4572-83E4-FDECA326BC7C}" type="pres">
      <dgm:prSet presAssocID="{D7612BB3-BEBC-4EC9-9757-AA8FB0560995}" presName="node" presStyleLbl="node1" presStyleIdx="2" presStyleCnt="7">
        <dgm:presLayoutVars>
          <dgm:bulletEnabled val="1"/>
        </dgm:presLayoutVars>
      </dgm:prSet>
      <dgm:spPr/>
      <dgm:t>
        <a:bodyPr/>
        <a:lstStyle/>
        <a:p>
          <a:endParaRPr lang="uk-UA"/>
        </a:p>
      </dgm:t>
    </dgm:pt>
    <dgm:pt modelId="{4F7AE4B2-3D08-4323-862D-4CFF8A60F489}" type="pres">
      <dgm:prSet presAssocID="{926A0DCC-9B92-4707-8348-7B07D6F239A3}" presName="sibTrans" presStyleLbl="sibTrans2D1" presStyleIdx="2" presStyleCnt="6"/>
      <dgm:spPr/>
      <dgm:t>
        <a:bodyPr/>
        <a:lstStyle/>
        <a:p>
          <a:endParaRPr lang="uk-UA"/>
        </a:p>
      </dgm:t>
    </dgm:pt>
    <dgm:pt modelId="{98520B73-4CD0-43C3-BD8D-E5750458B6FF}" type="pres">
      <dgm:prSet presAssocID="{926A0DCC-9B92-4707-8348-7B07D6F239A3}" presName="connectorText" presStyleLbl="sibTrans2D1" presStyleIdx="2" presStyleCnt="6"/>
      <dgm:spPr/>
      <dgm:t>
        <a:bodyPr/>
        <a:lstStyle/>
        <a:p>
          <a:endParaRPr lang="uk-UA"/>
        </a:p>
      </dgm:t>
    </dgm:pt>
    <dgm:pt modelId="{6E5C52D6-DAAF-42CE-B9B4-516C43C8358E}" type="pres">
      <dgm:prSet presAssocID="{79BD9684-4FB0-440E-AE31-71B35D992066}" presName="node" presStyleLbl="node1" presStyleIdx="3" presStyleCnt="7">
        <dgm:presLayoutVars>
          <dgm:bulletEnabled val="1"/>
        </dgm:presLayoutVars>
      </dgm:prSet>
      <dgm:spPr/>
      <dgm:t>
        <a:bodyPr/>
        <a:lstStyle/>
        <a:p>
          <a:endParaRPr lang="uk-UA"/>
        </a:p>
      </dgm:t>
    </dgm:pt>
    <dgm:pt modelId="{BBF79756-116B-42DC-ABE6-CFCD077838C9}" type="pres">
      <dgm:prSet presAssocID="{47F7AC4C-34C6-4E49-ABCF-FDE75FFD71FD}" presName="sibTrans" presStyleLbl="sibTrans2D1" presStyleIdx="3" presStyleCnt="6"/>
      <dgm:spPr/>
      <dgm:t>
        <a:bodyPr/>
        <a:lstStyle/>
        <a:p>
          <a:endParaRPr lang="uk-UA"/>
        </a:p>
      </dgm:t>
    </dgm:pt>
    <dgm:pt modelId="{C5C38754-05D5-40D1-A8D2-8CBFB6E50242}" type="pres">
      <dgm:prSet presAssocID="{47F7AC4C-34C6-4E49-ABCF-FDE75FFD71FD}" presName="connectorText" presStyleLbl="sibTrans2D1" presStyleIdx="3" presStyleCnt="6"/>
      <dgm:spPr/>
      <dgm:t>
        <a:bodyPr/>
        <a:lstStyle/>
        <a:p>
          <a:endParaRPr lang="uk-UA"/>
        </a:p>
      </dgm:t>
    </dgm:pt>
    <dgm:pt modelId="{26F161D1-219B-4156-B808-FDA01E2469A3}" type="pres">
      <dgm:prSet presAssocID="{5977D862-AD33-49C7-8A04-859E35DEC4E8}" presName="node" presStyleLbl="node1" presStyleIdx="4" presStyleCnt="7">
        <dgm:presLayoutVars>
          <dgm:bulletEnabled val="1"/>
        </dgm:presLayoutVars>
      </dgm:prSet>
      <dgm:spPr/>
      <dgm:t>
        <a:bodyPr/>
        <a:lstStyle/>
        <a:p>
          <a:endParaRPr lang="uk-UA"/>
        </a:p>
      </dgm:t>
    </dgm:pt>
    <dgm:pt modelId="{3896BFFF-4406-4D49-A95C-DB862B4D1751}" type="pres">
      <dgm:prSet presAssocID="{DC2C49E5-5F9D-4AF2-A9FE-999C27500E52}" presName="sibTrans" presStyleLbl="sibTrans2D1" presStyleIdx="4" presStyleCnt="6"/>
      <dgm:spPr/>
      <dgm:t>
        <a:bodyPr/>
        <a:lstStyle/>
        <a:p>
          <a:endParaRPr lang="uk-UA"/>
        </a:p>
      </dgm:t>
    </dgm:pt>
    <dgm:pt modelId="{E0978697-0AF2-4680-BFA5-FDD3246A316E}" type="pres">
      <dgm:prSet presAssocID="{DC2C49E5-5F9D-4AF2-A9FE-999C27500E52}" presName="connectorText" presStyleLbl="sibTrans2D1" presStyleIdx="4" presStyleCnt="6"/>
      <dgm:spPr/>
      <dgm:t>
        <a:bodyPr/>
        <a:lstStyle/>
        <a:p>
          <a:endParaRPr lang="uk-UA"/>
        </a:p>
      </dgm:t>
    </dgm:pt>
    <dgm:pt modelId="{9EF29E93-EECD-4503-B531-AEEC18255A1A}" type="pres">
      <dgm:prSet presAssocID="{E9E29BEB-94DC-40D2-9B5E-28AADDC56DFE}" presName="node" presStyleLbl="node1" presStyleIdx="5" presStyleCnt="7">
        <dgm:presLayoutVars>
          <dgm:bulletEnabled val="1"/>
        </dgm:presLayoutVars>
      </dgm:prSet>
      <dgm:spPr/>
      <dgm:t>
        <a:bodyPr/>
        <a:lstStyle/>
        <a:p>
          <a:endParaRPr lang="uk-UA"/>
        </a:p>
      </dgm:t>
    </dgm:pt>
    <dgm:pt modelId="{23E028B4-B520-480C-B884-84EE8C654812}" type="pres">
      <dgm:prSet presAssocID="{A9168ACD-FF72-405B-8D79-7A890C4EBA23}" presName="sibTrans" presStyleLbl="sibTrans2D1" presStyleIdx="5" presStyleCnt="6"/>
      <dgm:spPr/>
      <dgm:t>
        <a:bodyPr/>
        <a:lstStyle/>
        <a:p>
          <a:endParaRPr lang="uk-UA"/>
        </a:p>
      </dgm:t>
    </dgm:pt>
    <dgm:pt modelId="{A79BE603-B280-4E2D-B84C-8775C3FD41C7}" type="pres">
      <dgm:prSet presAssocID="{A9168ACD-FF72-405B-8D79-7A890C4EBA23}" presName="connectorText" presStyleLbl="sibTrans2D1" presStyleIdx="5" presStyleCnt="6"/>
      <dgm:spPr/>
      <dgm:t>
        <a:bodyPr/>
        <a:lstStyle/>
        <a:p>
          <a:endParaRPr lang="uk-UA"/>
        </a:p>
      </dgm:t>
    </dgm:pt>
    <dgm:pt modelId="{F33058C1-2209-46C8-9E74-FEA6A471D400}" type="pres">
      <dgm:prSet presAssocID="{C443AD56-8BA4-4970-8273-21EB08B409DA}" presName="node" presStyleLbl="node1" presStyleIdx="6" presStyleCnt="7">
        <dgm:presLayoutVars>
          <dgm:bulletEnabled val="1"/>
        </dgm:presLayoutVars>
      </dgm:prSet>
      <dgm:spPr/>
      <dgm:t>
        <a:bodyPr/>
        <a:lstStyle/>
        <a:p>
          <a:endParaRPr lang="uk-UA"/>
        </a:p>
      </dgm:t>
    </dgm:pt>
  </dgm:ptLst>
  <dgm:cxnLst>
    <dgm:cxn modelId="{47B66DEE-084A-41C4-B37D-8AE1CD8903A4}" type="presOf" srcId="{DC2C49E5-5F9D-4AF2-A9FE-999C27500E52}" destId="{3896BFFF-4406-4D49-A95C-DB862B4D1751}" srcOrd="0" destOrd="0" presId="urn:microsoft.com/office/officeart/2005/8/layout/process5"/>
    <dgm:cxn modelId="{E3432009-49BD-4777-816A-F03240C31C3F}" srcId="{EA52AC92-6A6B-49E5-A08C-3A42B31EE46D}" destId="{411208CA-D08C-4023-A212-AB7BAB855572}" srcOrd="1" destOrd="0" parTransId="{E2BA2269-3E4C-43B3-90F8-1D51D231036C}" sibTransId="{6D704670-4E4C-4CAA-986F-7ADE2871BA11}"/>
    <dgm:cxn modelId="{B4AEF8CA-0720-4E0B-B44D-2A823145FB18}" type="presOf" srcId="{6D704670-4E4C-4CAA-986F-7ADE2871BA11}" destId="{F25447A0-8F93-4135-A50B-A7A987E3EE48}" srcOrd="1" destOrd="0" presId="urn:microsoft.com/office/officeart/2005/8/layout/process5"/>
    <dgm:cxn modelId="{4DD670ED-AA7B-4E24-A93F-EFDC5B499D9A}" type="presOf" srcId="{E9E29BEB-94DC-40D2-9B5E-28AADDC56DFE}" destId="{9EF29E93-EECD-4503-B531-AEEC18255A1A}" srcOrd="0" destOrd="0" presId="urn:microsoft.com/office/officeart/2005/8/layout/process5"/>
    <dgm:cxn modelId="{F259FBDD-F1AB-4A68-9C79-8BE0F4491877}" type="presOf" srcId="{70C161DE-D359-42E7-A245-6BD350539F69}" destId="{0F10B23A-781F-43B8-B6DA-636532EF0179}" srcOrd="0" destOrd="0" presId="urn:microsoft.com/office/officeart/2005/8/layout/process5"/>
    <dgm:cxn modelId="{82D7DD57-E679-4240-8A34-35C6B748F8F6}" type="presOf" srcId="{63A3107C-2FCE-45A0-A66F-7EF1AF79642E}" destId="{62E27FAB-4306-48C5-9818-1E4F0035437F}" srcOrd="0" destOrd="0" presId="urn:microsoft.com/office/officeart/2005/8/layout/process5"/>
    <dgm:cxn modelId="{239774A1-6826-46D7-9ECF-C904C4658C53}" type="presOf" srcId="{47F7AC4C-34C6-4E49-ABCF-FDE75FFD71FD}" destId="{BBF79756-116B-42DC-ABE6-CFCD077838C9}" srcOrd="0" destOrd="0" presId="urn:microsoft.com/office/officeart/2005/8/layout/process5"/>
    <dgm:cxn modelId="{68DFB4EE-B2C8-4F54-A6F2-E282D4776275}" type="presOf" srcId="{926A0DCC-9B92-4707-8348-7B07D6F239A3}" destId="{98520B73-4CD0-43C3-BD8D-E5750458B6FF}" srcOrd="1" destOrd="0" presId="urn:microsoft.com/office/officeart/2005/8/layout/process5"/>
    <dgm:cxn modelId="{A9736F70-27F8-4F93-A81E-0ACBB5E2001B}" srcId="{EA52AC92-6A6B-49E5-A08C-3A42B31EE46D}" destId="{E9E29BEB-94DC-40D2-9B5E-28AADDC56DFE}" srcOrd="5" destOrd="0" parTransId="{B7A1A098-0956-4983-8513-938172B6E9EB}" sibTransId="{A9168ACD-FF72-405B-8D79-7A890C4EBA23}"/>
    <dgm:cxn modelId="{A3753041-BA4D-4914-92F2-CD9AE95D6BDF}" srcId="{EA52AC92-6A6B-49E5-A08C-3A42B31EE46D}" destId="{5977D862-AD33-49C7-8A04-859E35DEC4E8}" srcOrd="4" destOrd="0" parTransId="{A275FC8F-A8EB-4E19-893D-BE16B9BBAB5F}" sibTransId="{DC2C49E5-5F9D-4AF2-A9FE-999C27500E52}"/>
    <dgm:cxn modelId="{E1E40C91-DD93-4EC6-92BC-44AF198EE1F0}" srcId="{EA52AC92-6A6B-49E5-A08C-3A42B31EE46D}" destId="{D7612BB3-BEBC-4EC9-9757-AA8FB0560995}" srcOrd="2" destOrd="0" parTransId="{70908500-31E2-4318-B790-EC0B1CD38B87}" sibTransId="{926A0DCC-9B92-4707-8348-7B07D6F239A3}"/>
    <dgm:cxn modelId="{A94E4DB7-00AA-40A7-8A68-38BEF0C1F7D5}" srcId="{EA52AC92-6A6B-49E5-A08C-3A42B31EE46D}" destId="{C443AD56-8BA4-4970-8273-21EB08B409DA}" srcOrd="6" destOrd="0" parTransId="{2F96226D-40B4-4CCB-B2DE-E7C4451594CE}" sibTransId="{EB55C247-1763-4096-B492-0A30327359A0}"/>
    <dgm:cxn modelId="{9C3957DD-B52F-4813-B086-D444FF0E73AF}" type="presOf" srcId="{A9168ACD-FF72-405B-8D79-7A890C4EBA23}" destId="{A79BE603-B280-4E2D-B84C-8775C3FD41C7}" srcOrd="1" destOrd="0" presId="urn:microsoft.com/office/officeart/2005/8/layout/process5"/>
    <dgm:cxn modelId="{8AA3B900-2F56-4354-A29A-6153255D313C}" srcId="{EA52AC92-6A6B-49E5-A08C-3A42B31EE46D}" destId="{63A3107C-2FCE-45A0-A66F-7EF1AF79642E}" srcOrd="0" destOrd="0" parTransId="{E9749E47-C0A7-45DF-8F6B-24A1BDC471F2}" sibTransId="{70C161DE-D359-42E7-A245-6BD350539F69}"/>
    <dgm:cxn modelId="{CB4B7E44-484C-4F13-841E-4BE49E4480CD}" type="presOf" srcId="{5977D862-AD33-49C7-8A04-859E35DEC4E8}" destId="{26F161D1-219B-4156-B808-FDA01E2469A3}" srcOrd="0" destOrd="0" presId="urn:microsoft.com/office/officeart/2005/8/layout/process5"/>
    <dgm:cxn modelId="{1DCB39AC-73C9-4903-B535-ECD85418E204}" type="presOf" srcId="{79BD9684-4FB0-440E-AE31-71B35D992066}" destId="{6E5C52D6-DAAF-42CE-B9B4-516C43C8358E}" srcOrd="0" destOrd="0" presId="urn:microsoft.com/office/officeart/2005/8/layout/process5"/>
    <dgm:cxn modelId="{69E74FF2-2EBD-4C1C-BAA4-C73D48A82193}" type="presOf" srcId="{6D704670-4E4C-4CAA-986F-7ADE2871BA11}" destId="{2FBED6EE-9BA2-4B34-9DA9-5B9D3EA433A1}" srcOrd="0" destOrd="0" presId="urn:microsoft.com/office/officeart/2005/8/layout/process5"/>
    <dgm:cxn modelId="{901753CE-11D5-499A-BBA5-155E406E5FCA}" type="presOf" srcId="{A9168ACD-FF72-405B-8D79-7A890C4EBA23}" destId="{23E028B4-B520-480C-B884-84EE8C654812}" srcOrd="0" destOrd="0" presId="urn:microsoft.com/office/officeart/2005/8/layout/process5"/>
    <dgm:cxn modelId="{6BF13AF1-C0DF-40DC-A295-500FDDC50A83}" type="presOf" srcId="{EA52AC92-6A6B-49E5-A08C-3A42B31EE46D}" destId="{85640093-723A-41A3-B84F-DE76CBF806C0}" srcOrd="0" destOrd="0" presId="urn:microsoft.com/office/officeart/2005/8/layout/process5"/>
    <dgm:cxn modelId="{7F075FC5-3A07-42A0-9A6E-B1EEE25CE273}" type="presOf" srcId="{926A0DCC-9B92-4707-8348-7B07D6F239A3}" destId="{4F7AE4B2-3D08-4323-862D-4CFF8A60F489}" srcOrd="0" destOrd="0" presId="urn:microsoft.com/office/officeart/2005/8/layout/process5"/>
    <dgm:cxn modelId="{D7B966E9-6912-4963-9D51-BB769D438A30}" type="presOf" srcId="{47F7AC4C-34C6-4E49-ABCF-FDE75FFD71FD}" destId="{C5C38754-05D5-40D1-A8D2-8CBFB6E50242}" srcOrd="1" destOrd="0" presId="urn:microsoft.com/office/officeart/2005/8/layout/process5"/>
    <dgm:cxn modelId="{9A7929E1-6577-4692-8290-22270A40769B}" srcId="{EA52AC92-6A6B-49E5-A08C-3A42B31EE46D}" destId="{79BD9684-4FB0-440E-AE31-71B35D992066}" srcOrd="3" destOrd="0" parTransId="{08F183C1-49CE-4723-8854-50B813DFE7F7}" sibTransId="{47F7AC4C-34C6-4E49-ABCF-FDE75FFD71FD}"/>
    <dgm:cxn modelId="{732EFD01-9B66-4F9F-84E7-FCDE082753D0}" type="presOf" srcId="{70C161DE-D359-42E7-A245-6BD350539F69}" destId="{DB6F9FAA-17DF-43D5-A09E-6EB3461139DA}" srcOrd="1" destOrd="0" presId="urn:microsoft.com/office/officeart/2005/8/layout/process5"/>
    <dgm:cxn modelId="{2773613F-E798-4A1F-9B30-ABE1514C8709}" type="presOf" srcId="{411208CA-D08C-4023-A212-AB7BAB855572}" destId="{9D3EEBED-13F9-4912-B965-FC51B425DF7F}" srcOrd="0" destOrd="0" presId="urn:microsoft.com/office/officeart/2005/8/layout/process5"/>
    <dgm:cxn modelId="{3796DE3C-41FD-40B0-AABD-9DA1C4615C21}" type="presOf" srcId="{C443AD56-8BA4-4970-8273-21EB08B409DA}" destId="{F33058C1-2209-46C8-9E74-FEA6A471D400}" srcOrd="0" destOrd="0" presId="urn:microsoft.com/office/officeart/2005/8/layout/process5"/>
    <dgm:cxn modelId="{092BE731-2654-49D2-BCBB-6941308EFDDC}" type="presOf" srcId="{DC2C49E5-5F9D-4AF2-A9FE-999C27500E52}" destId="{E0978697-0AF2-4680-BFA5-FDD3246A316E}" srcOrd="1" destOrd="0" presId="urn:microsoft.com/office/officeart/2005/8/layout/process5"/>
    <dgm:cxn modelId="{964647B3-E0F3-4F92-8F1F-11002E9F32D9}" type="presOf" srcId="{D7612BB3-BEBC-4EC9-9757-AA8FB0560995}" destId="{FEFD1B6A-9D15-4572-83E4-FDECA326BC7C}" srcOrd="0" destOrd="0" presId="urn:microsoft.com/office/officeart/2005/8/layout/process5"/>
    <dgm:cxn modelId="{AD490FDF-6EEC-4AEC-A178-441DC4BBCDA1}" type="presParOf" srcId="{85640093-723A-41A3-B84F-DE76CBF806C0}" destId="{62E27FAB-4306-48C5-9818-1E4F0035437F}" srcOrd="0" destOrd="0" presId="urn:microsoft.com/office/officeart/2005/8/layout/process5"/>
    <dgm:cxn modelId="{8924187E-3B00-40CF-80B1-795351954FB3}" type="presParOf" srcId="{85640093-723A-41A3-B84F-DE76CBF806C0}" destId="{0F10B23A-781F-43B8-B6DA-636532EF0179}" srcOrd="1" destOrd="0" presId="urn:microsoft.com/office/officeart/2005/8/layout/process5"/>
    <dgm:cxn modelId="{9093D8B9-CB03-4C9E-8A39-7F853ECFD77F}" type="presParOf" srcId="{0F10B23A-781F-43B8-B6DA-636532EF0179}" destId="{DB6F9FAA-17DF-43D5-A09E-6EB3461139DA}" srcOrd="0" destOrd="0" presId="urn:microsoft.com/office/officeart/2005/8/layout/process5"/>
    <dgm:cxn modelId="{155080D6-B4AD-4C14-89BC-3C88515D2EDC}" type="presParOf" srcId="{85640093-723A-41A3-B84F-DE76CBF806C0}" destId="{9D3EEBED-13F9-4912-B965-FC51B425DF7F}" srcOrd="2" destOrd="0" presId="urn:microsoft.com/office/officeart/2005/8/layout/process5"/>
    <dgm:cxn modelId="{97E4ACA8-2F61-4D2F-A913-F41EAC2A8162}" type="presParOf" srcId="{85640093-723A-41A3-B84F-DE76CBF806C0}" destId="{2FBED6EE-9BA2-4B34-9DA9-5B9D3EA433A1}" srcOrd="3" destOrd="0" presId="urn:microsoft.com/office/officeart/2005/8/layout/process5"/>
    <dgm:cxn modelId="{1410EB2D-00F2-49C6-ADFA-2870601470A6}" type="presParOf" srcId="{2FBED6EE-9BA2-4B34-9DA9-5B9D3EA433A1}" destId="{F25447A0-8F93-4135-A50B-A7A987E3EE48}" srcOrd="0" destOrd="0" presId="urn:microsoft.com/office/officeart/2005/8/layout/process5"/>
    <dgm:cxn modelId="{E18D0A14-6DE5-4E7C-89F9-921EE3761CEF}" type="presParOf" srcId="{85640093-723A-41A3-B84F-DE76CBF806C0}" destId="{FEFD1B6A-9D15-4572-83E4-FDECA326BC7C}" srcOrd="4" destOrd="0" presId="urn:microsoft.com/office/officeart/2005/8/layout/process5"/>
    <dgm:cxn modelId="{CF931272-1047-401A-B265-ABC4605F5C43}" type="presParOf" srcId="{85640093-723A-41A3-B84F-DE76CBF806C0}" destId="{4F7AE4B2-3D08-4323-862D-4CFF8A60F489}" srcOrd="5" destOrd="0" presId="urn:microsoft.com/office/officeart/2005/8/layout/process5"/>
    <dgm:cxn modelId="{57B3E4E2-4CEE-4A6F-97B9-CBA4E521C177}" type="presParOf" srcId="{4F7AE4B2-3D08-4323-862D-4CFF8A60F489}" destId="{98520B73-4CD0-43C3-BD8D-E5750458B6FF}" srcOrd="0" destOrd="0" presId="urn:microsoft.com/office/officeart/2005/8/layout/process5"/>
    <dgm:cxn modelId="{EBFBF492-EC96-47C1-803E-578D4A9B06F1}" type="presParOf" srcId="{85640093-723A-41A3-B84F-DE76CBF806C0}" destId="{6E5C52D6-DAAF-42CE-B9B4-516C43C8358E}" srcOrd="6" destOrd="0" presId="urn:microsoft.com/office/officeart/2005/8/layout/process5"/>
    <dgm:cxn modelId="{4B5AFBAF-49D2-4BF4-9683-9BB4DABDA140}" type="presParOf" srcId="{85640093-723A-41A3-B84F-DE76CBF806C0}" destId="{BBF79756-116B-42DC-ABE6-CFCD077838C9}" srcOrd="7" destOrd="0" presId="urn:microsoft.com/office/officeart/2005/8/layout/process5"/>
    <dgm:cxn modelId="{1646EF16-100E-4B2E-A9F9-D2BF4E01AE5C}" type="presParOf" srcId="{BBF79756-116B-42DC-ABE6-CFCD077838C9}" destId="{C5C38754-05D5-40D1-A8D2-8CBFB6E50242}" srcOrd="0" destOrd="0" presId="urn:microsoft.com/office/officeart/2005/8/layout/process5"/>
    <dgm:cxn modelId="{2D8FF471-C1A4-48CC-B132-A807F2E87B41}" type="presParOf" srcId="{85640093-723A-41A3-B84F-DE76CBF806C0}" destId="{26F161D1-219B-4156-B808-FDA01E2469A3}" srcOrd="8" destOrd="0" presId="urn:microsoft.com/office/officeart/2005/8/layout/process5"/>
    <dgm:cxn modelId="{A5D5A152-2C3D-4933-A196-EB05099F9F36}" type="presParOf" srcId="{85640093-723A-41A3-B84F-DE76CBF806C0}" destId="{3896BFFF-4406-4D49-A95C-DB862B4D1751}" srcOrd="9" destOrd="0" presId="urn:microsoft.com/office/officeart/2005/8/layout/process5"/>
    <dgm:cxn modelId="{58BD753C-BA62-4332-9DEE-9029AA7FD029}" type="presParOf" srcId="{3896BFFF-4406-4D49-A95C-DB862B4D1751}" destId="{E0978697-0AF2-4680-BFA5-FDD3246A316E}" srcOrd="0" destOrd="0" presId="urn:microsoft.com/office/officeart/2005/8/layout/process5"/>
    <dgm:cxn modelId="{B6096BF2-3AD3-4742-AA7F-5B8815FC5D97}" type="presParOf" srcId="{85640093-723A-41A3-B84F-DE76CBF806C0}" destId="{9EF29E93-EECD-4503-B531-AEEC18255A1A}" srcOrd="10" destOrd="0" presId="urn:microsoft.com/office/officeart/2005/8/layout/process5"/>
    <dgm:cxn modelId="{F63AFA2D-F718-4A4F-A5CB-7C4A74824034}" type="presParOf" srcId="{85640093-723A-41A3-B84F-DE76CBF806C0}" destId="{23E028B4-B520-480C-B884-84EE8C654812}" srcOrd="11" destOrd="0" presId="urn:microsoft.com/office/officeart/2005/8/layout/process5"/>
    <dgm:cxn modelId="{452A27BE-C5DD-4D71-B68B-0C1BAA725B4E}" type="presParOf" srcId="{23E028B4-B520-480C-B884-84EE8C654812}" destId="{A79BE603-B280-4E2D-B84C-8775C3FD41C7}" srcOrd="0" destOrd="0" presId="urn:microsoft.com/office/officeart/2005/8/layout/process5"/>
    <dgm:cxn modelId="{74D13DE4-8264-435E-880D-002A5949BE79}" type="presParOf" srcId="{85640093-723A-41A3-B84F-DE76CBF806C0}" destId="{F33058C1-2209-46C8-9E74-FEA6A471D400}" srcOrd="12" destOrd="0" presId="urn:microsoft.com/office/officeart/2005/8/layout/process5"/>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2E27FAB-4306-48C5-9818-1E4F0035437F}">
      <dsp:nvSpPr>
        <dsp:cNvPr id="0" name=""/>
        <dsp:cNvSpPr/>
      </dsp:nvSpPr>
      <dsp:spPr>
        <a:xfrm>
          <a:off x="5242" y="100721"/>
          <a:ext cx="1566797" cy="94007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1" kern="1200"/>
            <a:t>КРОК 1: Визначення ризиків страховика та вибір факторів, що визначають його фінансові результати</a:t>
          </a:r>
          <a:endParaRPr lang="uk-UA" sz="1100" kern="1200"/>
        </a:p>
      </dsp:txBody>
      <dsp:txXfrm>
        <a:off x="5242" y="100721"/>
        <a:ext cx="1566797" cy="940078"/>
      </dsp:txXfrm>
    </dsp:sp>
    <dsp:sp modelId="{0F10B23A-781F-43B8-B6DA-636532EF0179}">
      <dsp:nvSpPr>
        <dsp:cNvPr id="0" name=""/>
        <dsp:cNvSpPr/>
      </dsp:nvSpPr>
      <dsp:spPr>
        <a:xfrm>
          <a:off x="1709918" y="376477"/>
          <a:ext cx="332161" cy="388565"/>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a:off x="1709918" y="376477"/>
        <a:ext cx="332161" cy="388565"/>
      </dsp:txXfrm>
    </dsp:sp>
    <dsp:sp modelId="{9D3EEBED-13F9-4912-B965-FC51B425DF7F}">
      <dsp:nvSpPr>
        <dsp:cNvPr id="0" name=""/>
        <dsp:cNvSpPr/>
      </dsp:nvSpPr>
      <dsp:spPr>
        <a:xfrm>
          <a:off x="2198759" y="100721"/>
          <a:ext cx="1566797" cy="94007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1" kern="1200"/>
            <a:t>КРОК 2: Прийняття ризику та вигоди, що відповідають меті аналізу</a:t>
          </a:r>
          <a:endParaRPr lang="uk-UA" sz="1100" kern="1200"/>
        </a:p>
      </dsp:txBody>
      <dsp:txXfrm>
        <a:off x="2198759" y="100721"/>
        <a:ext cx="1566797" cy="940078"/>
      </dsp:txXfrm>
    </dsp:sp>
    <dsp:sp modelId="{2FBED6EE-9BA2-4B34-9DA9-5B9D3EA433A1}">
      <dsp:nvSpPr>
        <dsp:cNvPr id="0" name=""/>
        <dsp:cNvSpPr/>
      </dsp:nvSpPr>
      <dsp:spPr>
        <a:xfrm>
          <a:off x="3903435" y="376477"/>
          <a:ext cx="332161" cy="388565"/>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a:off x="3903435" y="376477"/>
        <a:ext cx="332161" cy="388565"/>
      </dsp:txXfrm>
    </dsp:sp>
    <dsp:sp modelId="{FEFD1B6A-9D15-4572-83E4-FDECA326BC7C}">
      <dsp:nvSpPr>
        <dsp:cNvPr id="0" name=""/>
        <dsp:cNvSpPr/>
      </dsp:nvSpPr>
      <dsp:spPr>
        <a:xfrm>
          <a:off x="4392276" y="100721"/>
          <a:ext cx="1566797" cy="94007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1" kern="1200"/>
            <a:t>КРОК 3: Визначення періоду прогнозування</a:t>
          </a:r>
          <a:endParaRPr lang="uk-UA" sz="1100" kern="1200"/>
        </a:p>
      </dsp:txBody>
      <dsp:txXfrm>
        <a:off x="4392276" y="100721"/>
        <a:ext cx="1566797" cy="940078"/>
      </dsp:txXfrm>
    </dsp:sp>
    <dsp:sp modelId="{4F7AE4B2-3D08-4323-862D-4CFF8A60F489}">
      <dsp:nvSpPr>
        <dsp:cNvPr id="0" name=""/>
        <dsp:cNvSpPr/>
      </dsp:nvSpPr>
      <dsp:spPr>
        <a:xfrm rot="5400000">
          <a:off x="5009594" y="1150475"/>
          <a:ext cx="332161" cy="388565"/>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5400000">
        <a:off x="5009594" y="1150475"/>
        <a:ext cx="332161" cy="388565"/>
      </dsp:txXfrm>
    </dsp:sp>
    <dsp:sp modelId="{6E5C52D6-DAAF-42CE-B9B4-516C43C8358E}">
      <dsp:nvSpPr>
        <dsp:cNvPr id="0" name=""/>
        <dsp:cNvSpPr/>
      </dsp:nvSpPr>
      <dsp:spPr>
        <a:xfrm>
          <a:off x="4392276" y="1667519"/>
          <a:ext cx="1566797" cy="94007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1" kern="1200"/>
            <a:t>КРОК 4: Створення моделі ДФА</a:t>
          </a:r>
          <a:endParaRPr lang="uk-UA" sz="1100" kern="1200"/>
        </a:p>
      </dsp:txBody>
      <dsp:txXfrm>
        <a:off x="4392276" y="1667519"/>
        <a:ext cx="1566797" cy="940078"/>
      </dsp:txXfrm>
    </dsp:sp>
    <dsp:sp modelId="{BBF79756-116B-42DC-ABE6-CFCD077838C9}">
      <dsp:nvSpPr>
        <dsp:cNvPr id="0" name=""/>
        <dsp:cNvSpPr/>
      </dsp:nvSpPr>
      <dsp:spPr>
        <a:xfrm rot="10800000">
          <a:off x="3922236" y="1943275"/>
          <a:ext cx="332161" cy="388565"/>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10800000">
        <a:off x="3922236" y="1943275"/>
        <a:ext cx="332161" cy="388565"/>
      </dsp:txXfrm>
    </dsp:sp>
    <dsp:sp modelId="{26F161D1-219B-4156-B808-FDA01E2469A3}">
      <dsp:nvSpPr>
        <dsp:cNvPr id="0" name=""/>
        <dsp:cNvSpPr/>
      </dsp:nvSpPr>
      <dsp:spPr>
        <a:xfrm>
          <a:off x="2198759" y="1667519"/>
          <a:ext cx="1566797" cy="94007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1" kern="1200"/>
            <a:t>КРОК 5: Прогнозування руху грошових потоків</a:t>
          </a:r>
          <a:endParaRPr lang="uk-UA" sz="1100" kern="1200"/>
        </a:p>
      </dsp:txBody>
      <dsp:txXfrm>
        <a:off x="2198759" y="1667519"/>
        <a:ext cx="1566797" cy="940078"/>
      </dsp:txXfrm>
    </dsp:sp>
    <dsp:sp modelId="{3896BFFF-4406-4D49-A95C-DB862B4D1751}">
      <dsp:nvSpPr>
        <dsp:cNvPr id="0" name=""/>
        <dsp:cNvSpPr/>
      </dsp:nvSpPr>
      <dsp:spPr>
        <a:xfrm rot="10800000">
          <a:off x="1728719" y="1943275"/>
          <a:ext cx="332161" cy="388565"/>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10800000">
        <a:off x="1728719" y="1943275"/>
        <a:ext cx="332161" cy="388565"/>
      </dsp:txXfrm>
    </dsp:sp>
    <dsp:sp modelId="{9EF29E93-EECD-4503-B531-AEEC18255A1A}">
      <dsp:nvSpPr>
        <dsp:cNvPr id="0" name=""/>
        <dsp:cNvSpPr/>
      </dsp:nvSpPr>
      <dsp:spPr>
        <a:xfrm>
          <a:off x="5242" y="1667519"/>
          <a:ext cx="1566797" cy="94007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1" kern="1200"/>
            <a:t>КРОК 6: Інтерпритація результатів та аналіз</a:t>
          </a:r>
        </a:p>
      </dsp:txBody>
      <dsp:txXfrm>
        <a:off x="5242" y="1667519"/>
        <a:ext cx="1566797" cy="940078"/>
      </dsp:txXfrm>
    </dsp:sp>
    <dsp:sp modelId="{23E028B4-B520-480C-B884-84EE8C654812}">
      <dsp:nvSpPr>
        <dsp:cNvPr id="0" name=""/>
        <dsp:cNvSpPr/>
      </dsp:nvSpPr>
      <dsp:spPr>
        <a:xfrm rot="5400000">
          <a:off x="622560" y="2717273"/>
          <a:ext cx="332161" cy="388565"/>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5400000">
        <a:off x="622560" y="2717273"/>
        <a:ext cx="332161" cy="388565"/>
      </dsp:txXfrm>
    </dsp:sp>
    <dsp:sp modelId="{F33058C1-2209-46C8-9E74-FEA6A471D400}">
      <dsp:nvSpPr>
        <dsp:cNvPr id="0" name=""/>
        <dsp:cNvSpPr/>
      </dsp:nvSpPr>
      <dsp:spPr>
        <a:xfrm>
          <a:off x="5242" y="3234316"/>
          <a:ext cx="1566797" cy="94007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1" kern="1200"/>
            <a:t>КРОК 7: Звіт про проведення динамічного фінансового аналізу.</a:t>
          </a:r>
        </a:p>
      </dsp:txBody>
      <dsp:txXfrm>
        <a:off x="5242" y="3234316"/>
        <a:ext cx="1566797" cy="94007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28495</Words>
  <Characters>16243</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Іра</cp:lastModifiedBy>
  <cp:revision>3</cp:revision>
  <dcterms:created xsi:type="dcterms:W3CDTF">2021-04-12T05:27:00Z</dcterms:created>
  <dcterms:modified xsi:type="dcterms:W3CDTF">2021-04-12T05:30:00Z</dcterms:modified>
</cp:coreProperties>
</file>