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916" w:rsidRPr="004E1916" w:rsidRDefault="004E1916" w:rsidP="004E1916">
      <w:pPr>
        <w:pStyle w:val="a3"/>
        <w:spacing w:line="360" w:lineRule="auto"/>
        <w:ind w:left="709" w:hanging="709"/>
        <w:rPr>
          <w:sz w:val="24"/>
          <w:szCs w:val="24"/>
          <w:lang w:val="uk-UA"/>
        </w:rPr>
      </w:pPr>
      <w:r w:rsidRPr="004E1916">
        <w:rPr>
          <w:sz w:val="24"/>
          <w:szCs w:val="24"/>
          <w:lang w:val="uk-UA"/>
        </w:rPr>
        <w:t>Міністерство освіти і науки України</w:t>
      </w:r>
    </w:p>
    <w:p w:rsidR="004E1916" w:rsidRPr="004E1916" w:rsidRDefault="004E1916" w:rsidP="004E1916">
      <w:pPr>
        <w:pStyle w:val="a3"/>
        <w:spacing w:line="360" w:lineRule="auto"/>
        <w:ind w:left="709" w:hanging="709"/>
        <w:rPr>
          <w:sz w:val="24"/>
          <w:szCs w:val="24"/>
          <w:lang w:val="uk-UA"/>
        </w:rPr>
      </w:pPr>
      <w:r w:rsidRPr="004E1916">
        <w:rPr>
          <w:sz w:val="24"/>
          <w:szCs w:val="24"/>
          <w:lang w:val="uk-UA"/>
        </w:rPr>
        <w:t>ДВНЗ «Прикарпатський національний університет імені Василя Стефаника»</w:t>
      </w:r>
    </w:p>
    <w:p w:rsidR="004E1916" w:rsidRPr="004E1916" w:rsidRDefault="004E1916" w:rsidP="004E1916">
      <w:pPr>
        <w:pStyle w:val="a3"/>
        <w:spacing w:line="360" w:lineRule="auto"/>
        <w:ind w:left="709" w:hanging="709"/>
        <w:rPr>
          <w:sz w:val="24"/>
          <w:szCs w:val="24"/>
          <w:lang w:val="uk-UA"/>
        </w:rPr>
      </w:pPr>
    </w:p>
    <w:p w:rsidR="004E1916" w:rsidRPr="004E1916" w:rsidRDefault="004E1916" w:rsidP="004E1916">
      <w:pPr>
        <w:pStyle w:val="a3"/>
        <w:spacing w:line="360" w:lineRule="auto"/>
        <w:ind w:left="709" w:hanging="709"/>
        <w:jc w:val="right"/>
        <w:rPr>
          <w:sz w:val="24"/>
          <w:szCs w:val="24"/>
          <w:lang w:val="uk-UA"/>
        </w:rPr>
      </w:pPr>
    </w:p>
    <w:p w:rsidR="004E1916" w:rsidRPr="004E1916" w:rsidRDefault="004E1916" w:rsidP="004E1916">
      <w:pPr>
        <w:pStyle w:val="a3"/>
        <w:spacing w:line="360" w:lineRule="auto"/>
        <w:ind w:left="709" w:hanging="709"/>
        <w:jc w:val="right"/>
        <w:rPr>
          <w:sz w:val="24"/>
          <w:szCs w:val="24"/>
          <w:lang w:val="uk-UA"/>
        </w:rPr>
      </w:pPr>
    </w:p>
    <w:p w:rsidR="004E1916" w:rsidRPr="004E1916" w:rsidRDefault="004E1916" w:rsidP="004E1916">
      <w:pPr>
        <w:pStyle w:val="a3"/>
        <w:spacing w:line="360" w:lineRule="auto"/>
        <w:ind w:left="709" w:hanging="709"/>
        <w:rPr>
          <w:b/>
          <w:bCs/>
          <w:sz w:val="24"/>
          <w:szCs w:val="24"/>
          <w:lang w:val="uk-UA"/>
        </w:rPr>
      </w:pPr>
      <w:r w:rsidRPr="004E1916">
        <w:rPr>
          <w:b/>
          <w:bCs/>
          <w:sz w:val="24"/>
          <w:szCs w:val="24"/>
          <w:lang w:val="uk-UA"/>
        </w:rPr>
        <w:t>Соловйов Микола Володимирович</w:t>
      </w:r>
    </w:p>
    <w:p w:rsidR="004E1916" w:rsidRPr="004E1916" w:rsidRDefault="004E1916" w:rsidP="004E1916">
      <w:pPr>
        <w:pStyle w:val="a3"/>
        <w:spacing w:line="360" w:lineRule="auto"/>
        <w:ind w:left="709" w:hanging="709"/>
        <w:rPr>
          <w:b/>
          <w:bCs/>
          <w:sz w:val="24"/>
          <w:szCs w:val="24"/>
          <w:lang w:val="uk-UA"/>
        </w:rPr>
      </w:pPr>
    </w:p>
    <w:p w:rsidR="004E1916" w:rsidRPr="004E1916" w:rsidRDefault="004E1916" w:rsidP="004E1916">
      <w:pPr>
        <w:pStyle w:val="a3"/>
        <w:spacing w:line="360" w:lineRule="auto"/>
        <w:ind w:left="709" w:hanging="709"/>
        <w:jc w:val="right"/>
        <w:rPr>
          <w:sz w:val="24"/>
          <w:szCs w:val="24"/>
          <w:lang w:val="uk-UA"/>
        </w:rPr>
      </w:pPr>
    </w:p>
    <w:p w:rsidR="004E1916" w:rsidRPr="004E1916" w:rsidRDefault="004E1916" w:rsidP="004E1916">
      <w:pPr>
        <w:pStyle w:val="a3"/>
        <w:spacing w:line="360" w:lineRule="auto"/>
        <w:ind w:left="709" w:hanging="709"/>
        <w:rPr>
          <w:sz w:val="24"/>
          <w:szCs w:val="24"/>
          <w:lang w:val="uk-UA"/>
        </w:rPr>
      </w:pPr>
    </w:p>
    <w:p w:rsidR="004E1916" w:rsidRPr="004E1916" w:rsidRDefault="004E1916" w:rsidP="004E1916">
      <w:pPr>
        <w:pStyle w:val="a3"/>
        <w:spacing w:line="360" w:lineRule="auto"/>
        <w:ind w:left="709" w:hanging="709"/>
        <w:jc w:val="right"/>
        <w:rPr>
          <w:sz w:val="24"/>
          <w:szCs w:val="24"/>
          <w:lang w:val="uk-UA"/>
        </w:rPr>
      </w:pPr>
      <w:r w:rsidRPr="004E1916">
        <w:rPr>
          <w:sz w:val="24"/>
          <w:szCs w:val="24"/>
          <w:lang w:val="uk-UA"/>
        </w:rPr>
        <w:t>УДК 535.581, 537.311.322, 538.915, 621.315.592</w:t>
      </w:r>
    </w:p>
    <w:p w:rsidR="004E1916" w:rsidRPr="004E1916" w:rsidRDefault="004E1916" w:rsidP="004E1916">
      <w:pPr>
        <w:pStyle w:val="a3"/>
        <w:spacing w:line="360" w:lineRule="auto"/>
        <w:ind w:left="709" w:hanging="709"/>
        <w:rPr>
          <w:sz w:val="24"/>
          <w:szCs w:val="24"/>
          <w:lang w:val="uk-UA"/>
        </w:rPr>
      </w:pPr>
    </w:p>
    <w:p w:rsidR="004E1916" w:rsidRPr="004E1916" w:rsidRDefault="004E1916" w:rsidP="004E1916">
      <w:pPr>
        <w:pStyle w:val="a3"/>
        <w:spacing w:line="360" w:lineRule="auto"/>
        <w:ind w:left="709" w:hanging="709"/>
        <w:rPr>
          <w:sz w:val="24"/>
          <w:szCs w:val="24"/>
          <w:lang w:val="uk-UA"/>
        </w:rPr>
      </w:pPr>
    </w:p>
    <w:p w:rsidR="004E1916" w:rsidRPr="004E1916" w:rsidRDefault="004E1916" w:rsidP="004E1916">
      <w:pPr>
        <w:pStyle w:val="a3"/>
        <w:spacing w:line="360" w:lineRule="auto"/>
        <w:ind w:left="709" w:hanging="709"/>
        <w:rPr>
          <w:sz w:val="24"/>
          <w:szCs w:val="24"/>
          <w:lang w:val="uk-UA"/>
        </w:rPr>
      </w:pPr>
    </w:p>
    <w:p w:rsidR="004E1916" w:rsidRPr="004E1916" w:rsidRDefault="004E1916" w:rsidP="004E1916">
      <w:pPr>
        <w:pStyle w:val="a3"/>
        <w:spacing w:line="360" w:lineRule="auto"/>
        <w:ind w:firstLine="0"/>
        <w:rPr>
          <w:b/>
          <w:bCs/>
          <w:caps/>
          <w:sz w:val="24"/>
          <w:szCs w:val="24"/>
          <w:lang w:val="uk-UA"/>
        </w:rPr>
      </w:pPr>
      <w:r w:rsidRPr="004E1916">
        <w:rPr>
          <w:b/>
          <w:bCs/>
          <w:caps/>
          <w:sz w:val="24"/>
          <w:szCs w:val="24"/>
          <w:lang w:val="uk-UA"/>
        </w:rPr>
        <w:t>тРАНСФОРМАЦІЯ ЕНЕРГії електронних, екситонних та фононних збуджень в кристалах групи А</w:t>
      </w:r>
      <w:r w:rsidRPr="004E1916">
        <w:rPr>
          <w:b/>
          <w:bCs/>
          <w:caps/>
          <w:sz w:val="24"/>
          <w:szCs w:val="24"/>
          <w:vertAlign w:val="subscript"/>
          <w:lang w:val="uk-UA"/>
        </w:rPr>
        <w:t>4</w:t>
      </w:r>
      <w:r w:rsidRPr="004E1916">
        <w:rPr>
          <w:b/>
          <w:bCs/>
          <w:caps/>
          <w:sz w:val="24"/>
          <w:szCs w:val="24"/>
          <w:lang w:val="uk-UA"/>
        </w:rPr>
        <w:t>ВХ</w:t>
      </w:r>
      <w:r w:rsidRPr="004E1916">
        <w:rPr>
          <w:b/>
          <w:bCs/>
          <w:caps/>
          <w:sz w:val="24"/>
          <w:szCs w:val="24"/>
          <w:vertAlign w:val="subscript"/>
          <w:lang w:val="uk-UA"/>
        </w:rPr>
        <w:t>6</w:t>
      </w:r>
    </w:p>
    <w:p w:rsidR="004E1916" w:rsidRPr="004E1916" w:rsidRDefault="004E1916" w:rsidP="004E1916">
      <w:pPr>
        <w:pStyle w:val="a3"/>
        <w:spacing w:line="360" w:lineRule="auto"/>
        <w:ind w:left="709" w:hanging="709"/>
        <w:rPr>
          <w:sz w:val="24"/>
          <w:szCs w:val="24"/>
          <w:lang w:val="uk-UA"/>
        </w:rPr>
      </w:pPr>
    </w:p>
    <w:p w:rsidR="004E1916" w:rsidRPr="004E1916" w:rsidRDefault="004E1916" w:rsidP="004E1916">
      <w:pPr>
        <w:pStyle w:val="a3"/>
        <w:spacing w:line="360" w:lineRule="auto"/>
        <w:ind w:left="709" w:hanging="709"/>
        <w:rPr>
          <w:sz w:val="24"/>
          <w:szCs w:val="24"/>
          <w:lang w:val="uk-UA"/>
        </w:rPr>
      </w:pPr>
      <w:r w:rsidRPr="004E1916">
        <w:rPr>
          <w:sz w:val="24"/>
          <w:szCs w:val="24"/>
          <w:lang w:val="uk-UA"/>
        </w:rPr>
        <w:t>01.04.18 – фізика і хімія поверхні</w:t>
      </w:r>
    </w:p>
    <w:p w:rsidR="004E1916" w:rsidRPr="004E1916" w:rsidRDefault="004E1916" w:rsidP="004E1916">
      <w:pPr>
        <w:pStyle w:val="a3"/>
        <w:spacing w:line="360" w:lineRule="auto"/>
        <w:ind w:left="709" w:hanging="709"/>
        <w:jc w:val="left"/>
        <w:rPr>
          <w:sz w:val="24"/>
          <w:szCs w:val="24"/>
          <w:lang w:val="uk-UA"/>
        </w:rPr>
      </w:pPr>
    </w:p>
    <w:p w:rsidR="004E1916" w:rsidRPr="004E1916" w:rsidRDefault="004E1916" w:rsidP="004E1916">
      <w:pPr>
        <w:pStyle w:val="a3"/>
        <w:spacing w:line="360" w:lineRule="auto"/>
        <w:ind w:left="709" w:hanging="709"/>
        <w:jc w:val="left"/>
        <w:rPr>
          <w:sz w:val="24"/>
          <w:szCs w:val="24"/>
          <w:lang w:val="uk-UA"/>
        </w:rPr>
      </w:pPr>
    </w:p>
    <w:p w:rsidR="004E1916" w:rsidRPr="004E1916" w:rsidRDefault="004E1916" w:rsidP="004E1916">
      <w:pPr>
        <w:pStyle w:val="a3"/>
        <w:spacing w:line="360" w:lineRule="auto"/>
        <w:ind w:left="709" w:hanging="709"/>
        <w:jc w:val="left"/>
        <w:rPr>
          <w:sz w:val="24"/>
          <w:szCs w:val="24"/>
          <w:lang w:val="uk-UA"/>
        </w:rPr>
      </w:pPr>
    </w:p>
    <w:p w:rsidR="004E1916" w:rsidRPr="004E1916" w:rsidRDefault="004E1916" w:rsidP="004E1916">
      <w:pPr>
        <w:pStyle w:val="a3"/>
        <w:spacing w:line="360" w:lineRule="auto"/>
        <w:ind w:left="709" w:hanging="709"/>
        <w:rPr>
          <w:sz w:val="24"/>
          <w:szCs w:val="24"/>
          <w:lang w:val="uk-UA"/>
        </w:rPr>
      </w:pPr>
    </w:p>
    <w:p w:rsidR="004E1916" w:rsidRPr="004E1916" w:rsidRDefault="004E1916" w:rsidP="004E1916">
      <w:pPr>
        <w:pStyle w:val="a3"/>
        <w:spacing w:line="360" w:lineRule="auto"/>
        <w:ind w:left="709" w:hanging="709"/>
        <w:rPr>
          <w:sz w:val="24"/>
          <w:szCs w:val="24"/>
          <w:lang w:val="uk-UA"/>
        </w:rPr>
      </w:pPr>
      <w:r w:rsidRPr="004E1916">
        <w:rPr>
          <w:sz w:val="24"/>
          <w:szCs w:val="24"/>
          <w:lang w:val="uk-UA"/>
        </w:rPr>
        <w:t>АВТОРЕФЕРАТ</w:t>
      </w:r>
    </w:p>
    <w:p w:rsidR="004E1916" w:rsidRPr="004E1916" w:rsidRDefault="004E1916" w:rsidP="004E1916">
      <w:pPr>
        <w:pStyle w:val="a3"/>
        <w:spacing w:line="360" w:lineRule="auto"/>
        <w:ind w:left="709" w:hanging="709"/>
        <w:rPr>
          <w:sz w:val="24"/>
          <w:szCs w:val="24"/>
          <w:lang w:val="uk-UA"/>
        </w:rPr>
      </w:pPr>
      <w:r w:rsidRPr="004E1916">
        <w:rPr>
          <w:sz w:val="24"/>
          <w:szCs w:val="24"/>
          <w:lang w:val="uk-UA"/>
        </w:rPr>
        <w:t>дисертації на здобуття наукового</w:t>
      </w:r>
    </w:p>
    <w:p w:rsidR="004E1916" w:rsidRPr="004E1916" w:rsidRDefault="004E1916" w:rsidP="004E1916">
      <w:pPr>
        <w:pStyle w:val="a3"/>
        <w:spacing w:line="360" w:lineRule="auto"/>
        <w:ind w:left="709" w:hanging="709"/>
        <w:rPr>
          <w:sz w:val="24"/>
          <w:szCs w:val="24"/>
          <w:lang w:val="uk-UA"/>
        </w:rPr>
      </w:pPr>
      <w:r w:rsidRPr="004E1916">
        <w:rPr>
          <w:sz w:val="24"/>
          <w:szCs w:val="24"/>
          <w:lang w:val="uk-UA"/>
        </w:rPr>
        <w:t>ступеня кандидата фізико-математичних наук</w:t>
      </w:r>
    </w:p>
    <w:p w:rsidR="004E1916" w:rsidRPr="004E1916" w:rsidRDefault="004E1916" w:rsidP="004E1916">
      <w:pPr>
        <w:pStyle w:val="a3"/>
        <w:spacing w:line="360" w:lineRule="auto"/>
        <w:ind w:left="709" w:hanging="709"/>
        <w:jc w:val="both"/>
        <w:rPr>
          <w:sz w:val="24"/>
          <w:szCs w:val="24"/>
          <w:lang w:val="uk-UA"/>
        </w:rPr>
      </w:pPr>
    </w:p>
    <w:p w:rsidR="004E1916" w:rsidRPr="004E1916" w:rsidRDefault="004E1916" w:rsidP="004E1916">
      <w:pPr>
        <w:pStyle w:val="a3"/>
        <w:spacing w:line="360" w:lineRule="auto"/>
        <w:ind w:left="709" w:hanging="709"/>
        <w:jc w:val="both"/>
        <w:rPr>
          <w:sz w:val="24"/>
          <w:szCs w:val="24"/>
          <w:lang w:val="uk-UA"/>
        </w:rPr>
      </w:pPr>
    </w:p>
    <w:p w:rsidR="004E1916" w:rsidRPr="004E1916" w:rsidRDefault="004E1916" w:rsidP="004E1916">
      <w:pPr>
        <w:pStyle w:val="a3"/>
        <w:spacing w:line="360" w:lineRule="auto"/>
        <w:ind w:left="709" w:hanging="709"/>
        <w:jc w:val="both"/>
        <w:rPr>
          <w:sz w:val="24"/>
          <w:szCs w:val="24"/>
          <w:lang w:val="uk-UA"/>
        </w:rPr>
      </w:pPr>
    </w:p>
    <w:p w:rsidR="004E1916" w:rsidRPr="004E1916" w:rsidRDefault="004E1916" w:rsidP="004E1916">
      <w:pPr>
        <w:pStyle w:val="a3"/>
        <w:spacing w:line="360" w:lineRule="auto"/>
        <w:ind w:left="709" w:hanging="709"/>
        <w:jc w:val="both"/>
        <w:rPr>
          <w:sz w:val="24"/>
          <w:szCs w:val="24"/>
          <w:lang w:val="uk-UA"/>
        </w:rPr>
      </w:pPr>
    </w:p>
    <w:p w:rsidR="004E1916" w:rsidRPr="004E1916" w:rsidRDefault="004E1916" w:rsidP="004E1916">
      <w:pPr>
        <w:pStyle w:val="a3"/>
        <w:spacing w:line="360" w:lineRule="auto"/>
        <w:ind w:left="709" w:hanging="709"/>
        <w:jc w:val="both"/>
        <w:rPr>
          <w:sz w:val="24"/>
          <w:szCs w:val="24"/>
          <w:lang w:val="uk-UA"/>
        </w:rPr>
      </w:pPr>
    </w:p>
    <w:p w:rsidR="004E1916" w:rsidRPr="004E1916" w:rsidRDefault="004E1916" w:rsidP="004E1916">
      <w:pPr>
        <w:pStyle w:val="a3"/>
        <w:spacing w:line="360" w:lineRule="auto"/>
        <w:ind w:left="709" w:hanging="709"/>
        <w:jc w:val="both"/>
        <w:rPr>
          <w:sz w:val="24"/>
          <w:szCs w:val="24"/>
          <w:lang w:val="uk-UA"/>
        </w:rPr>
      </w:pPr>
    </w:p>
    <w:p w:rsidR="004E1916" w:rsidRPr="004E1916" w:rsidRDefault="004E1916" w:rsidP="004E1916">
      <w:pPr>
        <w:pStyle w:val="a3"/>
        <w:spacing w:line="360" w:lineRule="auto"/>
        <w:ind w:left="709" w:hanging="709"/>
        <w:jc w:val="both"/>
        <w:rPr>
          <w:sz w:val="24"/>
          <w:szCs w:val="24"/>
          <w:lang w:val="uk-UA"/>
        </w:rPr>
      </w:pPr>
    </w:p>
    <w:p w:rsidR="004E1916" w:rsidRPr="004E1916" w:rsidRDefault="004E1916" w:rsidP="004E1916">
      <w:pPr>
        <w:pStyle w:val="a3"/>
        <w:spacing w:line="360" w:lineRule="auto"/>
        <w:ind w:left="709" w:hanging="709"/>
        <w:jc w:val="both"/>
        <w:rPr>
          <w:sz w:val="24"/>
          <w:szCs w:val="24"/>
          <w:lang w:val="uk-UA"/>
        </w:rPr>
      </w:pPr>
    </w:p>
    <w:p w:rsidR="004E1916" w:rsidRPr="004E1916" w:rsidRDefault="004E1916" w:rsidP="004E1916">
      <w:pPr>
        <w:pStyle w:val="a3"/>
        <w:spacing w:line="360" w:lineRule="auto"/>
        <w:ind w:left="709" w:hanging="709"/>
        <w:jc w:val="both"/>
        <w:rPr>
          <w:sz w:val="24"/>
          <w:szCs w:val="24"/>
          <w:lang w:val="uk-UA"/>
        </w:rPr>
      </w:pPr>
    </w:p>
    <w:p w:rsidR="004E1916" w:rsidRPr="004E1916" w:rsidRDefault="004E1916" w:rsidP="004E1916">
      <w:pPr>
        <w:pStyle w:val="a3"/>
        <w:spacing w:line="360" w:lineRule="auto"/>
        <w:ind w:left="709" w:hanging="709"/>
        <w:rPr>
          <w:b/>
          <w:bCs/>
          <w:sz w:val="24"/>
          <w:szCs w:val="24"/>
          <w:lang w:val="ru-RU"/>
        </w:rPr>
      </w:pPr>
      <w:r w:rsidRPr="004E1916">
        <w:rPr>
          <w:sz w:val="24"/>
          <w:szCs w:val="24"/>
          <w:lang w:val="uk-UA"/>
        </w:rPr>
        <w:t>Івано-Франківськ-202</w:t>
      </w:r>
      <w:r w:rsidRPr="004E1916">
        <w:rPr>
          <w:sz w:val="24"/>
          <w:szCs w:val="24"/>
          <w:lang w:val="ru-RU"/>
        </w:rPr>
        <w:t>1</w:t>
      </w:r>
      <w:r w:rsidRPr="004E1916">
        <w:rPr>
          <w:b/>
          <w:bCs/>
          <w:sz w:val="24"/>
          <w:szCs w:val="24"/>
          <w:lang w:val="ru-RU"/>
        </w:rPr>
        <w:br w:type="page"/>
      </w:r>
    </w:p>
    <w:p w:rsidR="004E1916" w:rsidRPr="004E1916" w:rsidRDefault="004E1916" w:rsidP="004E1916">
      <w:pPr>
        <w:spacing w:after="0" w:line="360" w:lineRule="auto"/>
        <w:rPr>
          <w:rFonts w:ascii="Times New Roman" w:hAnsi="Times New Roman" w:cs="Times New Roman"/>
          <w:bCs/>
          <w:sz w:val="24"/>
          <w:szCs w:val="24"/>
          <w:lang w:val="ru-RU"/>
        </w:rPr>
      </w:pPr>
      <w:r w:rsidRPr="004E1916">
        <w:rPr>
          <w:rFonts w:ascii="Times New Roman" w:hAnsi="Times New Roman" w:cs="Times New Roman"/>
          <w:bCs/>
          <w:sz w:val="24"/>
          <w:szCs w:val="24"/>
        </w:rPr>
        <w:lastRenderedPageBreak/>
        <w:t>Дисертацією є рукопис.</w:t>
      </w:r>
    </w:p>
    <w:p w:rsidR="004E1916" w:rsidRPr="004E1916" w:rsidRDefault="004E1916" w:rsidP="004E1916">
      <w:pPr>
        <w:spacing w:after="0" w:line="360" w:lineRule="auto"/>
        <w:rPr>
          <w:rFonts w:ascii="Times New Roman" w:hAnsi="Times New Roman" w:cs="Times New Roman"/>
          <w:bCs/>
          <w:sz w:val="24"/>
          <w:szCs w:val="24"/>
          <w:lang w:val="ru-RU"/>
        </w:rPr>
      </w:pPr>
    </w:p>
    <w:p w:rsidR="004E1916" w:rsidRPr="004E1916" w:rsidRDefault="004E1916" w:rsidP="004E1916">
      <w:pPr>
        <w:spacing w:after="0" w:line="360" w:lineRule="auto"/>
        <w:ind w:firstLine="709"/>
        <w:jc w:val="both"/>
        <w:rPr>
          <w:rFonts w:ascii="Times New Roman" w:hAnsi="Times New Roman" w:cs="Times New Roman"/>
          <w:bCs/>
          <w:sz w:val="24"/>
          <w:szCs w:val="24"/>
        </w:rPr>
      </w:pPr>
      <w:r w:rsidRPr="004E1916">
        <w:rPr>
          <w:rFonts w:ascii="Times New Roman" w:hAnsi="Times New Roman" w:cs="Times New Roman"/>
          <w:bCs/>
          <w:sz w:val="24"/>
          <w:szCs w:val="24"/>
        </w:rPr>
        <w:t>Роботу виконано на кафедрі експериментальної фізики Львівського національного університету імені Івана Франка Міністерства освіти і науки України.</w:t>
      </w:r>
    </w:p>
    <w:tbl>
      <w:tblPr>
        <w:tblW w:w="9747" w:type="dxa"/>
        <w:tblLook w:val="04A0" w:firstRow="1" w:lastRow="0" w:firstColumn="1" w:lastColumn="0" w:noHBand="0" w:noVBand="1"/>
      </w:tblPr>
      <w:tblGrid>
        <w:gridCol w:w="3794"/>
        <w:gridCol w:w="5953"/>
      </w:tblGrid>
      <w:tr w:rsidR="004E1916" w:rsidRPr="004E1916" w:rsidTr="00F9559A">
        <w:trPr>
          <w:trHeight w:val="867"/>
        </w:trPr>
        <w:tc>
          <w:tcPr>
            <w:tcW w:w="3794" w:type="dxa"/>
          </w:tcPr>
          <w:p w:rsidR="004E1916" w:rsidRPr="004E1916" w:rsidRDefault="004E1916" w:rsidP="004E1916">
            <w:pPr>
              <w:spacing w:line="360" w:lineRule="auto"/>
              <w:jc w:val="both"/>
              <w:rPr>
                <w:rFonts w:ascii="Times New Roman" w:hAnsi="Times New Roman" w:cs="Times New Roman"/>
                <w:bCs/>
                <w:sz w:val="24"/>
                <w:szCs w:val="24"/>
              </w:rPr>
            </w:pPr>
            <w:r w:rsidRPr="004E1916">
              <w:rPr>
                <w:rFonts w:ascii="Times New Roman" w:hAnsi="Times New Roman" w:cs="Times New Roman"/>
                <w:b/>
                <w:bCs/>
                <w:sz w:val="24"/>
                <w:szCs w:val="24"/>
              </w:rPr>
              <w:t>Науковий керівник:</w:t>
            </w:r>
          </w:p>
        </w:tc>
        <w:tc>
          <w:tcPr>
            <w:tcW w:w="5953" w:type="dxa"/>
          </w:tcPr>
          <w:p w:rsidR="004E1916" w:rsidRPr="004E1916" w:rsidRDefault="004E1916" w:rsidP="004E1916">
            <w:pPr>
              <w:spacing w:after="120" w:line="360" w:lineRule="auto"/>
              <w:rPr>
                <w:rFonts w:ascii="Times New Roman" w:hAnsi="Times New Roman" w:cs="Times New Roman"/>
                <w:bCs/>
                <w:sz w:val="24"/>
                <w:szCs w:val="24"/>
              </w:rPr>
            </w:pPr>
            <w:r w:rsidRPr="004E1916">
              <w:rPr>
                <w:rFonts w:ascii="Times New Roman" w:hAnsi="Times New Roman" w:cs="Times New Roman"/>
                <w:bCs/>
                <w:sz w:val="24"/>
                <w:szCs w:val="24"/>
              </w:rPr>
              <w:t>доктор фізико-математичних наук, професор</w:t>
            </w:r>
          </w:p>
          <w:p w:rsidR="004E1916" w:rsidRPr="004E1916" w:rsidRDefault="004E1916" w:rsidP="004E1916">
            <w:pPr>
              <w:spacing w:after="0" w:line="360" w:lineRule="auto"/>
              <w:jc w:val="both"/>
              <w:rPr>
                <w:rFonts w:ascii="Times New Roman" w:hAnsi="Times New Roman" w:cs="Times New Roman"/>
                <w:bCs/>
                <w:sz w:val="24"/>
                <w:szCs w:val="24"/>
              </w:rPr>
            </w:pPr>
            <w:r w:rsidRPr="004E1916">
              <w:rPr>
                <w:rFonts w:ascii="Times New Roman" w:hAnsi="Times New Roman" w:cs="Times New Roman"/>
                <w:b/>
                <w:bCs/>
                <w:sz w:val="24"/>
                <w:szCs w:val="24"/>
                <w:bdr w:val="single" w:sz="4" w:space="0" w:color="auto"/>
              </w:rPr>
              <w:t>Франів Андрій Васильович</w:t>
            </w:r>
            <w:r w:rsidRPr="004E1916">
              <w:rPr>
                <w:rFonts w:ascii="Times New Roman" w:hAnsi="Times New Roman" w:cs="Times New Roman"/>
                <w:bCs/>
                <w:sz w:val="24"/>
                <w:szCs w:val="24"/>
              </w:rPr>
              <w:t xml:space="preserve"> </w:t>
            </w:r>
          </w:p>
          <w:p w:rsidR="004E1916" w:rsidRPr="004E1916" w:rsidRDefault="004E1916" w:rsidP="004E1916">
            <w:pPr>
              <w:spacing w:after="0" w:line="360" w:lineRule="auto"/>
              <w:jc w:val="both"/>
              <w:rPr>
                <w:rFonts w:ascii="Times New Roman" w:hAnsi="Times New Roman" w:cs="Times New Roman"/>
                <w:bCs/>
                <w:sz w:val="24"/>
                <w:szCs w:val="24"/>
              </w:rPr>
            </w:pPr>
            <w:r w:rsidRPr="004E1916">
              <w:rPr>
                <w:rStyle w:val="ae"/>
                <w:rFonts w:ascii="Times New Roman" w:hAnsi="Times New Roman" w:cs="Times New Roman"/>
                <w:color w:val="auto"/>
                <w:sz w:val="24"/>
                <w:szCs w:val="24"/>
                <w:u w:val="none"/>
                <w:shd w:val="clear" w:color="auto" w:fill="FFFFFF"/>
                <w:lang w:val="ru-RU"/>
              </w:rPr>
              <w:t>«</w:t>
            </w:r>
            <w:r w:rsidRPr="004E1916">
              <w:rPr>
                <w:rFonts w:ascii="Times New Roman" w:hAnsi="Times New Roman" w:cs="Times New Roman"/>
                <w:bCs/>
                <w:sz w:val="24"/>
                <w:szCs w:val="24"/>
              </w:rPr>
              <w:t>Львівський національний університет імені Івана Франка</w:t>
            </w:r>
            <w:r w:rsidRPr="004E1916">
              <w:rPr>
                <w:rStyle w:val="ae"/>
                <w:rFonts w:ascii="Times New Roman" w:hAnsi="Times New Roman" w:cs="Times New Roman"/>
                <w:color w:val="auto"/>
                <w:sz w:val="24"/>
                <w:szCs w:val="24"/>
                <w:u w:val="none"/>
                <w:shd w:val="clear" w:color="auto" w:fill="FFFFFF"/>
                <w:lang w:val="ru-RU"/>
              </w:rPr>
              <w:t>»</w:t>
            </w:r>
            <w:r w:rsidRPr="004E1916">
              <w:rPr>
                <w:rFonts w:ascii="Times New Roman" w:hAnsi="Times New Roman" w:cs="Times New Roman"/>
                <w:bCs/>
                <w:sz w:val="24"/>
                <w:szCs w:val="24"/>
              </w:rPr>
              <w:t>, професор кафедри експериментальної фізики</w:t>
            </w:r>
          </w:p>
          <w:p w:rsidR="004E1916" w:rsidRPr="004E1916" w:rsidRDefault="004E1916" w:rsidP="004E1916">
            <w:pPr>
              <w:spacing w:after="120" w:line="360" w:lineRule="auto"/>
              <w:rPr>
                <w:rFonts w:ascii="Times New Roman" w:hAnsi="Times New Roman" w:cs="Times New Roman"/>
                <w:bCs/>
                <w:sz w:val="24"/>
                <w:szCs w:val="24"/>
              </w:rPr>
            </w:pPr>
          </w:p>
        </w:tc>
      </w:tr>
      <w:tr w:rsidR="004E1916" w:rsidRPr="004E1916" w:rsidTr="00F9559A">
        <w:tc>
          <w:tcPr>
            <w:tcW w:w="3794" w:type="dxa"/>
          </w:tcPr>
          <w:p w:rsidR="004E1916" w:rsidRPr="004E1916" w:rsidRDefault="004E1916" w:rsidP="004E1916">
            <w:pPr>
              <w:spacing w:line="360" w:lineRule="auto"/>
              <w:rPr>
                <w:rFonts w:ascii="Times New Roman" w:hAnsi="Times New Roman" w:cs="Times New Roman"/>
                <w:b/>
                <w:bCs/>
                <w:sz w:val="24"/>
                <w:szCs w:val="24"/>
              </w:rPr>
            </w:pPr>
            <w:r w:rsidRPr="004E1916">
              <w:rPr>
                <w:rFonts w:ascii="Times New Roman" w:hAnsi="Times New Roman" w:cs="Times New Roman"/>
                <w:b/>
                <w:bCs/>
                <w:sz w:val="24"/>
                <w:szCs w:val="24"/>
              </w:rPr>
              <w:t>Офіційні опоненти:</w:t>
            </w:r>
          </w:p>
        </w:tc>
        <w:tc>
          <w:tcPr>
            <w:tcW w:w="5953" w:type="dxa"/>
          </w:tcPr>
          <w:p w:rsidR="004E1916" w:rsidRPr="004E1916" w:rsidRDefault="004E1916" w:rsidP="004E1916">
            <w:pPr>
              <w:spacing w:after="0" w:line="360" w:lineRule="auto"/>
              <w:jc w:val="both"/>
              <w:rPr>
                <w:rFonts w:ascii="Times New Roman" w:hAnsi="Times New Roman" w:cs="Times New Roman"/>
                <w:bCs/>
                <w:sz w:val="24"/>
                <w:szCs w:val="24"/>
              </w:rPr>
            </w:pPr>
            <w:r w:rsidRPr="004E1916">
              <w:rPr>
                <w:rFonts w:ascii="Times New Roman" w:hAnsi="Times New Roman" w:cs="Times New Roman"/>
                <w:bCs/>
                <w:sz w:val="24"/>
                <w:szCs w:val="24"/>
              </w:rPr>
              <w:t>доктор фізико-математичних наук</w:t>
            </w:r>
          </w:p>
          <w:p w:rsidR="004E1916" w:rsidRPr="004E1916" w:rsidRDefault="004E1916" w:rsidP="004E1916">
            <w:pPr>
              <w:spacing w:after="0" w:line="360" w:lineRule="auto"/>
              <w:jc w:val="both"/>
              <w:rPr>
                <w:rFonts w:ascii="Times New Roman" w:hAnsi="Times New Roman" w:cs="Times New Roman"/>
                <w:b/>
                <w:bCs/>
                <w:sz w:val="24"/>
                <w:szCs w:val="24"/>
              </w:rPr>
            </w:pPr>
            <w:r w:rsidRPr="004E1916">
              <w:rPr>
                <w:rFonts w:ascii="Times New Roman" w:hAnsi="Times New Roman" w:cs="Times New Roman"/>
                <w:b/>
                <w:bCs/>
                <w:sz w:val="24"/>
                <w:szCs w:val="24"/>
              </w:rPr>
              <w:t>Падляк Богдан Володимирович,</w:t>
            </w:r>
          </w:p>
          <w:p w:rsidR="004E1916" w:rsidRPr="004E1916" w:rsidRDefault="004E1916" w:rsidP="004E1916">
            <w:pPr>
              <w:spacing w:after="0" w:line="360" w:lineRule="auto"/>
              <w:jc w:val="both"/>
              <w:rPr>
                <w:rFonts w:ascii="Times New Roman" w:hAnsi="Times New Roman" w:cs="Times New Roman"/>
                <w:b/>
                <w:bCs/>
                <w:sz w:val="24"/>
                <w:szCs w:val="24"/>
              </w:rPr>
            </w:pPr>
            <w:r w:rsidRPr="004E1916">
              <w:rPr>
                <w:rStyle w:val="ae"/>
                <w:rFonts w:ascii="Times New Roman" w:hAnsi="Times New Roman" w:cs="Times New Roman"/>
                <w:color w:val="auto"/>
                <w:sz w:val="24"/>
                <w:szCs w:val="24"/>
                <w:u w:val="none"/>
                <w:shd w:val="clear" w:color="auto" w:fill="FFFFFF"/>
              </w:rPr>
              <w:t>«</w:t>
            </w:r>
            <w:r w:rsidRPr="004E1916">
              <w:rPr>
                <w:rFonts w:ascii="Times New Roman" w:hAnsi="Times New Roman" w:cs="Times New Roman"/>
                <w:sz w:val="24"/>
                <w:szCs w:val="24"/>
                <w:shd w:val="clear" w:color="auto" w:fill="FFFFFF"/>
              </w:rPr>
              <w:t>Інститут фізичної оптики імені</w:t>
            </w:r>
            <w:r w:rsidRPr="004E1916">
              <w:rPr>
                <w:rFonts w:ascii="Times New Roman" w:hAnsi="Times New Roman" w:cs="Times New Roman"/>
                <w:bCs/>
                <w:sz w:val="24"/>
                <w:szCs w:val="24"/>
              </w:rPr>
              <w:t xml:space="preserve"> О.Г. Влоха</w:t>
            </w:r>
            <w:r w:rsidRPr="004E1916">
              <w:rPr>
                <w:rStyle w:val="ae"/>
                <w:rFonts w:ascii="Times New Roman" w:hAnsi="Times New Roman" w:cs="Times New Roman"/>
                <w:color w:val="auto"/>
                <w:sz w:val="24"/>
                <w:szCs w:val="24"/>
                <w:u w:val="none"/>
                <w:shd w:val="clear" w:color="auto" w:fill="FFFFFF"/>
              </w:rPr>
              <w:t>»</w:t>
            </w:r>
            <w:r w:rsidRPr="004E1916">
              <w:rPr>
                <w:rFonts w:ascii="Times New Roman" w:hAnsi="Times New Roman" w:cs="Times New Roman"/>
                <w:bCs/>
                <w:sz w:val="24"/>
                <w:szCs w:val="24"/>
              </w:rPr>
              <w:t xml:space="preserve"> </w:t>
            </w:r>
            <w:r w:rsidRPr="004E1916">
              <w:rPr>
                <w:rFonts w:ascii="Times New Roman" w:hAnsi="Times New Roman" w:cs="Times New Roman"/>
                <w:sz w:val="24"/>
                <w:szCs w:val="24"/>
                <w:shd w:val="clear" w:color="auto" w:fill="FFFFFF"/>
              </w:rPr>
              <w:t xml:space="preserve">завідувач сектору спектроскопії </w:t>
            </w:r>
          </w:p>
        </w:tc>
      </w:tr>
      <w:tr w:rsidR="004E1916" w:rsidRPr="004E1916" w:rsidTr="00F9559A">
        <w:tc>
          <w:tcPr>
            <w:tcW w:w="3794" w:type="dxa"/>
          </w:tcPr>
          <w:p w:rsidR="004E1916" w:rsidRPr="004E1916" w:rsidRDefault="004E1916" w:rsidP="004E1916">
            <w:pPr>
              <w:spacing w:line="360" w:lineRule="auto"/>
              <w:jc w:val="both"/>
              <w:rPr>
                <w:rFonts w:ascii="Times New Roman" w:hAnsi="Times New Roman" w:cs="Times New Roman"/>
                <w:bCs/>
                <w:sz w:val="24"/>
                <w:szCs w:val="24"/>
              </w:rPr>
            </w:pPr>
          </w:p>
        </w:tc>
        <w:tc>
          <w:tcPr>
            <w:tcW w:w="5953" w:type="dxa"/>
          </w:tcPr>
          <w:p w:rsidR="004E1916" w:rsidRPr="004E1916" w:rsidRDefault="004E1916" w:rsidP="004E1916">
            <w:pPr>
              <w:spacing w:after="0" w:line="360" w:lineRule="auto"/>
              <w:jc w:val="both"/>
              <w:rPr>
                <w:rFonts w:ascii="Times New Roman" w:hAnsi="Times New Roman" w:cs="Times New Roman"/>
                <w:b/>
                <w:sz w:val="24"/>
                <w:szCs w:val="24"/>
              </w:rPr>
            </w:pPr>
          </w:p>
          <w:p w:rsidR="004E1916" w:rsidRPr="004E1916" w:rsidRDefault="004E1916" w:rsidP="004E1916">
            <w:pPr>
              <w:spacing w:after="0" w:line="360" w:lineRule="auto"/>
              <w:rPr>
                <w:rFonts w:ascii="Times New Roman" w:hAnsi="Times New Roman" w:cs="Times New Roman"/>
                <w:b/>
                <w:sz w:val="24"/>
                <w:szCs w:val="24"/>
              </w:rPr>
            </w:pPr>
            <w:r w:rsidRPr="004E1916">
              <w:rPr>
                <w:rFonts w:ascii="Times New Roman" w:hAnsi="Times New Roman" w:cs="Times New Roman"/>
                <w:sz w:val="24"/>
                <w:szCs w:val="24"/>
                <w:shd w:val="clear" w:color="auto" w:fill="FFFFFF"/>
              </w:rPr>
              <w:t xml:space="preserve">доктор фізико-математичних наук, професор, </w:t>
            </w:r>
            <w:r w:rsidRPr="004E1916">
              <w:rPr>
                <w:rFonts w:ascii="Times New Roman" w:hAnsi="Times New Roman" w:cs="Times New Roman"/>
                <w:b/>
                <w:sz w:val="24"/>
                <w:szCs w:val="24"/>
              </w:rPr>
              <w:t xml:space="preserve">Коцюбинський Володимир Олегович, </w:t>
            </w:r>
          </w:p>
          <w:p w:rsidR="004E1916" w:rsidRPr="004E1916" w:rsidRDefault="004E1916" w:rsidP="004E1916">
            <w:pPr>
              <w:spacing w:after="0" w:line="360" w:lineRule="auto"/>
              <w:rPr>
                <w:rStyle w:val="ae"/>
                <w:rFonts w:ascii="Times New Roman" w:hAnsi="Times New Roman" w:cs="Times New Roman"/>
                <w:color w:val="auto"/>
                <w:sz w:val="24"/>
                <w:szCs w:val="24"/>
                <w:u w:val="none"/>
                <w:shd w:val="clear" w:color="auto" w:fill="FFFFFF"/>
                <w:lang w:val="ru-RU"/>
              </w:rPr>
            </w:pPr>
            <w:r w:rsidRPr="004E1916">
              <w:rPr>
                <w:rFonts w:ascii="Times New Roman" w:hAnsi="Times New Roman" w:cs="Times New Roman"/>
                <w:spacing w:val="-8"/>
                <w:sz w:val="24"/>
                <w:szCs w:val="24"/>
              </w:rPr>
              <w:t>ДВНЗ</w:t>
            </w:r>
            <w:r w:rsidRPr="004E1916">
              <w:rPr>
                <w:rStyle w:val="ae"/>
                <w:rFonts w:ascii="Times New Roman" w:hAnsi="Times New Roman" w:cs="Times New Roman"/>
                <w:color w:val="auto"/>
                <w:sz w:val="24"/>
                <w:szCs w:val="24"/>
                <w:u w:val="none"/>
                <w:shd w:val="clear" w:color="auto" w:fill="FFFFFF"/>
              </w:rPr>
              <w:t xml:space="preserve"> </w:t>
            </w:r>
            <w:r w:rsidRPr="004E1916">
              <w:rPr>
                <w:rStyle w:val="ae"/>
                <w:rFonts w:ascii="Times New Roman" w:hAnsi="Times New Roman" w:cs="Times New Roman"/>
                <w:color w:val="auto"/>
                <w:sz w:val="24"/>
                <w:szCs w:val="24"/>
                <w:u w:val="none"/>
                <w:shd w:val="clear" w:color="auto" w:fill="FFFFFF"/>
                <w:lang w:val="ru-RU"/>
              </w:rPr>
              <w:t>«</w:t>
            </w:r>
            <w:r w:rsidRPr="004E1916">
              <w:rPr>
                <w:rStyle w:val="ae"/>
                <w:rFonts w:ascii="Times New Roman" w:hAnsi="Times New Roman" w:cs="Times New Roman"/>
                <w:color w:val="auto"/>
                <w:sz w:val="24"/>
                <w:szCs w:val="24"/>
                <w:u w:val="none"/>
                <w:shd w:val="clear" w:color="auto" w:fill="FFFFFF"/>
              </w:rPr>
              <w:t>Прикарпатський н</w:t>
            </w:r>
            <w:hyperlink r:id="rId7" w:tooltip="Національний університет " w:history="1">
              <w:r w:rsidRPr="004E1916">
                <w:rPr>
                  <w:rStyle w:val="ae"/>
                  <w:rFonts w:ascii="Times New Roman" w:hAnsi="Times New Roman" w:cs="Times New Roman"/>
                  <w:color w:val="auto"/>
                  <w:sz w:val="24"/>
                  <w:szCs w:val="24"/>
                  <w:u w:val="none"/>
                  <w:shd w:val="clear" w:color="auto" w:fill="FFFFFF"/>
                </w:rPr>
                <w:t>аціональний університет імені Василя Стефаника</w:t>
              </w:r>
            </w:hyperlink>
            <w:r w:rsidRPr="004E1916">
              <w:rPr>
                <w:rStyle w:val="ae"/>
                <w:rFonts w:ascii="Times New Roman" w:hAnsi="Times New Roman" w:cs="Times New Roman"/>
                <w:color w:val="auto"/>
                <w:sz w:val="24"/>
                <w:szCs w:val="24"/>
                <w:u w:val="none"/>
                <w:shd w:val="clear" w:color="auto" w:fill="FFFFFF"/>
                <w:lang w:val="ru-RU"/>
              </w:rPr>
              <w:t>»</w:t>
            </w:r>
          </w:p>
          <w:p w:rsidR="004E1916" w:rsidRPr="004E1916" w:rsidRDefault="004E1916" w:rsidP="004E1916">
            <w:pPr>
              <w:spacing w:after="0" w:line="360" w:lineRule="auto"/>
              <w:rPr>
                <w:rFonts w:ascii="Times New Roman" w:hAnsi="Times New Roman" w:cs="Times New Roman"/>
                <w:bCs/>
                <w:sz w:val="24"/>
                <w:szCs w:val="24"/>
              </w:rPr>
            </w:pPr>
            <w:r w:rsidRPr="004E1916">
              <w:rPr>
                <w:rFonts w:ascii="Times New Roman" w:hAnsi="Times New Roman" w:cs="Times New Roman"/>
                <w:sz w:val="24"/>
                <w:szCs w:val="24"/>
                <w:shd w:val="clear" w:color="auto" w:fill="FFFFFF"/>
              </w:rPr>
              <w:t>професор</w:t>
            </w:r>
            <w:r w:rsidRPr="004E1916">
              <w:rPr>
                <w:rFonts w:ascii="Times New Roman" w:hAnsi="Times New Roman" w:cs="Times New Roman"/>
                <w:sz w:val="24"/>
                <w:szCs w:val="24"/>
              </w:rPr>
              <w:t xml:space="preserve"> </w:t>
            </w:r>
            <w:hyperlink r:id="rId8" w:tooltip="Кафедра електронних засобів інформаційно-комп’ютерних технологій" w:history="1">
              <w:r w:rsidRPr="004E1916">
                <w:rPr>
                  <w:rStyle w:val="ae"/>
                  <w:rFonts w:ascii="Times New Roman" w:hAnsi="Times New Roman" w:cs="Times New Roman"/>
                  <w:color w:val="auto"/>
                  <w:sz w:val="24"/>
                  <w:szCs w:val="24"/>
                  <w:u w:val="none"/>
                  <w:shd w:val="clear" w:color="auto" w:fill="FFFFFF"/>
                </w:rPr>
                <w:t>кафедри матеріалознавства і новітніх технологій</w:t>
              </w:r>
            </w:hyperlink>
          </w:p>
        </w:tc>
      </w:tr>
    </w:tbl>
    <w:p w:rsidR="004E1916" w:rsidRPr="004E1916" w:rsidRDefault="004E1916" w:rsidP="004E1916">
      <w:pPr>
        <w:spacing w:after="0" w:line="360" w:lineRule="auto"/>
        <w:ind w:firstLine="708"/>
        <w:jc w:val="both"/>
        <w:rPr>
          <w:rFonts w:ascii="Times New Roman" w:hAnsi="Times New Roman" w:cs="Times New Roman"/>
          <w:bCs/>
          <w:sz w:val="24"/>
          <w:szCs w:val="24"/>
        </w:rPr>
      </w:pPr>
    </w:p>
    <w:p w:rsidR="004E1916" w:rsidRPr="004E1916" w:rsidRDefault="004E1916" w:rsidP="004E1916">
      <w:pPr>
        <w:widowControl w:val="0"/>
        <w:spacing w:line="360" w:lineRule="auto"/>
        <w:ind w:right="23"/>
        <w:jc w:val="both"/>
        <w:rPr>
          <w:rFonts w:ascii="Times New Roman" w:hAnsi="Times New Roman" w:cs="Times New Roman"/>
          <w:color w:val="000000"/>
          <w:sz w:val="24"/>
          <w:szCs w:val="24"/>
        </w:rPr>
      </w:pPr>
      <w:r w:rsidRPr="004E1916">
        <w:rPr>
          <w:rFonts w:ascii="Times New Roman" w:hAnsi="Times New Roman" w:cs="Times New Roman"/>
          <w:color w:val="000000"/>
          <w:sz w:val="24"/>
          <w:szCs w:val="24"/>
        </w:rPr>
        <w:t>Захист відбудеться «22» квітня 2021 р. о 14</w:t>
      </w:r>
      <w:r w:rsidRPr="004E1916">
        <w:rPr>
          <w:rFonts w:ascii="Times New Roman" w:hAnsi="Times New Roman" w:cs="Times New Roman"/>
          <w:color w:val="000000"/>
          <w:sz w:val="24"/>
          <w:szCs w:val="24"/>
          <w:u w:val="single"/>
          <w:vertAlign w:val="superscript"/>
        </w:rPr>
        <w:t>00</w:t>
      </w:r>
      <w:r w:rsidRPr="004E1916">
        <w:rPr>
          <w:rFonts w:ascii="Times New Roman" w:hAnsi="Times New Roman" w:cs="Times New Roman"/>
          <w:color w:val="000000"/>
          <w:sz w:val="24"/>
          <w:szCs w:val="24"/>
        </w:rPr>
        <w:t xml:space="preserve"> годині на засіданні спеціалізованої вченої ради у ДВНЗ «Прикарпатський національний університет імені Василя Стефаника» за адресою: 76018, м. Івано-Франківськ, вул. Шевченка, 57, аудиторія 115.</w:t>
      </w:r>
    </w:p>
    <w:p w:rsidR="004E1916" w:rsidRPr="004E1916" w:rsidRDefault="004E1916" w:rsidP="004E1916">
      <w:pPr>
        <w:widowControl w:val="0"/>
        <w:spacing w:line="360" w:lineRule="auto"/>
        <w:ind w:right="23"/>
        <w:jc w:val="both"/>
        <w:rPr>
          <w:rFonts w:ascii="Times New Roman" w:hAnsi="Times New Roman" w:cs="Times New Roman"/>
          <w:color w:val="000000"/>
          <w:sz w:val="24"/>
          <w:szCs w:val="24"/>
        </w:rPr>
      </w:pPr>
      <w:r w:rsidRPr="004E1916">
        <w:rPr>
          <w:rFonts w:ascii="Times New Roman" w:hAnsi="Times New Roman" w:cs="Times New Roman"/>
          <w:color w:val="000000"/>
          <w:sz w:val="24"/>
          <w:szCs w:val="24"/>
        </w:rPr>
        <w:t>З дисертацією можна ознайомитися у науковій бібліотеці ДВНЗ «Прикарпатський національний університет імені Василя Стефаника» (76018, м. Івано-Франківськ вул. Шевченка 79).</w:t>
      </w:r>
    </w:p>
    <w:p w:rsidR="004E1916" w:rsidRPr="004E1916" w:rsidRDefault="004E1916" w:rsidP="004E1916">
      <w:pPr>
        <w:widowControl w:val="0"/>
        <w:spacing w:after="0" w:line="360" w:lineRule="auto"/>
        <w:ind w:right="23"/>
        <w:rPr>
          <w:rFonts w:ascii="Times New Roman" w:hAnsi="Times New Roman" w:cs="Times New Roman"/>
          <w:color w:val="000000"/>
          <w:sz w:val="24"/>
          <w:szCs w:val="24"/>
        </w:rPr>
      </w:pPr>
    </w:p>
    <w:p w:rsidR="004E1916" w:rsidRPr="004E1916" w:rsidRDefault="004E1916" w:rsidP="004E1916">
      <w:pPr>
        <w:spacing w:after="0" w:line="360" w:lineRule="auto"/>
        <w:ind w:firstLine="567"/>
        <w:jc w:val="both"/>
        <w:rPr>
          <w:rFonts w:ascii="Times New Roman" w:hAnsi="Times New Roman" w:cs="Times New Roman"/>
          <w:sz w:val="24"/>
          <w:szCs w:val="24"/>
          <w:lang w:val="ru-RU"/>
        </w:rPr>
      </w:pPr>
      <w:r w:rsidRPr="004E1916">
        <w:rPr>
          <w:rFonts w:ascii="Times New Roman" w:hAnsi="Times New Roman" w:cs="Times New Roman"/>
          <w:sz w:val="24"/>
          <w:szCs w:val="24"/>
        </w:rPr>
        <w:t>Автореферат розісланий  “</w:t>
      </w:r>
      <w:r w:rsidR="006738BB">
        <w:rPr>
          <w:rFonts w:ascii="Times New Roman" w:hAnsi="Times New Roman" w:cs="Times New Roman"/>
          <w:sz w:val="24"/>
          <w:szCs w:val="24"/>
        </w:rPr>
        <w:t>19</w:t>
      </w:r>
      <w:r w:rsidRPr="004E1916">
        <w:rPr>
          <w:rFonts w:ascii="Times New Roman" w:hAnsi="Times New Roman" w:cs="Times New Roman"/>
          <w:sz w:val="24"/>
          <w:szCs w:val="24"/>
        </w:rPr>
        <w:t>” березня 20</w:t>
      </w:r>
      <w:r w:rsidRPr="004E1916">
        <w:rPr>
          <w:rFonts w:ascii="Times New Roman" w:hAnsi="Times New Roman" w:cs="Times New Roman"/>
          <w:sz w:val="24"/>
          <w:szCs w:val="24"/>
          <w:lang w:val="ru-RU"/>
        </w:rPr>
        <w:t>21</w:t>
      </w:r>
      <w:r w:rsidRPr="004E1916">
        <w:rPr>
          <w:rFonts w:ascii="Times New Roman" w:hAnsi="Times New Roman" w:cs="Times New Roman"/>
          <w:sz w:val="24"/>
          <w:szCs w:val="24"/>
        </w:rPr>
        <w:t xml:space="preserve"> року.</w:t>
      </w:r>
    </w:p>
    <w:p w:rsidR="006738BB" w:rsidRDefault="006738BB" w:rsidP="004E1916">
      <w:pPr>
        <w:widowControl w:val="0"/>
        <w:spacing w:after="0" w:line="360" w:lineRule="auto"/>
        <w:ind w:right="23"/>
        <w:rPr>
          <w:rFonts w:ascii="Times New Roman" w:hAnsi="Times New Roman" w:cs="Times New Roman"/>
          <w:color w:val="000000"/>
          <w:sz w:val="24"/>
          <w:szCs w:val="24"/>
        </w:rPr>
      </w:pPr>
    </w:p>
    <w:p w:rsidR="004E1916" w:rsidRPr="004E1916" w:rsidRDefault="004E1916" w:rsidP="004E1916">
      <w:pPr>
        <w:widowControl w:val="0"/>
        <w:spacing w:after="0" w:line="360" w:lineRule="auto"/>
        <w:ind w:right="23"/>
        <w:rPr>
          <w:rFonts w:ascii="Times New Roman" w:hAnsi="Times New Roman" w:cs="Times New Roman"/>
          <w:color w:val="000000"/>
          <w:sz w:val="24"/>
          <w:szCs w:val="24"/>
        </w:rPr>
      </w:pPr>
      <w:bookmarkStart w:id="0" w:name="_GoBack"/>
      <w:bookmarkEnd w:id="0"/>
      <w:r w:rsidRPr="004E1916">
        <w:rPr>
          <w:rFonts w:ascii="Times New Roman" w:hAnsi="Times New Roman" w:cs="Times New Roman"/>
          <w:color w:val="000000"/>
          <w:sz w:val="24"/>
          <w:szCs w:val="24"/>
        </w:rPr>
        <w:t>Вчений секретар</w:t>
      </w:r>
    </w:p>
    <w:p w:rsidR="004E1916" w:rsidRPr="004E1916" w:rsidRDefault="004E1916" w:rsidP="004E1916">
      <w:pPr>
        <w:widowControl w:val="0"/>
        <w:spacing w:after="0" w:line="360" w:lineRule="auto"/>
        <w:ind w:right="23"/>
        <w:rPr>
          <w:rFonts w:ascii="Times New Roman" w:hAnsi="Times New Roman" w:cs="Times New Roman"/>
          <w:color w:val="000000"/>
          <w:sz w:val="24"/>
          <w:szCs w:val="24"/>
        </w:rPr>
      </w:pPr>
      <w:r w:rsidRPr="004E1916">
        <w:rPr>
          <w:rFonts w:ascii="Times New Roman" w:hAnsi="Times New Roman" w:cs="Times New Roman"/>
          <w:color w:val="000000"/>
          <w:sz w:val="24"/>
          <w:szCs w:val="24"/>
        </w:rPr>
        <w:t xml:space="preserve">спеціалізованої вченої ради </w:t>
      </w:r>
      <w:r w:rsidRPr="004E1916">
        <w:rPr>
          <w:rFonts w:ascii="Times New Roman" w:hAnsi="Times New Roman" w:cs="Times New Roman"/>
          <w:sz w:val="24"/>
          <w:szCs w:val="24"/>
        </w:rPr>
        <w:t>Д 20.051.06</w:t>
      </w:r>
    </w:p>
    <w:p w:rsidR="004E1916" w:rsidRPr="004E1916" w:rsidRDefault="004E1916" w:rsidP="004E1916">
      <w:pPr>
        <w:widowControl w:val="0"/>
        <w:spacing w:after="0" w:line="360" w:lineRule="auto"/>
        <w:ind w:right="23"/>
        <w:rPr>
          <w:rFonts w:ascii="Times New Roman" w:hAnsi="Times New Roman" w:cs="Times New Roman"/>
          <w:i/>
          <w:color w:val="000000"/>
          <w:sz w:val="24"/>
          <w:szCs w:val="24"/>
        </w:rPr>
      </w:pPr>
      <w:r w:rsidRPr="004E1916">
        <w:rPr>
          <w:rFonts w:ascii="Times New Roman" w:hAnsi="Times New Roman" w:cs="Times New Roman"/>
          <w:color w:val="000000"/>
          <w:sz w:val="24"/>
          <w:szCs w:val="24"/>
        </w:rPr>
        <w:t>доктор фізико-математичних наук, професор</w:t>
      </w:r>
      <w:r w:rsidRPr="004E1916">
        <w:rPr>
          <w:rFonts w:ascii="Times New Roman" w:hAnsi="Times New Roman" w:cs="Times New Roman"/>
          <w:color w:val="000000"/>
          <w:sz w:val="24"/>
          <w:szCs w:val="24"/>
        </w:rPr>
        <w:tab/>
      </w:r>
      <w:r w:rsidRPr="004E1916">
        <w:rPr>
          <w:rFonts w:ascii="Times New Roman" w:hAnsi="Times New Roman" w:cs="Times New Roman"/>
          <w:color w:val="000000"/>
          <w:sz w:val="24"/>
          <w:szCs w:val="24"/>
        </w:rPr>
        <w:tab/>
      </w:r>
      <w:r w:rsidRPr="004E1916">
        <w:rPr>
          <w:rFonts w:ascii="Times New Roman" w:hAnsi="Times New Roman" w:cs="Times New Roman"/>
          <w:color w:val="000000"/>
          <w:sz w:val="24"/>
          <w:szCs w:val="24"/>
        </w:rPr>
        <w:tab/>
      </w:r>
      <w:r w:rsidRPr="004E1916">
        <w:rPr>
          <w:rFonts w:ascii="Times New Roman" w:hAnsi="Times New Roman" w:cs="Times New Roman"/>
          <w:color w:val="000000"/>
          <w:sz w:val="24"/>
          <w:szCs w:val="24"/>
        </w:rPr>
        <w:tab/>
        <w:t>Л.С. Яблонь</w:t>
      </w:r>
    </w:p>
    <w:p w:rsidR="004E1916" w:rsidRPr="004E1916" w:rsidRDefault="004E1916" w:rsidP="004E1916">
      <w:pPr>
        <w:spacing w:line="360" w:lineRule="auto"/>
        <w:jc w:val="center"/>
        <w:rPr>
          <w:rFonts w:ascii="Times New Roman" w:hAnsi="Times New Roman" w:cs="Times New Roman"/>
          <w:b/>
          <w:bCs/>
          <w:sz w:val="24"/>
          <w:szCs w:val="24"/>
        </w:rPr>
      </w:pPr>
      <w:r w:rsidRPr="004E1916">
        <w:rPr>
          <w:rFonts w:ascii="Times New Roman" w:hAnsi="Times New Roman" w:cs="Times New Roman"/>
          <w:color w:val="000000"/>
          <w:sz w:val="24"/>
          <w:szCs w:val="24"/>
        </w:rPr>
        <w:br w:type="page"/>
      </w:r>
      <w:r w:rsidRPr="004E1916">
        <w:rPr>
          <w:rFonts w:ascii="Times New Roman" w:hAnsi="Times New Roman" w:cs="Times New Roman"/>
          <w:b/>
          <w:bCs/>
          <w:sz w:val="24"/>
          <w:szCs w:val="24"/>
        </w:rPr>
        <w:lastRenderedPageBreak/>
        <w:t xml:space="preserve">ЗАГАЛЬНА ХАРАКТЕРИСТИКА РОБОТИ </w:t>
      </w:r>
    </w:p>
    <w:p w:rsidR="004E1916" w:rsidRPr="004E1916" w:rsidRDefault="004E1916" w:rsidP="004E1916">
      <w:pPr>
        <w:spacing w:after="0" w:line="360" w:lineRule="auto"/>
        <w:ind w:firstLine="709"/>
        <w:jc w:val="both"/>
        <w:rPr>
          <w:rFonts w:ascii="Times New Roman" w:hAnsi="Times New Roman" w:cs="Times New Roman"/>
          <w:sz w:val="24"/>
          <w:szCs w:val="24"/>
          <w:lang w:eastAsia="ru-RU"/>
        </w:rPr>
      </w:pPr>
      <w:r w:rsidRPr="004E1916">
        <w:rPr>
          <w:rFonts w:ascii="Times New Roman" w:hAnsi="Times New Roman" w:cs="Times New Roman"/>
          <w:b/>
          <w:bCs/>
          <w:sz w:val="24"/>
          <w:szCs w:val="24"/>
        </w:rPr>
        <w:t>Актуальність теми</w:t>
      </w:r>
      <w:r w:rsidRPr="004E1916">
        <w:rPr>
          <w:rFonts w:ascii="Times New Roman" w:hAnsi="Times New Roman" w:cs="Times New Roman"/>
          <w:sz w:val="24"/>
          <w:szCs w:val="24"/>
        </w:rPr>
        <w:t xml:space="preserve">. Напівпровідникові сполуки групи </w:t>
      </w:r>
      <w:bookmarkStart w:id="1" w:name="_Hlk66577789"/>
      <w:r w:rsidRPr="004E1916">
        <w:rPr>
          <w:rFonts w:ascii="Times New Roman" w:hAnsi="Times New Roman" w:cs="Times New Roman"/>
          <w:sz w:val="24"/>
          <w:szCs w:val="24"/>
        </w:rPr>
        <w:t>А</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ВХ</w:t>
      </w:r>
      <w:r w:rsidRPr="004E1916">
        <w:rPr>
          <w:rFonts w:ascii="Times New Roman" w:hAnsi="Times New Roman" w:cs="Times New Roman"/>
          <w:sz w:val="24"/>
          <w:szCs w:val="24"/>
          <w:vertAlign w:val="subscript"/>
        </w:rPr>
        <w:t>6</w:t>
      </w:r>
      <w:bookmarkEnd w:id="1"/>
      <w:r w:rsidRPr="004E1916">
        <w:rPr>
          <w:rFonts w:ascii="Times New Roman" w:hAnsi="Times New Roman" w:cs="Times New Roman"/>
          <w:sz w:val="24"/>
          <w:szCs w:val="24"/>
        </w:rPr>
        <w:t xml:space="preserve"> і, зокрема, такі як Tl</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CdI</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rPr>
        <w:t>, Tl</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HgI</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rPr>
        <w:t xml:space="preserve">, привертають увагу дослідників завдяки можливості їх застосування у напівпровідниковій електроніці, оптоелектроніці та інших суміжних галузях. Сьогодні вони продовжують залишатись об’єктами зосередження значних інтелектуальних дослідницьких зусиль. </w:t>
      </w:r>
      <w:r w:rsidRPr="004E1916">
        <w:rPr>
          <w:rFonts w:ascii="Times New Roman" w:hAnsi="Times New Roman" w:cs="Times New Roman"/>
          <w:sz w:val="24"/>
          <w:szCs w:val="24"/>
          <w:lang w:eastAsia="ru-RU"/>
        </w:rPr>
        <w:t>Досліджувані сполуки отримали широке практичне застосування в якості матеріалів для детекторів Х-променів та γ-променів, хімічній та біомедичній промисловості та інших галузях приладобудування. Проте, сучасний стан дослідження потребує нагального вирішення фізико-хімічних проблем синтезу якісних монокристалів з врахуванням процесів росту і в першу чергу тих, які відбуваються на їх поверхні. Також важливим є розвиток фізико-хімічних моделей, здатних описати їхню поведінку при зміні термодинамічних параметрів з використанням методів комп’ютерного моделювання, що дасть можливість не лише встановити взаємозв’язок між технологічними параметрами і властивостями монокристалу, а й прогнозувати ці властивості, включаючи і перехід до наномасштабного рівня.</w:t>
      </w:r>
    </w:p>
    <w:p w:rsidR="004E1916" w:rsidRPr="004E1916" w:rsidRDefault="004E1916" w:rsidP="004E1916">
      <w:pPr>
        <w:spacing w:after="0" w:line="360" w:lineRule="auto"/>
        <w:ind w:firstLine="708"/>
        <w:jc w:val="both"/>
        <w:rPr>
          <w:rFonts w:ascii="Times New Roman" w:hAnsi="Times New Roman" w:cs="Times New Roman"/>
          <w:sz w:val="24"/>
          <w:szCs w:val="24"/>
        </w:rPr>
      </w:pPr>
      <w:r w:rsidRPr="004E1916">
        <w:rPr>
          <w:rFonts w:ascii="Times New Roman" w:hAnsi="Times New Roman" w:cs="Times New Roman"/>
          <w:sz w:val="24"/>
          <w:szCs w:val="24"/>
        </w:rPr>
        <w:t>Передбачається наявність сильної анізотропії структури, що пов’язана із збереженням відносно високої компоненти іонного зв’язку. Дана особливість розширяє низку перспектив досліджуваних сполук, зокрема в якості робочих елементів поляризаційних призм. Використання кристалів подвійного променезаломлення Tl</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HgI</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rPr>
        <w:t xml:space="preserve"> для виготовлення поляризаційних призм підвищує їх ефективність, оскільки ці кристали володіють аномально високим показником подвійного променезаломлення в червоній області спектра, а саме в діапазоні 630-740 нм. Велика щільність кристалічної ґратки та структурно-чутливі властивості квазішаруватої структури кристалу Tl</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HgI</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rPr>
        <w:t xml:space="preserve"> сприяють зростанню показника подвійного променезаломлення. </w:t>
      </w:r>
    </w:p>
    <w:p w:rsidR="004E1916" w:rsidRPr="004E1916" w:rsidRDefault="004E1916" w:rsidP="004E1916">
      <w:pPr>
        <w:spacing w:after="0" w:line="360" w:lineRule="auto"/>
        <w:ind w:firstLine="708"/>
        <w:jc w:val="both"/>
        <w:rPr>
          <w:rFonts w:ascii="Times New Roman" w:hAnsi="Times New Roman" w:cs="Times New Roman"/>
          <w:sz w:val="24"/>
          <w:szCs w:val="24"/>
        </w:rPr>
      </w:pPr>
      <w:r w:rsidRPr="004E1916">
        <w:rPr>
          <w:rFonts w:ascii="Times New Roman" w:hAnsi="Times New Roman" w:cs="Times New Roman"/>
          <w:sz w:val="24"/>
          <w:szCs w:val="24"/>
        </w:rPr>
        <w:t>З аналізу різних сфер можливого використання кристалів групи А</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ВХ</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rPr>
        <w:t>, актуальним як у прикладному, так і у фундаментальному розумінні, є синтез та дослідження їхніх фундаментальних фізичних властивостей.</w:t>
      </w:r>
    </w:p>
    <w:p w:rsidR="004E1916" w:rsidRPr="004E1916" w:rsidRDefault="004E1916" w:rsidP="004E1916">
      <w:pPr>
        <w:spacing w:after="0" w:line="360" w:lineRule="auto"/>
        <w:ind w:firstLine="709"/>
        <w:jc w:val="both"/>
        <w:rPr>
          <w:rFonts w:ascii="Times New Roman" w:hAnsi="Times New Roman" w:cs="Times New Roman"/>
          <w:sz w:val="24"/>
          <w:szCs w:val="24"/>
        </w:rPr>
      </w:pPr>
      <w:r w:rsidRPr="004E1916">
        <w:rPr>
          <w:rFonts w:ascii="Times New Roman" w:hAnsi="Times New Roman" w:cs="Times New Roman"/>
          <w:sz w:val="24"/>
          <w:szCs w:val="24"/>
        </w:rPr>
        <w:t>У зв’язку з цим дана дисертаційна робота пов’язувалась з вивченням умов синтезу та дослідженням структурних, оптичних та електричних особливостей кристалів групи А</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ВХ</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rPr>
        <w:t>.</w:t>
      </w:r>
    </w:p>
    <w:p w:rsidR="004E1916" w:rsidRPr="004E1916" w:rsidRDefault="004E1916" w:rsidP="004E1916">
      <w:pPr>
        <w:spacing w:after="0" w:line="360" w:lineRule="auto"/>
        <w:ind w:firstLine="708"/>
        <w:jc w:val="both"/>
        <w:rPr>
          <w:rFonts w:ascii="Times New Roman" w:hAnsi="Times New Roman" w:cs="Times New Roman"/>
          <w:sz w:val="24"/>
          <w:szCs w:val="24"/>
        </w:rPr>
      </w:pPr>
      <w:r w:rsidRPr="004E1916">
        <w:rPr>
          <w:rFonts w:ascii="Times New Roman" w:hAnsi="Times New Roman" w:cs="Times New Roman"/>
          <w:b/>
          <w:bCs/>
          <w:sz w:val="24"/>
          <w:szCs w:val="24"/>
        </w:rPr>
        <w:t>Зв’язок роботи з науковими програмами, планами, темами</w:t>
      </w:r>
      <w:r w:rsidRPr="004E1916">
        <w:rPr>
          <w:rFonts w:ascii="Times New Roman" w:hAnsi="Times New Roman" w:cs="Times New Roman"/>
          <w:sz w:val="24"/>
          <w:szCs w:val="24"/>
        </w:rPr>
        <w:t xml:space="preserve">. Дисертаційна робота виконана на кафедрі експериментальної фізики Львівського національного університету імені Івана Франка, а також частина результатів, які увійшли в роботу, були проведені в науковій лабораторії кафедри загальної фізики Інституту прикладної математики та фундаментальних наук Національного університету “Львівська політехніка” у рамках виконання держбюджетних проектів Міністерства освіти і науки України ДБ/Варізон «Формування </w:t>
      </w:r>
      <w:r w:rsidRPr="004E1916">
        <w:rPr>
          <w:rFonts w:ascii="Times New Roman" w:hAnsi="Times New Roman" w:cs="Times New Roman"/>
          <w:sz w:val="24"/>
          <w:szCs w:val="24"/>
        </w:rPr>
        <w:lastRenderedPageBreak/>
        <w:t>варізонних плівкових структур на основі CdSe</w:t>
      </w:r>
      <w:r w:rsidRPr="004E1916">
        <w:rPr>
          <w:rFonts w:ascii="Times New Roman" w:hAnsi="Times New Roman" w:cs="Times New Roman"/>
          <w:sz w:val="24"/>
          <w:szCs w:val="24"/>
          <w:vertAlign w:val="subscript"/>
        </w:rPr>
        <w:t>х</w:t>
      </w:r>
      <w:r w:rsidRPr="004E1916">
        <w:rPr>
          <w:rFonts w:ascii="Times New Roman" w:hAnsi="Times New Roman" w:cs="Times New Roman"/>
          <w:sz w:val="24"/>
          <w:szCs w:val="24"/>
        </w:rPr>
        <w:t>Te</w:t>
      </w:r>
      <w:r w:rsidRPr="004E1916">
        <w:rPr>
          <w:rFonts w:ascii="Times New Roman" w:hAnsi="Times New Roman" w:cs="Times New Roman"/>
          <w:sz w:val="24"/>
          <w:szCs w:val="24"/>
          <w:vertAlign w:val="subscript"/>
        </w:rPr>
        <w:t>1-х</w:t>
      </w:r>
      <w:r w:rsidRPr="004E1916">
        <w:rPr>
          <w:rFonts w:ascii="Times New Roman" w:hAnsi="Times New Roman" w:cs="Times New Roman"/>
          <w:sz w:val="24"/>
          <w:szCs w:val="24"/>
        </w:rPr>
        <w:t xml:space="preserve"> для сонячних елементів та оптимізація їх властивостей», № державної реєстрації 0119U002247 (2019–2021 рр.).</w:t>
      </w:r>
    </w:p>
    <w:p w:rsidR="004E1916" w:rsidRPr="004E1916" w:rsidRDefault="004E1916" w:rsidP="004E1916">
      <w:pPr>
        <w:spacing w:after="0" w:line="360" w:lineRule="auto"/>
        <w:ind w:firstLine="720"/>
        <w:jc w:val="both"/>
        <w:rPr>
          <w:rFonts w:ascii="Times New Roman" w:hAnsi="Times New Roman" w:cs="Times New Roman"/>
          <w:sz w:val="24"/>
          <w:szCs w:val="24"/>
        </w:rPr>
      </w:pPr>
      <w:r w:rsidRPr="004E1916">
        <w:rPr>
          <w:rFonts w:ascii="Times New Roman" w:hAnsi="Times New Roman" w:cs="Times New Roman"/>
          <w:b/>
          <w:bCs/>
          <w:spacing w:val="-2"/>
          <w:sz w:val="24"/>
          <w:szCs w:val="24"/>
        </w:rPr>
        <w:t>Мета і завдання дослідження</w:t>
      </w:r>
      <w:r w:rsidRPr="004E1916">
        <w:rPr>
          <w:rFonts w:ascii="Times New Roman" w:hAnsi="Times New Roman" w:cs="Times New Roman"/>
          <w:spacing w:val="-2"/>
          <w:sz w:val="24"/>
          <w:szCs w:val="24"/>
        </w:rPr>
        <w:t>. Мета дисертаційної роботи – з’ясування закономірностей впливу кристалічної структури кристалів Tl</w:t>
      </w:r>
      <w:r w:rsidRPr="004E1916">
        <w:rPr>
          <w:rFonts w:ascii="Times New Roman" w:hAnsi="Times New Roman" w:cs="Times New Roman"/>
          <w:spacing w:val="-2"/>
          <w:sz w:val="24"/>
          <w:szCs w:val="24"/>
          <w:vertAlign w:val="subscript"/>
        </w:rPr>
        <w:t>4</w:t>
      </w:r>
      <w:r w:rsidRPr="004E1916">
        <w:rPr>
          <w:rFonts w:ascii="Times New Roman" w:hAnsi="Times New Roman" w:cs="Times New Roman"/>
          <w:spacing w:val="-2"/>
          <w:sz w:val="24"/>
          <w:szCs w:val="24"/>
        </w:rPr>
        <w:t>HgI</w:t>
      </w:r>
      <w:r w:rsidRPr="004E1916">
        <w:rPr>
          <w:rFonts w:ascii="Times New Roman" w:hAnsi="Times New Roman" w:cs="Times New Roman"/>
          <w:spacing w:val="-2"/>
          <w:sz w:val="24"/>
          <w:szCs w:val="24"/>
          <w:vertAlign w:val="subscript"/>
        </w:rPr>
        <w:t>6</w:t>
      </w:r>
      <w:r w:rsidRPr="004E1916">
        <w:rPr>
          <w:rFonts w:ascii="Times New Roman" w:hAnsi="Times New Roman" w:cs="Times New Roman"/>
          <w:spacing w:val="-2"/>
          <w:sz w:val="24"/>
          <w:szCs w:val="24"/>
        </w:rPr>
        <w:t xml:space="preserve"> та Tl</w:t>
      </w:r>
      <w:r w:rsidRPr="004E1916">
        <w:rPr>
          <w:rFonts w:ascii="Times New Roman" w:hAnsi="Times New Roman" w:cs="Times New Roman"/>
          <w:spacing w:val="-2"/>
          <w:sz w:val="24"/>
          <w:szCs w:val="24"/>
          <w:vertAlign w:val="subscript"/>
        </w:rPr>
        <w:t>4</w:t>
      </w:r>
      <w:r w:rsidRPr="004E1916">
        <w:rPr>
          <w:rFonts w:ascii="Times New Roman" w:hAnsi="Times New Roman" w:cs="Times New Roman"/>
          <w:spacing w:val="-2"/>
          <w:sz w:val="24"/>
          <w:szCs w:val="24"/>
        </w:rPr>
        <w:t>CdI</w:t>
      </w:r>
      <w:r w:rsidRPr="004E1916">
        <w:rPr>
          <w:rFonts w:ascii="Times New Roman" w:hAnsi="Times New Roman" w:cs="Times New Roman"/>
          <w:spacing w:val="-2"/>
          <w:sz w:val="24"/>
          <w:szCs w:val="24"/>
          <w:vertAlign w:val="subscript"/>
        </w:rPr>
        <w:t>6</w:t>
      </w:r>
      <w:r w:rsidRPr="004E1916">
        <w:rPr>
          <w:rFonts w:ascii="Times New Roman" w:hAnsi="Times New Roman" w:cs="Times New Roman"/>
          <w:sz w:val="24"/>
          <w:szCs w:val="24"/>
        </w:rPr>
        <w:t xml:space="preserve"> на їхні зонні-енергетичні діаграми, оптичні та електричні властивості, зокрема на взаємозв’язок структурних утворень із оптичними властивостями.</w:t>
      </w:r>
    </w:p>
    <w:p w:rsidR="004E1916" w:rsidRPr="004E1916" w:rsidRDefault="004E1916" w:rsidP="004E1916">
      <w:pPr>
        <w:spacing w:after="0" w:line="360" w:lineRule="auto"/>
        <w:ind w:firstLine="720"/>
        <w:jc w:val="both"/>
        <w:rPr>
          <w:rFonts w:ascii="Times New Roman" w:hAnsi="Times New Roman" w:cs="Times New Roman"/>
          <w:sz w:val="24"/>
          <w:szCs w:val="24"/>
        </w:rPr>
      </w:pPr>
      <w:r w:rsidRPr="004E1916">
        <w:rPr>
          <w:rFonts w:ascii="Times New Roman" w:hAnsi="Times New Roman" w:cs="Times New Roman"/>
          <w:sz w:val="24"/>
          <w:szCs w:val="24"/>
        </w:rPr>
        <w:t xml:space="preserve">Для досягнення поставленої мети було розв’язано такі </w:t>
      </w:r>
      <w:r w:rsidRPr="004E1916">
        <w:rPr>
          <w:rFonts w:ascii="Times New Roman" w:hAnsi="Times New Roman" w:cs="Times New Roman"/>
          <w:b/>
          <w:bCs/>
          <w:sz w:val="24"/>
          <w:szCs w:val="24"/>
        </w:rPr>
        <w:t>завдання</w:t>
      </w:r>
      <w:r w:rsidRPr="004E1916">
        <w:rPr>
          <w:rFonts w:ascii="Times New Roman" w:hAnsi="Times New Roman" w:cs="Times New Roman"/>
          <w:sz w:val="24"/>
          <w:szCs w:val="24"/>
        </w:rPr>
        <w:t>:</w:t>
      </w:r>
    </w:p>
    <w:p w:rsidR="004E1916" w:rsidRPr="004E1916" w:rsidRDefault="004E1916" w:rsidP="004E1916">
      <w:pPr>
        <w:numPr>
          <w:ilvl w:val="0"/>
          <w:numId w:val="2"/>
        </w:numPr>
        <w:spacing w:after="0" w:line="360" w:lineRule="auto"/>
        <w:ind w:left="360" w:hanging="360"/>
        <w:jc w:val="both"/>
        <w:rPr>
          <w:rFonts w:ascii="Times New Roman" w:hAnsi="Times New Roman" w:cs="Times New Roman"/>
          <w:sz w:val="24"/>
          <w:szCs w:val="24"/>
        </w:rPr>
      </w:pPr>
      <w:r w:rsidRPr="004E1916">
        <w:rPr>
          <w:rFonts w:ascii="Times New Roman" w:hAnsi="Times New Roman" w:cs="Times New Roman"/>
          <w:sz w:val="24"/>
          <w:szCs w:val="24"/>
        </w:rPr>
        <w:t xml:space="preserve">оптимізація технології синтезу та вирощування якісних монокристалів </w:t>
      </w:r>
      <w:r w:rsidRPr="004E1916">
        <w:rPr>
          <w:rFonts w:ascii="Times New Roman" w:hAnsi="Times New Roman" w:cs="Times New Roman"/>
          <w:spacing w:val="-2"/>
          <w:sz w:val="24"/>
          <w:szCs w:val="24"/>
        </w:rPr>
        <w:t>Tl</w:t>
      </w:r>
      <w:r w:rsidRPr="004E1916">
        <w:rPr>
          <w:rFonts w:ascii="Times New Roman" w:hAnsi="Times New Roman" w:cs="Times New Roman"/>
          <w:spacing w:val="-2"/>
          <w:sz w:val="24"/>
          <w:szCs w:val="24"/>
          <w:vertAlign w:val="subscript"/>
        </w:rPr>
        <w:t>4</w:t>
      </w:r>
      <w:r w:rsidRPr="004E1916">
        <w:rPr>
          <w:rFonts w:ascii="Times New Roman" w:hAnsi="Times New Roman" w:cs="Times New Roman"/>
          <w:spacing w:val="-2"/>
          <w:sz w:val="24"/>
          <w:szCs w:val="24"/>
        </w:rPr>
        <w:t>HgI</w:t>
      </w:r>
      <w:r w:rsidRPr="004E1916">
        <w:rPr>
          <w:rFonts w:ascii="Times New Roman" w:hAnsi="Times New Roman" w:cs="Times New Roman"/>
          <w:spacing w:val="-2"/>
          <w:sz w:val="24"/>
          <w:szCs w:val="24"/>
          <w:vertAlign w:val="subscript"/>
        </w:rPr>
        <w:t>6</w:t>
      </w:r>
      <w:r w:rsidRPr="004E1916">
        <w:rPr>
          <w:rFonts w:ascii="Times New Roman" w:hAnsi="Times New Roman" w:cs="Times New Roman"/>
          <w:spacing w:val="-2"/>
          <w:sz w:val="24"/>
          <w:szCs w:val="24"/>
        </w:rPr>
        <w:t xml:space="preserve"> і Tl</w:t>
      </w:r>
      <w:r w:rsidRPr="004E1916">
        <w:rPr>
          <w:rFonts w:ascii="Times New Roman" w:hAnsi="Times New Roman" w:cs="Times New Roman"/>
          <w:spacing w:val="-2"/>
          <w:sz w:val="24"/>
          <w:szCs w:val="24"/>
          <w:vertAlign w:val="subscript"/>
        </w:rPr>
        <w:t>4</w:t>
      </w:r>
      <w:r w:rsidRPr="004E1916">
        <w:rPr>
          <w:rFonts w:ascii="Times New Roman" w:hAnsi="Times New Roman" w:cs="Times New Roman"/>
          <w:spacing w:val="-2"/>
          <w:sz w:val="24"/>
          <w:szCs w:val="24"/>
        </w:rPr>
        <w:t>CdI</w:t>
      </w:r>
      <w:r w:rsidRPr="004E1916">
        <w:rPr>
          <w:rFonts w:ascii="Times New Roman" w:hAnsi="Times New Roman" w:cs="Times New Roman"/>
          <w:spacing w:val="-2"/>
          <w:sz w:val="24"/>
          <w:szCs w:val="24"/>
          <w:vertAlign w:val="subscript"/>
        </w:rPr>
        <w:t>6</w:t>
      </w:r>
      <w:r w:rsidRPr="004E1916">
        <w:rPr>
          <w:rFonts w:ascii="Times New Roman" w:hAnsi="Times New Roman" w:cs="Times New Roman"/>
          <w:sz w:val="24"/>
          <w:szCs w:val="24"/>
        </w:rPr>
        <w:t>, а також дослідження закономірностей зміни параметрів електронних та фононних енергетичних структур.</w:t>
      </w:r>
    </w:p>
    <w:p w:rsidR="004E1916" w:rsidRPr="004E1916" w:rsidRDefault="004E1916" w:rsidP="004E1916">
      <w:pPr>
        <w:numPr>
          <w:ilvl w:val="0"/>
          <w:numId w:val="2"/>
        </w:numPr>
        <w:spacing w:after="0" w:line="360" w:lineRule="auto"/>
        <w:ind w:left="360" w:hanging="360"/>
        <w:jc w:val="both"/>
        <w:rPr>
          <w:rFonts w:ascii="Times New Roman" w:hAnsi="Times New Roman" w:cs="Times New Roman"/>
          <w:sz w:val="24"/>
          <w:szCs w:val="24"/>
        </w:rPr>
      </w:pPr>
      <w:r w:rsidRPr="004E1916">
        <w:rPr>
          <w:rFonts w:ascii="Times New Roman" w:hAnsi="Times New Roman" w:cs="Times New Roman"/>
          <w:sz w:val="24"/>
          <w:szCs w:val="24"/>
        </w:rPr>
        <w:t>теоретичні розрахунки зонної структури, густини станів, фононного спектру та співставлення їх із спектрами комбінаційного розсіювання та збудження смуг фотолюмінесценції;</w:t>
      </w:r>
    </w:p>
    <w:p w:rsidR="004E1916" w:rsidRPr="004E1916" w:rsidRDefault="004E1916" w:rsidP="004E1916">
      <w:pPr>
        <w:numPr>
          <w:ilvl w:val="0"/>
          <w:numId w:val="2"/>
        </w:numPr>
        <w:spacing w:after="0" w:line="360" w:lineRule="auto"/>
        <w:ind w:left="360" w:hanging="360"/>
        <w:jc w:val="both"/>
        <w:rPr>
          <w:rFonts w:ascii="Times New Roman" w:hAnsi="Times New Roman" w:cs="Times New Roman"/>
          <w:sz w:val="24"/>
          <w:szCs w:val="24"/>
        </w:rPr>
      </w:pPr>
      <w:r w:rsidRPr="004E1916">
        <w:rPr>
          <w:rFonts w:ascii="Times New Roman" w:hAnsi="Times New Roman" w:cs="Times New Roman"/>
          <w:sz w:val="24"/>
          <w:szCs w:val="24"/>
        </w:rPr>
        <w:t xml:space="preserve">вивчення взаємозв’язку анізотропії кристалічної структури сполук </w:t>
      </w:r>
      <w:r w:rsidRPr="004E1916">
        <w:rPr>
          <w:rFonts w:ascii="Times New Roman" w:hAnsi="Times New Roman" w:cs="Times New Roman"/>
          <w:spacing w:val="-2"/>
          <w:sz w:val="24"/>
          <w:szCs w:val="24"/>
        </w:rPr>
        <w:t>Tl</w:t>
      </w:r>
      <w:r w:rsidRPr="004E1916">
        <w:rPr>
          <w:rFonts w:ascii="Times New Roman" w:hAnsi="Times New Roman" w:cs="Times New Roman"/>
          <w:spacing w:val="-2"/>
          <w:sz w:val="24"/>
          <w:szCs w:val="24"/>
          <w:vertAlign w:val="subscript"/>
        </w:rPr>
        <w:t>4</w:t>
      </w:r>
      <w:r w:rsidRPr="004E1916">
        <w:rPr>
          <w:rFonts w:ascii="Times New Roman" w:hAnsi="Times New Roman" w:cs="Times New Roman"/>
          <w:spacing w:val="-2"/>
          <w:sz w:val="24"/>
          <w:szCs w:val="24"/>
        </w:rPr>
        <w:t>HgI</w:t>
      </w:r>
      <w:r w:rsidRPr="004E1916">
        <w:rPr>
          <w:rFonts w:ascii="Times New Roman" w:hAnsi="Times New Roman" w:cs="Times New Roman"/>
          <w:spacing w:val="-2"/>
          <w:sz w:val="24"/>
          <w:szCs w:val="24"/>
          <w:vertAlign w:val="subscript"/>
        </w:rPr>
        <w:t>6</w:t>
      </w:r>
      <w:r w:rsidRPr="004E1916">
        <w:rPr>
          <w:rFonts w:ascii="Times New Roman" w:hAnsi="Times New Roman" w:cs="Times New Roman"/>
          <w:spacing w:val="-2"/>
          <w:sz w:val="24"/>
          <w:szCs w:val="24"/>
        </w:rPr>
        <w:t xml:space="preserve"> і Tl</w:t>
      </w:r>
      <w:r w:rsidRPr="004E1916">
        <w:rPr>
          <w:rFonts w:ascii="Times New Roman" w:hAnsi="Times New Roman" w:cs="Times New Roman"/>
          <w:spacing w:val="-2"/>
          <w:sz w:val="24"/>
          <w:szCs w:val="24"/>
          <w:vertAlign w:val="subscript"/>
        </w:rPr>
        <w:t>4</w:t>
      </w:r>
      <w:r w:rsidRPr="004E1916">
        <w:rPr>
          <w:rFonts w:ascii="Times New Roman" w:hAnsi="Times New Roman" w:cs="Times New Roman"/>
          <w:spacing w:val="-2"/>
          <w:sz w:val="24"/>
          <w:szCs w:val="24"/>
        </w:rPr>
        <w:t>CdI</w:t>
      </w:r>
      <w:r w:rsidRPr="004E1916">
        <w:rPr>
          <w:rFonts w:ascii="Times New Roman" w:hAnsi="Times New Roman" w:cs="Times New Roman"/>
          <w:spacing w:val="-2"/>
          <w:sz w:val="24"/>
          <w:szCs w:val="24"/>
          <w:vertAlign w:val="subscript"/>
        </w:rPr>
        <w:t>6</w:t>
      </w:r>
      <w:r w:rsidRPr="004E1916">
        <w:rPr>
          <w:rFonts w:ascii="Times New Roman" w:hAnsi="Times New Roman" w:cs="Times New Roman"/>
          <w:spacing w:val="-2"/>
          <w:sz w:val="24"/>
          <w:szCs w:val="24"/>
        </w:rPr>
        <w:t xml:space="preserve"> </w:t>
      </w:r>
      <w:r w:rsidRPr="004E1916">
        <w:rPr>
          <w:rFonts w:ascii="Times New Roman" w:hAnsi="Times New Roman" w:cs="Times New Roman"/>
          <w:sz w:val="24"/>
          <w:szCs w:val="24"/>
        </w:rPr>
        <w:t>у показнику заломлення; дослідження електротермічних властивостей для виявлення структурних перетворень;(не зрозуміле речення)</w:t>
      </w:r>
    </w:p>
    <w:p w:rsidR="004E1916" w:rsidRPr="004E1916" w:rsidRDefault="004E1916" w:rsidP="004E1916">
      <w:pPr>
        <w:numPr>
          <w:ilvl w:val="0"/>
          <w:numId w:val="2"/>
        </w:numPr>
        <w:spacing w:after="0" w:line="360" w:lineRule="auto"/>
        <w:ind w:left="360" w:hanging="360"/>
        <w:jc w:val="both"/>
        <w:rPr>
          <w:rFonts w:ascii="Times New Roman" w:hAnsi="Times New Roman" w:cs="Times New Roman"/>
          <w:sz w:val="24"/>
          <w:szCs w:val="24"/>
        </w:rPr>
      </w:pPr>
      <w:r w:rsidRPr="004E1916">
        <w:rPr>
          <w:rFonts w:ascii="Times New Roman" w:hAnsi="Times New Roman" w:cs="Times New Roman"/>
          <w:sz w:val="24"/>
          <w:szCs w:val="24"/>
          <w:lang w:eastAsia="ru-RU"/>
        </w:rPr>
        <w:t>Синтезовані нанокристали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 xml:space="preserve">6 </w:t>
      </w:r>
      <w:r w:rsidRPr="004E1916">
        <w:rPr>
          <w:rFonts w:ascii="Times New Roman" w:hAnsi="Times New Roman" w:cs="Times New Roman"/>
          <w:sz w:val="24"/>
          <w:szCs w:val="24"/>
          <w:lang w:eastAsia="ru-RU"/>
        </w:rPr>
        <w:t>та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в порожнинах природніх матриць цеоліту (морденіт), лужноборосилікатного скла, </w:t>
      </w:r>
      <w:r w:rsidRPr="004E1916">
        <w:rPr>
          <w:rFonts w:ascii="Times New Roman" w:hAnsi="Times New Roman" w:cs="Times New Roman"/>
          <w:sz w:val="24"/>
          <w:szCs w:val="24"/>
        </w:rPr>
        <w:t>поруватого кремнію та берилу.</w:t>
      </w:r>
    </w:p>
    <w:p w:rsidR="004E1916" w:rsidRPr="004E1916" w:rsidRDefault="004E1916" w:rsidP="004E1916">
      <w:pPr>
        <w:numPr>
          <w:ilvl w:val="0"/>
          <w:numId w:val="2"/>
        </w:numPr>
        <w:spacing w:after="0" w:line="360" w:lineRule="auto"/>
        <w:ind w:left="357" w:hanging="357"/>
        <w:jc w:val="both"/>
        <w:rPr>
          <w:rFonts w:ascii="Times New Roman" w:hAnsi="Times New Roman" w:cs="Times New Roman"/>
          <w:sz w:val="24"/>
          <w:szCs w:val="24"/>
        </w:rPr>
      </w:pPr>
      <w:r w:rsidRPr="004E1916">
        <w:rPr>
          <w:rFonts w:ascii="Times New Roman" w:hAnsi="Times New Roman" w:cs="Times New Roman"/>
          <w:sz w:val="24"/>
          <w:szCs w:val="24"/>
        </w:rPr>
        <w:t xml:space="preserve">розгляд можливих практичних застосувань досліджених монокристалів та наноструктурованих об’єктів </w:t>
      </w:r>
      <w:bookmarkStart w:id="2" w:name="_Hlk66577817"/>
      <w:r w:rsidRPr="004E1916">
        <w:rPr>
          <w:rFonts w:ascii="Times New Roman" w:hAnsi="Times New Roman" w:cs="Times New Roman"/>
          <w:spacing w:val="-2"/>
          <w:sz w:val="24"/>
          <w:szCs w:val="24"/>
        </w:rPr>
        <w:t>Tl</w:t>
      </w:r>
      <w:r w:rsidRPr="004E1916">
        <w:rPr>
          <w:rFonts w:ascii="Times New Roman" w:hAnsi="Times New Roman" w:cs="Times New Roman"/>
          <w:spacing w:val="-2"/>
          <w:sz w:val="24"/>
          <w:szCs w:val="24"/>
          <w:vertAlign w:val="subscript"/>
        </w:rPr>
        <w:t>4</w:t>
      </w:r>
      <w:r w:rsidRPr="004E1916">
        <w:rPr>
          <w:rFonts w:ascii="Times New Roman" w:hAnsi="Times New Roman" w:cs="Times New Roman"/>
          <w:spacing w:val="-2"/>
          <w:sz w:val="24"/>
          <w:szCs w:val="24"/>
        </w:rPr>
        <w:t>HgI</w:t>
      </w:r>
      <w:r w:rsidRPr="004E1916">
        <w:rPr>
          <w:rFonts w:ascii="Times New Roman" w:hAnsi="Times New Roman" w:cs="Times New Roman"/>
          <w:spacing w:val="-2"/>
          <w:sz w:val="24"/>
          <w:szCs w:val="24"/>
          <w:vertAlign w:val="subscript"/>
        </w:rPr>
        <w:t>6</w:t>
      </w:r>
      <w:r w:rsidRPr="004E1916">
        <w:rPr>
          <w:rFonts w:ascii="Times New Roman" w:hAnsi="Times New Roman" w:cs="Times New Roman"/>
          <w:spacing w:val="-2"/>
          <w:sz w:val="24"/>
          <w:szCs w:val="24"/>
        </w:rPr>
        <w:t xml:space="preserve"> і Tl</w:t>
      </w:r>
      <w:r w:rsidRPr="004E1916">
        <w:rPr>
          <w:rFonts w:ascii="Times New Roman" w:hAnsi="Times New Roman" w:cs="Times New Roman"/>
          <w:spacing w:val="-2"/>
          <w:sz w:val="24"/>
          <w:szCs w:val="24"/>
          <w:vertAlign w:val="subscript"/>
        </w:rPr>
        <w:t>4</w:t>
      </w:r>
      <w:r w:rsidRPr="004E1916">
        <w:rPr>
          <w:rFonts w:ascii="Times New Roman" w:hAnsi="Times New Roman" w:cs="Times New Roman"/>
          <w:spacing w:val="-2"/>
          <w:sz w:val="24"/>
          <w:szCs w:val="24"/>
        </w:rPr>
        <w:t>CdI</w:t>
      </w:r>
      <w:r w:rsidRPr="004E1916">
        <w:rPr>
          <w:rFonts w:ascii="Times New Roman" w:hAnsi="Times New Roman" w:cs="Times New Roman"/>
          <w:spacing w:val="-2"/>
          <w:sz w:val="24"/>
          <w:szCs w:val="24"/>
          <w:vertAlign w:val="subscript"/>
        </w:rPr>
        <w:t>6</w:t>
      </w:r>
      <w:bookmarkEnd w:id="2"/>
      <w:r w:rsidRPr="004E1916">
        <w:rPr>
          <w:rFonts w:ascii="Times New Roman" w:hAnsi="Times New Roman" w:cs="Times New Roman"/>
          <w:sz w:val="24"/>
          <w:szCs w:val="24"/>
        </w:rPr>
        <w:t>.</w:t>
      </w:r>
    </w:p>
    <w:p w:rsidR="004E1916" w:rsidRPr="004E1916" w:rsidRDefault="004E1916" w:rsidP="004E1916">
      <w:pPr>
        <w:spacing w:after="0" w:line="360" w:lineRule="auto"/>
        <w:ind w:firstLine="720"/>
        <w:jc w:val="both"/>
        <w:rPr>
          <w:rFonts w:ascii="Times New Roman" w:hAnsi="Times New Roman" w:cs="Times New Roman"/>
          <w:sz w:val="24"/>
          <w:szCs w:val="24"/>
        </w:rPr>
      </w:pPr>
      <w:r w:rsidRPr="004E1916">
        <w:rPr>
          <w:rFonts w:ascii="Times New Roman" w:hAnsi="Times New Roman" w:cs="Times New Roman"/>
          <w:b/>
          <w:bCs/>
          <w:sz w:val="24"/>
          <w:szCs w:val="24"/>
        </w:rPr>
        <w:t>Об’єктом досліджень</w:t>
      </w:r>
      <w:r w:rsidRPr="004E1916">
        <w:rPr>
          <w:rFonts w:ascii="Times New Roman" w:hAnsi="Times New Roman" w:cs="Times New Roman"/>
          <w:sz w:val="24"/>
          <w:szCs w:val="24"/>
        </w:rPr>
        <w:t xml:space="preserve"> є вплив структури кристалів </w:t>
      </w:r>
      <w:r w:rsidRPr="004E1916">
        <w:rPr>
          <w:rFonts w:ascii="Times New Roman" w:hAnsi="Times New Roman" w:cs="Times New Roman"/>
          <w:spacing w:val="-2"/>
          <w:sz w:val="24"/>
          <w:szCs w:val="24"/>
        </w:rPr>
        <w:t>Tl</w:t>
      </w:r>
      <w:r w:rsidRPr="004E1916">
        <w:rPr>
          <w:rFonts w:ascii="Times New Roman" w:hAnsi="Times New Roman" w:cs="Times New Roman"/>
          <w:spacing w:val="-2"/>
          <w:sz w:val="24"/>
          <w:szCs w:val="24"/>
          <w:vertAlign w:val="subscript"/>
        </w:rPr>
        <w:t>4</w:t>
      </w:r>
      <w:r w:rsidRPr="004E1916">
        <w:rPr>
          <w:rFonts w:ascii="Times New Roman" w:hAnsi="Times New Roman" w:cs="Times New Roman"/>
          <w:spacing w:val="-2"/>
          <w:sz w:val="24"/>
          <w:szCs w:val="24"/>
        </w:rPr>
        <w:t>HgI</w:t>
      </w:r>
      <w:r w:rsidRPr="004E1916">
        <w:rPr>
          <w:rFonts w:ascii="Times New Roman" w:hAnsi="Times New Roman" w:cs="Times New Roman"/>
          <w:spacing w:val="-2"/>
          <w:sz w:val="24"/>
          <w:szCs w:val="24"/>
          <w:vertAlign w:val="subscript"/>
        </w:rPr>
        <w:t>6</w:t>
      </w:r>
      <w:r w:rsidRPr="004E1916">
        <w:rPr>
          <w:rFonts w:ascii="Times New Roman" w:hAnsi="Times New Roman" w:cs="Times New Roman"/>
          <w:spacing w:val="-2"/>
          <w:sz w:val="24"/>
          <w:szCs w:val="24"/>
        </w:rPr>
        <w:t xml:space="preserve"> і Tl</w:t>
      </w:r>
      <w:r w:rsidRPr="004E1916">
        <w:rPr>
          <w:rFonts w:ascii="Times New Roman" w:hAnsi="Times New Roman" w:cs="Times New Roman"/>
          <w:spacing w:val="-2"/>
          <w:sz w:val="24"/>
          <w:szCs w:val="24"/>
          <w:vertAlign w:val="subscript"/>
        </w:rPr>
        <w:t>4</w:t>
      </w:r>
      <w:r w:rsidRPr="004E1916">
        <w:rPr>
          <w:rFonts w:ascii="Times New Roman" w:hAnsi="Times New Roman" w:cs="Times New Roman"/>
          <w:spacing w:val="-2"/>
          <w:sz w:val="24"/>
          <w:szCs w:val="24"/>
        </w:rPr>
        <w:t>CdI</w:t>
      </w:r>
      <w:r w:rsidRPr="004E1916">
        <w:rPr>
          <w:rFonts w:ascii="Times New Roman" w:hAnsi="Times New Roman" w:cs="Times New Roman"/>
          <w:spacing w:val="-2"/>
          <w:sz w:val="24"/>
          <w:szCs w:val="24"/>
          <w:vertAlign w:val="subscript"/>
        </w:rPr>
        <w:t>6</w:t>
      </w:r>
      <w:r w:rsidRPr="004E1916">
        <w:rPr>
          <w:rFonts w:ascii="Times New Roman" w:hAnsi="Times New Roman" w:cs="Times New Roman"/>
          <w:sz w:val="24"/>
          <w:szCs w:val="24"/>
        </w:rPr>
        <w:t xml:space="preserve"> на їх оптичні, електричні та енергетичні властивості при різних температурах.</w:t>
      </w:r>
    </w:p>
    <w:p w:rsidR="004E1916" w:rsidRPr="004E1916" w:rsidRDefault="004E1916" w:rsidP="004E1916">
      <w:pPr>
        <w:spacing w:after="0" w:line="360" w:lineRule="auto"/>
        <w:ind w:firstLine="720"/>
        <w:jc w:val="both"/>
        <w:rPr>
          <w:rFonts w:ascii="Times New Roman" w:hAnsi="Times New Roman" w:cs="Times New Roman"/>
          <w:sz w:val="24"/>
          <w:szCs w:val="24"/>
        </w:rPr>
      </w:pPr>
      <w:r w:rsidRPr="004E1916">
        <w:rPr>
          <w:rFonts w:ascii="Times New Roman" w:hAnsi="Times New Roman" w:cs="Times New Roman"/>
          <w:b/>
          <w:bCs/>
          <w:sz w:val="24"/>
          <w:szCs w:val="24"/>
        </w:rPr>
        <w:t>Предмет досліджень</w:t>
      </w:r>
      <w:r w:rsidRPr="004E1916">
        <w:rPr>
          <w:rFonts w:ascii="Times New Roman" w:hAnsi="Times New Roman" w:cs="Times New Roman"/>
          <w:sz w:val="24"/>
          <w:szCs w:val="24"/>
        </w:rPr>
        <w:t xml:space="preserve"> – структура, оптичні, енергетичні та електричні властивості</w:t>
      </w:r>
      <w:r w:rsidRPr="004E1916">
        <w:rPr>
          <w:rFonts w:ascii="Times New Roman" w:hAnsi="Times New Roman" w:cs="Times New Roman"/>
          <w:sz w:val="24"/>
          <w:szCs w:val="24"/>
          <w:lang w:val="ru-RU"/>
        </w:rPr>
        <w:t xml:space="preserve"> та </w:t>
      </w:r>
      <w:r w:rsidRPr="004E1916">
        <w:rPr>
          <w:rFonts w:ascii="Times New Roman" w:hAnsi="Times New Roman" w:cs="Times New Roman"/>
          <w:sz w:val="24"/>
          <w:szCs w:val="24"/>
        </w:rPr>
        <w:t>трансформація енергії електронних, екситонних та фононних збуджень в кристалах групи А</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ВХ</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rPr>
        <w:t>.</w:t>
      </w:r>
    </w:p>
    <w:p w:rsidR="004E1916" w:rsidRPr="004E1916" w:rsidRDefault="004E1916" w:rsidP="004E1916">
      <w:pPr>
        <w:spacing w:after="0" w:line="360" w:lineRule="auto"/>
        <w:ind w:firstLine="720"/>
        <w:jc w:val="both"/>
        <w:rPr>
          <w:rFonts w:ascii="Times New Roman" w:hAnsi="Times New Roman" w:cs="Times New Roman"/>
          <w:sz w:val="24"/>
          <w:szCs w:val="24"/>
        </w:rPr>
      </w:pPr>
      <w:r w:rsidRPr="004E1916">
        <w:rPr>
          <w:rFonts w:ascii="Times New Roman" w:hAnsi="Times New Roman" w:cs="Times New Roman"/>
          <w:sz w:val="24"/>
          <w:szCs w:val="24"/>
        </w:rPr>
        <w:t xml:space="preserve">У роботі використано такі </w:t>
      </w:r>
      <w:r w:rsidRPr="004E1916">
        <w:rPr>
          <w:rFonts w:ascii="Times New Roman" w:hAnsi="Times New Roman" w:cs="Times New Roman"/>
          <w:b/>
          <w:bCs/>
          <w:sz w:val="24"/>
          <w:szCs w:val="24"/>
        </w:rPr>
        <w:t>методи дослідження</w:t>
      </w:r>
      <w:r w:rsidRPr="004E1916">
        <w:rPr>
          <w:rFonts w:ascii="Times New Roman" w:hAnsi="Times New Roman" w:cs="Times New Roman"/>
          <w:sz w:val="24"/>
          <w:szCs w:val="24"/>
        </w:rPr>
        <w:t>: модифікований метод вирощування монокристалів Бріджмена, метод Х-променевої дифракції, спектроскопію комбінаційного розсіювання, електрофізичні вимірювання, оптичну спектроскопію пропускання та інтерференційно-поляризаційні методи, першопринципні розрахунки електронного та фононного спектру, спектроскопію фотолюмінесценції.</w:t>
      </w:r>
    </w:p>
    <w:p w:rsidR="004E1916" w:rsidRPr="004E1916" w:rsidRDefault="004E1916" w:rsidP="004E1916">
      <w:pPr>
        <w:tabs>
          <w:tab w:val="left" w:pos="709"/>
        </w:tabs>
        <w:spacing w:after="0" w:line="360" w:lineRule="auto"/>
        <w:ind w:firstLine="709"/>
        <w:jc w:val="both"/>
        <w:rPr>
          <w:rFonts w:ascii="Times New Roman" w:hAnsi="Times New Roman" w:cs="Times New Roman"/>
          <w:sz w:val="24"/>
          <w:szCs w:val="24"/>
        </w:rPr>
      </w:pPr>
      <w:r w:rsidRPr="004E1916">
        <w:rPr>
          <w:rFonts w:ascii="Times New Roman" w:hAnsi="Times New Roman" w:cs="Times New Roman"/>
          <w:b/>
          <w:bCs/>
          <w:sz w:val="24"/>
          <w:szCs w:val="24"/>
        </w:rPr>
        <w:t>Наукова новизна</w:t>
      </w:r>
      <w:r w:rsidRPr="004E1916">
        <w:rPr>
          <w:rFonts w:ascii="Times New Roman" w:hAnsi="Times New Roman" w:cs="Times New Roman"/>
          <w:sz w:val="24"/>
          <w:szCs w:val="24"/>
        </w:rPr>
        <w:t xml:space="preserve"> одержаних результатів визначається тим, що в дисертаційній роботі:</w:t>
      </w:r>
    </w:p>
    <w:p w:rsidR="004E1916" w:rsidRPr="004E1916" w:rsidRDefault="004E1916" w:rsidP="004E1916">
      <w:pPr>
        <w:pStyle w:val="a5"/>
        <w:numPr>
          <w:ilvl w:val="0"/>
          <w:numId w:val="4"/>
        </w:numPr>
        <w:tabs>
          <w:tab w:val="left" w:pos="709"/>
        </w:tabs>
        <w:spacing w:line="360" w:lineRule="auto"/>
        <w:ind w:left="0" w:firstLine="851"/>
        <w:jc w:val="both"/>
        <w:rPr>
          <w:sz w:val="24"/>
          <w:szCs w:val="24"/>
          <w:lang w:val="uk-UA"/>
        </w:rPr>
      </w:pPr>
      <w:r w:rsidRPr="004E1916">
        <w:rPr>
          <w:sz w:val="24"/>
          <w:szCs w:val="24"/>
          <w:lang w:val="uk-UA"/>
        </w:rPr>
        <w:t xml:space="preserve"> Проведено теоретико-груповий аналіз для кристалів групи А</w:t>
      </w:r>
      <w:r w:rsidRPr="004E1916">
        <w:rPr>
          <w:sz w:val="24"/>
          <w:szCs w:val="24"/>
          <w:vertAlign w:val="subscript"/>
          <w:lang w:val="uk-UA"/>
        </w:rPr>
        <w:t>4</w:t>
      </w:r>
      <w:r w:rsidRPr="004E1916">
        <w:rPr>
          <w:sz w:val="24"/>
          <w:szCs w:val="24"/>
          <w:lang w:val="uk-UA"/>
        </w:rPr>
        <w:t>ВХ</w:t>
      </w:r>
      <w:r w:rsidRPr="004E1916">
        <w:rPr>
          <w:sz w:val="24"/>
          <w:szCs w:val="24"/>
          <w:vertAlign w:val="subscript"/>
          <w:lang w:val="uk-UA"/>
        </w:rPr>
        <w:t>6</w:t>
      </w:r>
      <w:r w:rsidRPr="004E1916">
        <w:rPr>
          <w:sz w:val="24"/>
          <w:szCs w:val="24"/>
          <w:lang w:val="uk-UA"/>
        </w:rPr>
        <w:t xml:space="preserve"> та досліджено спектри комбінаційного розсіювання і інфрачервоного поглинання, виявлено, основні смуги коливних спектрів та ідентифіковано їх природу.</w:t>
      </w:r>
    </w:p>
    <w:p w:rsidR="004E1916" w:rsidRPr="004E1916" w:rsidRDefault="004E1916" w:rsidP="004E1916">
      <w:pPr>
        <w:pStyle w:val="a5"/>
        <w:numPr>
          <w:ilvl w:val="0"/>
          <w:numId w:val="4"/>
        </w:numPr>
        <w:tabs>
          <w:tab w:val="left" w:pos="709"/>
        </w:tabs>
        <w:spacing w:line="360" w:lineRule="auto"/>
        <w:ind w:left="0" w:firstLine="851"/>
        <w:jc w:val="both"/>
        <w:rPr>
          <w:sz w:val="24"/>
          <w:szCs w:val="24"/>
          <w:lang w:val="uk-UA"/>
        </w:rPr>
      </w:pPr>
      <w:r w:rsidRPr="004E1916">
        <w:rPr>
          <w:sz w:val="24"/>
          <w:szCs w:val="24"/>
          <w:lang w:val="uk-UA"/>
        </w:rPr>
        <w:lastRenderedPageBreak/>
        <w:t>Розраховано електронні-, фононні-енергетичні діаграми та з’ясовано спектральну поведінку показника заломлення і подвійне променезаломлення, а також вивчено генезис валентної зони та зони провідності.</w:t>
      </w:r>
    </w:p>
    <w:p w:rsidR="004E1916" w:rsidRPr="004E1916" w:rsidRDefault="004E1916" w:rsidP="004E1916">
      <w:pPr>
        <w:pStyle w:val="a5"/>
        <w:numPr>
          <w:ilvl w:val="0"/>
          <w:numId w:val="4"/>
        </w:numPr>
        <w:tabs>
          <w:tab w:val="left" w:pos="709"/>
        </w:tabs>
        <w:spacing w:line="360" w:lineRule="auto"/>
        <w:ind w:left="0" w:firstLine="851"/>
        <w:jc w:val="both"/>
        <w:rPr>
          <w:sz w:val="24"/>
          <w:szCs w:val="24"/>
          <w:lang w:val="uk-UA"/>
        </w:rPr>
      </w:pPr>
      <w:r w:rsidRPr="004E1916">
        <w:rPr>
          <w:sz w:val="24"/>
          <w:szCs w:val="24"/>
          <w:lang w:val="uk-UA"/>
        </w:rPr>
        <w:t xml:space="preserve"> Вивчено низькотемпературні спектри фотолюмінесценції та ідентифіковано вплив структурних особливостей на їх поведінку.</w:t>
      </w:r>
    </w:p>
    <w:p w:rsidR="004E1916" w:rsidRPr="004E1916" w:rsidRDefault="004E1916" w:rsidP="004E1916">
      <w:pPr>
        <w:pStyle w:val="a5"/>
        <w:numPr>
          <w:ilvl w:val="0"/>
          <w:numId w:val="4"/>
        </w:numPr>
        <w:tabs>
          <w:tab w:val="left" w:pos="709"/>
        </w:tabs>
        <w:spacing w:line="360" w:lineRule="auto"/>
        <w:ind w:left="0" w:firstLine="851"/>
        <w:jc w:val="both"/>
        <w:rPr>
          <w:sz w:val="24"/>
          <w:szCs w:val="24"/>
          <w:lang w:val="uk-UA"/>
        </w:rPr>
      </w:pPr>
      <w:r w:rsidRPr="004E1916">
        <w:rPr>
          <w:sz w:val="24"/>
          <w:szCs w:val="24"/>
          <w:lang w:val="uk-UA"/>
        </w:rPr>
        <w:t>Виявлено структурні перетворення в кристалі Tl</w:t>
      </w:r>
      <w:r w:rsidRPr="004E1916">
        <w:rPr>
          <w:sz w:val="24"/>
          <w:szCs w:val="24"/>
          <w:vertAlign w:val="subscript"/>
          <w:lang w:val="uk-UA"/>
        </w:rPr>
        <w:t>4</w:t>
      </w:r>
      <w:r w:rsidRPr="004E1916">
        <w:rPr>
          <w:sz w:val="24"/>
          <w:szCs w:val="24"/>
          <w:lang w:val="uk-UA"/>
        </w:rPr>
        <w:t>HgI</w:t>
      </w:r>
      <w:r w:rsidRPr="004E1916">
        <w:rPr>
          <w:sz w:val="24"/>
          <w:szCs w:val="24"/>
          <w:vertAlign w:val="subscript"/>
          <w:lang w:val="uk-UA"/>
        </w:rPr>
        <w:t>6</w:t>
      </w:r>
      <w:r w:rsidRPr="004E1916">
        <w:rPr>
          <w:sz w:val="24"/>
          <w:szCs w:val="24"/>
          <w:lang w:val="uk-UA"/>
        </w:rPr>
        <w:t xml:space="preserve"> та їх відсутність в Tl</w:t>
      </w:r>
      <w:r w:rsidRPr="004E1916">
        <w:rPr>
          <w:sz w:val="24"/>
          <w:szCs w:val="24"/>
          <w:vertAlign w:val="subscript"/>
          <w:lang w:val="uk-UA"/>
        </w:rPr>
        <w:t>4</w:t>
      </w:r>
      <w:r w:rsidRPr="004E1916">
        <w:rPr>
          <w:sz w:val="24"/>
          <w:szCs w:val="24"/>
          <w:lang w:val="uk-UA"/>
        </w:rPr>
        <w:t>CdI</w:t>
      </w:r>
      <w:r w:rsidRPr="004E1916">
        <w:rPr>
          <w:sz w:val="24"/>
          <w:szCs w:val="24"/>
          <w:vertAlign w:val="subscript"/>
          <w:lang w:val="uk-UA"/>
        </w:rPr>
        <w:t>6</w:t>
      </w:r>
      <w:r w:rsidRPr="004E1916">
        <w:rPr>
          <w:sz w:val="24"/>
          <w:szCs w:val="24"/>
          <w:lang w:val="uk-UA"/>
        </w:rPr>
        <w:t xml:space="preserve"> які викликанні впливом температури та не залежать від прикладеного електричного поля.</w:t>
      </w:r>
    </w:p>
    <w:p w:rsidR="004E1916" w:rsidRPr="004E1916" w:rsidRDefault="004E1916" w:rsidP="004E1916">
      <w:pPr>
        <w:pStyle w:val="a5"/>
        <w:numPr>
          <w:ilvl w:val="0"/>
          <w:numId w:val="4"/>
        </w:numPr>
        <w:tabs>
          <w:tab w:val="left" w:pos="709"/>
        </w:tabs>
        <w:spacing w:line="360" w:lineRule="auto"/>
        <w:ind w:left="0" w:firstLine="851"/>
        <w:jc w:val="both"/>
        <w:rPr>
          <w:sz w:val="24"/>
          <w:szCs w:val="24"/>
          <w:lang w:val="uk-UA"/>
        </w:rPr>
      </w:pPr>
      <w:r w:rsidRPr="004E1916">
        <w:rPr>
          <w:sz w:val="24"/>
          <w:szCs w:val="24"/>
          <w:lang w:val="uk-UA"/>
        </w:rPr>
        <w:t xml:space="preserve"> Виявлено, що анізотропія показника заломлення і подвійного променезаломлення в кристалі Tl</w:t>
      </w:r>
      <w:r w:rsidRPr="004E1916">
        <w:rPr>
          <w:sz w:val="24"/>
          <w:szCs w:val="24"/>
          <w:vertAlign w:val="subscript"/>
          <w:lang w:val="uk-UA"/>
        </w:rPr>
        <w:t>4</w:t>
      </w:r>
      <w:r w:rsidRPr="004E1916">
        <w:rPr>
          <w:sz w:val="24"/>
          <w:szCs w:val="24"/>
          <w:lang w:val="uk-UA"/>
        </w:rPr>
        <w:t>HgI</w:t>
      </w:r>
      <w:r w:rsidRPr="004E1916">
        <w:rPr>
          <w:sz w:val="24"/>
          <w:szCs w:val="24"/>
          <w:vertAlign w:val="subscript"/>
          <w:lang w:val="uk-UA"/>
        </w:rPr>
        <w:t>6</w:t>
      </w:r>
      <w:r w:rsidRPr="004E1916">
        <w:rPr>
          <w:sz w:val="24"/>
          <w:szCs w:val="24"/>
          <w:lang w:val="uk-UA"/>
        </w:rPr>
        <w:t xml:space="preserve"> на порядок більша ніж в кристалі Tl</w:t>
      </w:r>
      <w:r w:rsidRPr="004E1916">
        <w:rPr>
          <w:sz w:val="24"/>
          <w:szCs w:val="24"/>
          <w:vertAlign w:val="subscript"/>
          <w:lang w:val="uk-UA"/>
        </w:rPr>
        <w:t>4</w:t>
      </w:r>
      <w:r w:rsidRPr="004E1916">
        <w:rPr>
          <w:sz w:val="24"/>
          <w:szCs w:val="24"/>
          <w:lang w:val="uk-UA"/>
        </w:rPr>
        <w:t>CdI</w:t>
      </w:r>
      <w:r w:rsidRPr="004E1916">
        <w:rPr>
          <w:sz w:val="24"/>
          <w:szCs w:val="24"/>
          <w:vertAlign w:val="subscript"/>
          <w:lang w:val="uk-UA"/>
        </w:rPr>
        <w:t>6</w:t>
      </w:r>
      <w:r w:rsidRPr="004E1916">
        <w:rPr>
          <w:sz w:val="24"/>
          <w:szCs w:val="24"/>
          <w:lang w:val="uk-UA"/>
        </w:rPr>
        <w:t>. Запропоновано використання сполуки Tl</w:t>
      </w:r>
      <w:r w:rsidRPr="004E1916">
        <w:rPr>
          <w:sz w:val="24"/>
          <w:szCs w:val="24"/>
          <w:vertAlign w:val="subscript"/>
          <w:lang w:val="uk-UA"/>
        </w:rPr>
        <w:t>4</w:t>
      </w:r>
      <w:r w:rsidRPr="004E1916">
        <w:rPr>
          <w:sz w:val="24"/>
          <w:szCs w:val="24"/>
          <w:lang w:val="uk-UA"/>
        </w:rPr>
        <w:t>HgI</w:t>
      </w:r>
      <w:r w:rsidRPr="004E1916">
        <w:rPr>
          <w:sz w:val="24"/>
          <w:szCs w:val="24"/>
          <w:vertAlign w:val="subscript"/>
          <w:lang w:val="uk-UA"/>
        </w:rPr>
        <w:t>6</w:t>
      </w:r>
      <w:r w:rsidRPr="004E1916">
        <w:rPr>
          <w:sz w:val="24"/>
          <w:szCs w:val="24"/>
          <w:lang w:val="uk-UA"/>
        </w:rPr>
        <w:t xml:space="preserve"> як матеріал для поляризаційної призми.</w:t>
      </w:r>
    </w:p>
    <w:p w:rsidR="004E1916" w:rsidRPr="004E1916" w:rsidRDefault="004E1916" w:rsidP="004E1916">
      <w:pPr>
        <w:spacing w:after="0" w:line="360" w:lineRule="auto"/>
        <w:ind w:firstLine="720"/>
        <w:jc w:val="both"/>
        <w:rPr>
          <w:rFonts w:ascii="Times New Roman" w:hAnsi="Times New Roman" w:cs="Times New Roman"/>
          <w:sz w:val="24"/>
          <w:szCs w:val="24"/>
        </w:rPr>
      </w:pPr>
      <w:r w:rsidRPr="004E1916">
        <w:rPr>
          <w:rFonts w:ascii="Times New Roman" w:hAnsi="Times New Roman" w:cs="Times New Roman"/>
          <w:b/>
          <w:bCs/>
          <w:sz w:val="24"/>
          <w:szCs w:val="24"/>
        </w:rPr>
        <w:t xml:space="preserve">Практичне значення </w:t>
      </w:r>
      <w:r w:rsidRPr="004E1916">
        <w:rPr>
          <w:rFonts w:ascii="Times New Roman" w:hAnsi="Times New Roman" w:cs="Times New Roman"/>
          <w:sz w:val="24"/>
          <w:szCs w:val="24"/>
        </w:rPr>
        <w:t>ґрунтується на особливостях поєднання оптичної прозорості у широкій інфрачервоній області з великим показником подвійного променезаломлення. Це зумовлює перспективи застосування Tl</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HgI</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rPr>
        <w:t xml:space="preserve"> та Tl</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CdI</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rPr>
        <w:t xml:space="preserve"> у вигляді активних компонент, як матеріалів для оптичних систем та приладів. Зокрема, було запропоновано використання кристалу Tl</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HgI</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rPr>
        <w:t xml:space="preserve"> як компоненти для поляризаційних призм, які активно можуть використовуватись в оптоелектроніці, аерокосмічній та інших галузях. </w:t>
      </w:r>
    </w:p>
    <w:p w:rsidR="004E1916" w:rsidRPr="004E1916" w:rsidRDefault="004E1916" w:rsidP="004E1916">
      <w:pPr>
        <w:spacing w:after="0" w:line="360" w:lineRule="auto"/>
        <w:ind w:firstLine="709"/>
        <w:jc w:val="both"/>
        <w:rPr>
          <w:rFonts w:ascii="Times New Roman" w:hAnsi="Times New Roman" w:cs="Times New Roman"/>
          <w:sz w:val="24"/>
          <w:szCs w:val="24"/>
        </w:rPr>
      </w:pPr>
      <w:r w:rsidRPr="004E1916">
        <w:rPr>
          <w:rFonts w:ascii="Times New Roman" w:hAnsi="Times New Roman" w:cs="Times New Roman"/>
          <w:sz w:val="24"/>
          <w:szCs w:val="24"/>
        </w:rPr>
        <w:t>Крім того, встановлено можливість утворення структурних нано- та/або мікровключень TlI та HgI</w:t>
      </w:r>
      <w:r w:rsidRPr="004E1916">
        <w:rPr>
          <w:rFonts w:ascii="Times New Roman" w:hAnsi="Times New Roman" w:cs="Times New Roman"/>
          <w:sz w:val="24"/>
          <w:szCs w:val="24"/>
          <w:vertAlign w:val="subscript"/>
        </w:rPr>
        <w:t>2</w:t>
      </w:r>
      <w:r w:rsidRPr="004E1916">
        <w:rPr>
          <w:rFonts w:ascii="Times New Roman" w:hAnsi="Times New Roman" w:cs="Times New Roman"/>
          <w:sz w:val="24"/>
          <w:szCs w:val="24"/>
        </w:rPr>
        <w:t xml:space="preserve"> в досліджуваних сполуках, що сприятиме створенню ефективних детекторів високоенергетичного випромінювання та сцинтиляторів, а дослідження температурної поведінки вольт-амперних характеристик передбачає практичне використання досліджуваних сполук в якості датчика температури. Можливість практичного застосування підтверджена патентом України на винахід.</w:t>
      </w:r>
    </w:p>
    <w:p w:rsidR="004E1916" w:rsidRPr="004E1916" w:rsidRDefault="004E1916" w:rsidP="004E1916">
      <w:pPr>
        <w:spacing w:after="0" w:line="360" w:lineRule="auto"/>
        <w:ind w:firstLine="720"/>
        <w:jc w:val="both"/>
        <w:rPr>
          <w:rFonts w:ascii="Times New Roman" w:hAnsi="Times New Roman" w:cs="Times New Roman"/>
          <w:sz w:val="24"/>
          <w:szCs w:val="24"/>
        </w:rPr>
      </w:pPr>
      <w:r w:rsidRPr="004E1916">
        <w:rPr>
          <w:rFonts w:ascii="Times New Roman" w:hAnsi="Times New Roman" w:cs="Times New Roman"/>
          <w:b/>
          <w:bCs/>
          <w:sz w:val="24"/>
          <w:szCs w:val="24"/>
        </w:rPr>
        <w:t>Особистий внесок здобувача.</w:t>
      </w:r>
      <w:r w:rsidRPr="004E1916">
        <w:rPr>
          <w:rFonts w:ascii="Times New Roman" w:hAnsi="Times New Roman" w:cs="Times New Roman"/>
          <w:sz w:val="24"/>
          <w:szCs w:val="24"/>
        </w:rPr>
        <w:t xml:space="preserve"> </w:t>
      </w:r>
      <w:r w:rsidRPr="004E1916">
        <w:rPr>
          <w:rFonts w:ascii="Times New Roman" w:hAnsi="Times New Roman" w:cs="Times New Roman"/>
          <w:color w:val="000000"/>
          <w:sz w:val="24"/>
          <w:szCs w:val="24"/>
        </w:rPr>
        <w:t xml:space="preserve">Автор виконав підбір, систематизацію та аналіз літературних джерел, що стосуються дисертаційного дослідження. </w:t>
      </w:r>
      <w:r w:rsidRPr="004E1916">
        <w:rPr>
          <w:rFonts w:ascii="Times New Roman" w:hAnsi="Times New Roman" w:cs="Times New Roman"/>
          <w:sz w:val="24"/>
          <w:szCs w:val="24"/>
        </w:rPr>
        <w:t>Експериментальні результати та теоретичні розрахунки, наведені в дисертаційній роботі, виконані автором особисто, або за його безпосередньої участі на всіх етапах роботи. Зокрема, авторові належить формулювання тих основних висновків статей, опублікованих у співавторстві, на яких ґрунтуються висновки дисертаційної роботи.</w:t>
      </w:r>
    </w:p>
    <w:p w:rsidR="004E1916" w:rsidRPr="004E1916" w:rsidRDefault="004E1916" w:rsidP="004E1916">
      <w:pPr>
        <w:spacing w:after="0" w:line="360" w:lineRule="auto"/>
        <w:ind w:firstLine="720"/>
        <w:jc w:val="both"/>
        <w:rPr>
          <w:rFonts w:ascii="Times New Roman" w:hAnsi="Times New Roman" w:cs="Times New Roman"/>
          <w:sz w:val="24"/>
          <w:szCs w:val="24"/>
          <w:lang w:val="ru-RU"/>
        </w:rPr>
      </w:pPr>
      <w:r w:rsidRPr="004E1916">
        <w:rPr>
          <w:rFonts w:ascii="Times New Roman" w:hAnsi="Times New Roman" w:cs="Times New Roman"/>
          <w:sz w:val="24"/>
          <w:szCs w:val="24"/>
        </w:rPr>
        <w:t>У працях, опублікованих дисертантом у співавторстві, внесок дисертанта переважаючий, або еквівалентний до часток інших співавторів. Зокрема, автор безпосередньо проводив вирощування кристалів проводив монтаж і вдосконалення обладнання і окремих вузлів установок [1, 3-10], готував експерименти [3-10, 13-19]</w:t>
      </w:r>
      <w:r w:rsidRPr="004E1916">
        <w:rPr>
          <w:rFonts w:ascii="Times New Roman" w:hAnsi="Times New Roman" w:cs="Times New Roman"/>
          <w:sz w:val="24"/>
          <w:szCs w:val="24"/>
        </w:rPr>
        <w:fldChar w:fldCharType="begin" w:fldLock="1"/>
      </w:r>
      <w:r w:rsidRPr="004E1916">
        <w:rPr>
          <w:rFonts w:ascii="Times New Roman" w:hAnsi="Times New Roman" w:cs="Times New Roman"/>
          <w:sz w:val="24"/>
          <w:szCs w:val="24"/>
        </w:rPr>
        <w:instrText>ADDIN CSL_CITATION { "citationItems" : [ { "id" : "ITEM-1", "itemData" : { "DOI" : "10.15407/fm24.01.026", "ISSN" : "10275495", "author" : [ { "dropping-particle" : "", "family" : "Kashuba", "given" : "A.I.", "non-dropping-particle" : "", "parse-names" : false, "suffix" : "" } ], "container-title" : "Functional materials", "id" : "ITEM-1", "issue" : "4", "issued" : { "date-parts" : [ [ "2017", "3", "24" ] ] }, "page" : "026-030", "title" : "Birefringence of InxTl1-xI solid state solution", "type" : "article-journal", "volume" : "23" }, "uris" : [ "http://www.mendeley.com/documents/?uuid=bf2f8599-75fa-4b0f-9793-cf5606a63603" ] }, { "id" : "ITEM-2", "itemData" : { "author" : [ { "dropping-particle" : "", "family" : "\u041a\u0430\u0448\u0443\u0431\u0430 \u0410.\u0406., \u0424\u0440\u0430\u043d\u0456\u0432 \u0410.\u0412., \u0411\u043e\u0432\u0433\u0438\u0440\u0430 \u041e.\u0412.", "given" : "\u0424\u0440\u0430\u043d\u0456\u0432 \u0412.\u0410.", "non-dropping-particle" : "", "parse-names" : false, "suffix" : "" } ], "container-title" : "\u041c\u0430\u0442\u0435\u0440\u0456\u0430\u043b\u0438 IV \u0412\u0441\u0435\u0443\u043a\u0440\u0430\u0457\u043d\u0441\u044c\u043a\u043e\u0457 \u043d\u0430\u0443\u043a\u043e\u0432\u043e-\u043f\u0440\u0430\u043a\u0442\u0438\u0447\u043d\u043e\u0457 \u043a\u043e\u043d\u0444\u0435\u0440\u0435\u043d\u0446\u0456\u0457 \u043c\u043e\u043b\u043e\u0434\u0438\u0445 \u0432\u0447\u0435\u043d\u0438\u0445 \u0442\u0430 \u0441\u0442\u0443\u0434\u0435\u043d\u0442\u0456\u0432 \u00ab\u0424\u0456\u0437\u0438\u043a\u0430 \u0456 \u0445\u0456\u043c\u0456\u044f \u0442\u0432\u0435\u0440\u0434\u043e\u0433\u043e \u0442\u0456\u043b\u0430. \u0421\u0442\u0430\u043d, \u0434\u043e\u0441\u044f\u0433\u043d\u0435\u043d\u043d\u044f \u0456 \u043f\u0435\u0440\u0441\u043f\u0435\u043a\u0442\u0438\u0432\u0438\u00bb", "id" : "ITEM-2", "issued" : { "date-parts" : [ [ "2016" ] ] }, "page" : "29-31", "publisher-place" : "\u041b\u0443\u0446\u044c\u043a", "title" : "\u041b\u0456\u043d\u0456\u0439\u043d\u0435 \u0440\u043e\u0437\u0448\u0438\u0440\u0435\u043d\u043d\u044f \u0442\u0430 \u043e\u043f\u0442\u0438\u0447\u043d\u0430 \u0430\u043d\u0456\u0437\u043e\u0442\u0440\u043e\u043f\u0456\u044f \u0442\u0432\u0435\u0440\u0434\u0438\u0445 \u0440\u043e\u0437\u0447\u0438\u043d\u0456\u0432 \u0437\u0430\u043c\u0456\u0449\u0435\u043d\u043d\u044f InxTl1-xI", "type" : "paper-conference" }, "uris" : [ "http://www.mendeley.com/documents/?uuid=273cc937-e20e-495f-a93e-e2d395190cac" ] }, { "id" : "ITEM-3", "itemData" : { "author" : [ { "dropping-particle" : "", "family" : "\u041a\u0430\u0448\u0443\u0431\u0430 \u0410.\u0406., \u0424\u0440\u0430\u043d\u0456\u0432 \u0410.\u0412.", "given" : "\u0411\u043e\u0432\u0433\u0438\u0440\u0430 \u041e.\u0412.", "non-dropping-particle" : "", "parse-names" : false, "suffix" : "" } ], "container-title" : "\u041a\u043e\u043d\u0444\u0435\u0440\u0435\u043d\u0446\u0456\u044f \u043c\u043e\u043b\u043e\u0434\u0438\u0445 \u0432\u0447\u0435\u043d\u0438\u0445 \u0437 \u0444\u0456\u0437\u0438\u043a\u0438 \u043d\u0430\u043f\u0456\u0432\u043f\u0440\u043e\u0432\u0456\u0434\u043d\u0438\u043a\u0456\u0432 \u00ab\u041b\u0430\u0448\u043a\u0430\u0440\u044c\u043e\u0432\u0441\u044c\u043a\u0456 \u0447\u0438\u0442\u0430\u043d\u043d\u044f \u2013 2017\u00bb \u0437 \u043c\u0456\u0436\u043d\u0430\u0440\u043e\u0434\u043d\u043e\u044e \u0443\u0447\u0430\u0441\u0442\u044e", "id" : "ITEM-3", "issued" : { "date-parts" : [ [ "2017" ] ] }, "page" : "28-29", "publisher-place" : "\u041a\u0438\u0457\u0432", "title" : "\u0422\u0435\u043c\u043f\u0435\u0440\u0430\u0442\u0443\u0440\u043d\u0430 \u043f\u043e\u0432\u0435\u0434\u0456\u043d\u043a\u0430 \u0434\u0432\u043e\u043f\u0440\u043e\u043c\u0435\u043d\u0435\u0437\u0430\u043b\u043e\u043c\u043b\u0435\u043d\u043d\u044f \u0442\u0432\u0435\u0440\u0434\u0438\u0445 \u0440\u043e\u0437\u0447\u0438\u043d\u0456\u0432 \u0437\u0430\u043c\u0456\u0449\u0435\u043d\u043d\u044f InxTl1-xI", "type" : "paper-conference" }, "uris" : [ "http://www.mendeley.com/documents/?uuid=5c077974-37eb-40bb-abdb-02445844fc75" ] } ], "mendeley" : { "formattedCitation" : "[21\u201323]", "plainTextFormattedCitation" : "[21\u201323]", "previouslyFormattedCitation" : "[22\u201324]" }, "properties" : { "noteIndex" : 0 }, "schema" : "https://github.com/citation-style-language/schema/raw/master/csl-citation.json" }</w:instrText>
      </w:r>
      <w:r w:rsidRPr="004E1916">
        <w:rPr>
          <w:rFonts w:ascii="Times New Roman" w:hAnsi="Times New Roman" w:cs="Times New Roman"/>
          <w:sz w:val="24"/>
          <w:szCs w:val="24"/>
        </w:rPr>
        <w:fldChar w:fldCharType="end"/>
      </w:r>
      <w:r w:rsidRPr="004E1916">
        <w:rPr>
          <w:rFonts w:ascii="Times New Roman" w:hAnsi="Times New Roman" w:cs="Times New Roman"/>
          <w:sz w:val="24"/>
          <w:szCs w:val="24"/>
        </w:rPr>
        <w:t>, проводив дослідження електрофізичних і оптичних властивостей кристалів і обробляв результати відповідних вимірювань [3-10, 12-18]</w:t>
      </w:r>
      <w:r w:rsidRPr="004E1916">
        <w:rPr>
          <w:rFonts w:ascii="Times New Roman" w:hAnsi="Times New Roman" w:cs="Times New Roman"/>
          <w:sz w:val="24"/>
          <w:szCs w:val="24"/>
        </w:rPr>
        <w:fldChar w:fldCharType="begin" w:fldLock="1"/>
      </w:r>
      <w:r w:rsidRPr="004E1916">
        <w:rPr>
          <w:rFonts w:ascii="Times New Roman" w:hAnsi="Times New Roman" w:cs="Times New Roman"/>
          <w:sz w:val="24"/>
          <w:szCs w:val="24"/>
        </w:rPr>
        <w:instrText>ADDIN CSL_CITATION { "citationItems" : [ { "id" : "ITEM-1", "itemData" : { "author" : [ { "dropping-particle" : "", "family" : "\u041a\u0430\u0448\u0443\u0431\u0430 \u0410.\u0406., \u0411\u043e\u0432\u0433\u0438\u0440\u0430 \u041e.\u0412., \u0424\u0443\u0442\u0435\u0439 \u041e.\u0412.", "given" : "\u0424\u0440\u0430\u043d\u0456\u0432 \u0410.\u0412.", "non-dropping-particle" : "", "parse-names" : false, "suffix" : "" } ], "container-title" : "\u0415\u043b\u0435\u043a\u0442\u0440\u043e\u043d\u0456\u043a\u0430 \u0442\u0430 \u0456\u043d\u0444\u043e\u0440\u043c\u0430\u0446\u0456\u0439\u043d\u0456 \u0442\u0435\u0445\u043d\u043e\u043b\u043e\u0433\u0456\u0457", "id" : "ITEM-1", "issued" : { "date-parts" : [ [ "2016" ] ] }, "page" : "32-38", "title" : "\u041e\u0441\u043e\u0431\u043b\u0438\u0432\u043e\u0441\u0442\u0456 \u0437\u043e\u043d\u043d\u043e\u0457 \u0441\u0442\u0440\u0443\u043a\u0442\u0443\u0440\u0438 \u0442\u0432\u0435\u0440\u0434\u0438\u0445 \u0440\u043e\u0437\u0447\u0438\u043d\u0456\u0432 \u0437\u0430\u043c\u0456\u0449\u0435\u043d\u043d\u044f InxTl1-xI", "type" : "article-journal", "volume" : "6" }, "uris" : [ "http://www.mendeley.com/documents/?uuid=c2c0633a-377d-425c-a4e6-270100132367" ] }, { "id" : "ITEM-2", "itemData" : { "author" : [ { "dropping-particle" : "", "family" : "\u041a\u0430\u0448\u0443\u0431\u0430 \u0410., \u0411\u043e\u0432\u0433\u0438\u0440\u0430 \u041e.", "given" : "\u0424\u0440\u0430\u043d\u0456\u0432 \u0410.", "non-dropping-particle" : "", "parse-names" : false, "suffix" : "" } ], "container-title" : "\u041c\u0456\u0436\u043d\u0430\u0440\u043e\u0434\u043d\u0430 \u043a\u043e\u043d\u0444\u0435\u0440\u0435\u043d\u0446\u0456\u044f \u0441\u0442\u0443\u0434\u0435\u043d\u0442\u0456\u0432 \u0456 \u043c\u043e\u043b\u043e\u0434\u0438\u0445 \u043d\u0430\u0443\u043a\u043e\u0432\u0446\u0456\u0432 \u0437 \u0442\u0435\u043e\u0440\u0435\u0442\u0438\u0447\u043d\u043e\u0457 \u0442\u0430 \u0435\u043a\u0441\u043f\u0435\u0440\u0438\u043c\u0435\u043d\u0442\u0430\u043b\u044c\u043d\u043e\u0457 \u0444\u0456\u0437\u0438\u043a\u0438 \u00ab\u0415\u0432\u0440\u0438\u043a\u0430-2015\u00bb", "id" : "ITEM-2", "issued" : { "date-parts" : [ [ "2015" ] ] }, "page" : "\u042110", "publisher-place" : "\u041b\u044c\u0432\u0456\u0432", "title" : "\u0417\u043e\u043d\u043d\u0430 \u0435\u043d\u0435\u0440\u0433\u0435\u0442\u0438\u0447\u043d\u0430 \u0441\u0442\u0440\u0443\u043a\u0442\u0443\u0440\u0430 \u0442\u0432\u0435\u0440\u0434\u0438\u0445 \u0440\u043e\u0437\u0447\u0438\u043d\u0456\u0432 \u0437\u0430\u043c\u0456\u0449\u0435\u043d\u043d\u044f InxTl1-xI", "type" : "paper-conference" }, "uris" : [ "http://www.mendeley.com/documents/?uuid=b4d5aaf1-9cdd-45a1-a3b7-f8dcfcdd9d6d" ] }, { "id" : "ITEM-3", "itemData" : { "author" : [ { "dropping-particle" : "", "family" : "\u041a\u0430\u0448\u0443\u0431\u0430 \u0410.\u0406., \u0411\u043e\u0432\u0433\u0438\u0440\u0430 \u041e.\u0412.", "given" : "\u0424\u0440\u0430\u043d\u0456\u0432 \u0410. \u0412.", "non-dropping-particle" : "", "parse-names" : false, "suffix" : "" } ], "container-title" : "\u041d\u0430\u0443\u043a\u043e\u0432\u043e-\u0442\u0435\u0445\u043d\u0456\u0447\u043d\u0430 \u043a\u043e\u043d\u0444\u0435\u0440\u0435\u043d\u0446\u0456\u044f \u00ab\u0424\u0456\u0437\u0438\u043a\u0430, \u0435\u043b\u0435\u043a\u0442\u0440\u043e\u043d\u0456\u043a\u0430, \u0435\u043b\u0435\u043a\u0442\u0440\u043e\u0442\u0435\u0445\u043d\u0456\u043a\u0430\u00bb", "id" : "ITEM-3", "issued" : { "date-parts" : [ [ "2017" ] ] }, "page" : "42", "publisher-place" : "\u0421\u0443\u043c\u0438", "title" : "Ab initio \u0440\u043e\u0437\u0440\u0430\u0445\u0443\u043d\u043a\u0438 \u0435\u043b\u0435\u043a\u0442\u0440\u043e\u043d\u043d\u043e\u0457 \u0441\u0442\u0440\u0443\u043a\u0442\u0443\u0440\u0438 \u0442\u0432\u0435\u0440\u0434\u0438\u0445 \u0440\u043e\u0437\u0447\u0438\u043d\u0456\u0432 \u0437\u0430\u043c\u0456\u0449\u0435\u043d\u043d\u044f InxTl1-xI", "type" : "paper-conference" }, "uris" : [ "http://www.mendeley.com/documents/?uuid=a229bda0-127f-4a15-80fc-9a509bb4fe18" ] }, { "id" : "ITEM-4", "itemData" : { "author" : [ { "dropping-particle" : "", "family" : "\u041a\u0430\u0448\u0443\u0431\u0430 \u0410.\u0406., \u0411\u043e\u0432\u0433\u0438\u0440\u0430 \u041e.\u0412., \u0424\u0440\u0430\u043d\u0456\u0432 \u0410.\u0412.", "given" : "\u0424\u0443\u0442\u0435\u0439 \u041e.\u0412.", "non-dropping-particle" : "", "parse-names" : false, "suffix" : "" } ], "container-title" : "\u041c\u0456\u0436\u043d\u0430\u0440\u043e\u0434\u043d\u0430 \u043a\u043e\u043d\u0444\u0440\u0435\u043d\u0446\u0456\u044f \u0441\u0442\u0443\u0434\u0435\u043d\u0442\u0456\u0432 \u0456 \u043c\u043e\u043b\u043e\u0434\u0438\u0445 \u043d\u0430\u0443\u043a\u043e\u0432\u0446\u0456\u0432 \u0437 \u0442\u0435\u043e\u0440\u0435\u0442\u0438\u0447\u043d\u043e\u0457 \u0442\u0430 \u0435\u043a\u0441\u043f\u0435\u0440\u0438\u043c\u0435\u043d\u0442\u0430\u043b\u044c\u043d\u043e\u0457 \u0444\u0456\u0437\u0438\u043a\u0438 \"\u0415\u0432\u0440\u0438\u043a\u0430\"", "id" : "ITEM-4", "issued" : { "date-parts" : [ [ "2017" ] ] }, "page" : "\u04213", "publisher-place" : "\u041b\u044c\u0432\u0456\u0432", "title" : "\u041f\u0440\u0443\u0436\u043d\u0456 \u0432\u043b\u0430\u0441\u0442\u0438\u0432\u043e\u0441\u0442\u0456 \u0442\u0432\u0435\u0440\u0434\u0438\u0445 \u0440\u043e\u0437\u0447\u0438\u043d\u0456\u0432 \u0437\u0430\u043c\u0456\u0449\u0435\u043d\u043d\u044f InxTl1-xI", "type" : "paper-conference" }, "uris" : [ "http://www.mendeley.com/documents/?uuid=2598e773-b7c6-4fd2-b316-f124fd50f6d8" ] }, { "id" : "ITEM-5", "itemData" : { "author" : [ { "dropping-particle" : "", "family" : "\u0424\u0440\u0430\u043d\u0456\u0432 \u0410.\u0412.", "given" : "\u041a\u0430\u0448\u0443\u0431\u0430 \u0410.\u0406.", "non-dropping-particle" : "", "parse-names" : false, "suffix" : "" } ], "container-title" : "\u041c\u0456\u0436\u043d\u0430\u0440\u043e\u0434\u043d\u0430 \u043a\u043e\u043d\u0444\u0440\u0435\u043d\u0446\u0456\u044f \u0441\u0442\u0443\u0434\u0435\u043d\u0442\u0456\u0432 \u0456 \u043c\u043e\u043b\u043e\u0434\u0438\u0445 \u043d\u0430\u0443\u043a\u043e\u0432\u0446\u0456\u0432 \u0437 \u0442\u0435\u043e\u0440\u0435\u0442\u0438\u0447\u043d\u043e\u0457 \u0442\u0430 \u0435\u043a\u0441\u043f\u0435\u0440\u0438\u043c\u0435\u043d\u0442\u0430\u043b\u044c\u043d\u043e\u0457 \u0444\u0456\u0437\u0438\u043a\u0438 \"\u0415\u0432\u0440\u0438\u043a\u0430\"", "id" : "ITEM-5", "issued" : { "date-parts" : [ [ "2017" ] ] }, "page" : "\u04215", "publisher-place" : "\u041b\u044c\u0432\u0456\u0432", "title" : "\u0428\u0432\u0438\u0434\u043a\u0456\u0441\u0442\u044c \u043f\u043e\u0448\u0438\u0440\u0435\u043d\u043d\u044f \u0437\u0432\u0443\u043a\u0443 \u0432 \u0442\u0432\u0435\u0440\u0434\u0438\u0445 \u0440\u043e\u0437\u0447\u0438\u043d\u0430\u0445 \u0437\u0430\u043c\u0456\u0449\u0435\u043d\u043d\u044f InxTl1-xI", "type" : "paper-conference" }, "uris" : [ "http://www.mendeley.com/documents/?uuid=f3b8503a-2ce8-4cc9-923d-f72ff69ab196" ] }, { "id" : "ITEM-6", "itemData" : { "author" : [ { "dropping-particle" : "", "family" : "A.I. Kashuba, I.V. Semkiv, O.V. Bovgyra", "given" : "A.V. Franiv", "non-dropping-particle" : "", "parse-names" : false, "suffix" : "" } ], "container-title" : "International conference of sudents and young scientists in teoretical and experimental physics \"Heureka\"", "id" : "ITEM-6", "issued" : { "date-parts" : [ [ "2017" ] ] }, "page" : "B1", "publisher-place" : "Lviv", "title" : "Photoluminescence studies of InxTl1-xI", "type" : "paper-conference" }, "uris" : [ "http://www.mendeley.com/documents/?uuid=82d2a102-3403-498a-b4b4-c29bc3780d8d" ] }, { "id" : "ITEM-7", "itemData" : { "abstract" : "A series of InxTl1-xI (x = 0.4 \u2013 0.9) single crystalline solid state alloys were successfully synthesized by the vertical Bridgman method. For the first time the density functional theory based band structure calculations are performed and features of the band energy dispersion are discussed. Comparison with the experimental energy gap Eg obtained from the optical photoconductivity is discussed. An essential role of the localized defects and excitons in formation of the edge photoconductivity is analyzed. Relation between the crystal structure and photoconductivity of the materials studied is discussed. Also the origin of the principal valence and conduction bands is explored. Experimental measurements of the band gap Eg by the optical and photoconductivity methods have given opposite dependences with respect to the indium content x. Features of the photoconductivity spectra for different crystallographic directions have been discussed with taking into account the chemical bonds anisotropy.", "author" : [ { "dropping-particle" : "", "family" : "A.I. Kashuba, M. Piasecki, A.V. Bovgyra, V.Yo. Stadnyk, P. Demchenko, A. Fedorchuk, A.V. Franiv", "given" : "B. Andriyevsky", "non-dropping-particle" : "", "parse-names" : false, "suffix" : "" } ], "container-title" : "Physica B: Condensed Matter", "id" : "ITEM-7", "issued" : { "date-parts" : [ [ "2017" ] ] }, "title" : "Specific features of content dependences for energy gap in InxTl1-xI solid state crystalline alloys", "type" : "article-journal" }, "uris" : [ "http://www.mendeley.com/documents/?uuid=871b4ece-5321-48fa-838d-3b567f556680" ] }, { "id" : "ITEM-8", "itemData" : { "id" : "ITEM-8", "issued" : { "date-parts" : [ [ "0" ] ] }, "title" : "\u0424\u0440\u0430\u043d\u0456\u0432 \u0410.\u0412. \u041f\u0430\u0442\u0435\u043d\u0442 \u043d\u0430 \u043a\u043e\u0440\u0438\u0441\u0442\u043d\u0443 \u043c\u043e\u0434\u0435\u043b\u044c \u0423\u043a\u0440\u0430\u0457\u043d\u0438. \u041d\u0435\u043b\u0456\u043d\u0456\u0439\u043d\u0438\u0439 \u043f\u0435\u0440\u0435\u0442\u0432\u043e\u0440\u044e\u0432\u0430\u0447 \u0441\u0435\u0440\u0435\u0434\u043d\u044c\u043e\u0433\u043e \u0406\u0427 \u0434\u0456\u0430\u043f\u0430\u0437\u043e\u043d\u0443/ \u0410.\u0412. \u0424\u0440\u0430\u043d\u0456\u0432, \u0410.\u0406. \u041a\u0430\u0448\u0443\u0431\u0430, \u041e.\u0412. \u0411\u043e\u0432\u0433\u0438\u0440\u0430; \u0437\u0430\u044f\u0432\u043d\u0438\u043a \u0456 \u0432\u043b\u0430\u0441\u043d\u0438\u043a \u041b\u044c\u0432\u0456\u0432\u0441\u044c\u043a\u0438\u0439 \u043d\u0430\u0446\u0456\u043e\u043d\u0430\u043b\u044c\u043d\u0438\u0439 \u0443\u043d\u0456\u0432\u0435\u0440\u0441\u0438\u0442\u0435\u0442 \u0456\u043c\u0435\u043d\u0456 \u0406\u0432\u0430\u043d\u0430 \u0424\u0440\u0430\u043d\u043a\u0430. - \u2116 u201702658; \u0437\u0430\u044f\u0432\u043b. 21.03.2017; \u0411\u044e\u043b. \u211622.", "type" : "article" }, "uris" : [ "http://www.mendeley.com/documents/?uuid=fe922d5a-ce4d-45ab-a1ee-fb408a8d6618" ] } ], "mendeley" : { "formattedCitation" : "[24\u201331]", "plainTextFormattedCitation" : "[24\u201331]", "previouslyFormattedCitation" : "[25\u201332]" }, "properties" : { "noteIndex" : 0 }, "schema" : "https://github.com/citation-style-language/schema/raw/master/csl-citation.json" }</w:instrText>
      </w:r>
      <w:r w:rsidRPr="004E1916">
        <w:rPr>
          <w:rFonts w:ascii="Times New Roman" w:hAnsi="Times New Roman" w:cs="Times New Roman"/>
          <w:sz w:val="24"/>
          <w:szCs w:val="24"/>
        </w:rPr>
        <w:fldChar w:fldCharType="end"/>
      </w:r>
      <w:r w:rsidRPr="004E1916">
        <w:rPr>
          <w:rFonts w:ascii="Times New Roman" w:hAnsi="Times New Roman" w:cs="Times New Roman"/>
          <w:sz w:val="24"/>
          <w:szCs w:val="24"/>
        </w:rPr>
        <w:t>, а також виконував розрахунки [2, 7, 11]</w:t>
      </w:r>
      <w:r w:rsidRPr="004E1916">
        <w:rPr>
          <w:rFonts w:ascii="Times New Roman" w:hAnsi="Times New Roman" w:cs="Times New Roman"/>
          <w:sz w:val="24"/>
          <w:szCs w:val="24"/>
        </w:rPr>
        <w:fldChar w:fldCharType="begin" w:fldLock="1"/>
      </w:r>
      <w:r w:rsidRPr="004E1916">
        <w:rPr>
          <w:rFonts w:ascii="Times New Roman" w:hAnsi="Times New Roman" w:cs="Times New Roman"/>
          <w:sz w:val="24"/>
          <w:szCs w:val="24"/>
        </w:rPr>
        <w:instrText>ADDIN CSL_CITATION { "citationItems" : [ { "id" : "ITEM-1", "itemData" : { "DOI" : "10.15330/pcss.17.3.350-355", "author" : [ { "dropping-particle" : "", "family" : "\u041a\u0430\u0448\u0443\u0431\u0430 \u0410.\u0406., \u0411\u043e\u0432\u0433\u0438\u0440\u0430 \u041e.\u0412., \u0424\u0440\u0430\u043d\u0456\u0432 \u0410.\u0412.", "given" : "\u0410\u043f\u0443\u043d\u0435\u0432\u0438\u0447 \u0421.\u0412.", "non-dropping-particle" : "", "parse-names" : false, "suffix" : "" } ], "container-title" : "\u0424\u0456\u0437\u0438\u043a\u0430 \u0456 \u0445\u0456\u043c\u0456\u044f \u0442\u0432\u0435\u0440\u0434\u043e\u0433\u043e \u0442\u0456\u043b\u0430", "id" : "ITEM-1", "issue" : "3", "issued" : { "date-parts" : [ [ "2016" ] ] }, "page" : "350-356", "title" : "\u0414\u0456\u0430\u0433\u0440\u0430\u043c\u0438 \u0410\u0440\u0433\u0430\u043d\u0434\u0430 \u0442\u0430 \u0441\u0438\u043b\u0438 \u043e\u0441\u0446\u0438\u043b\u044f\u0442\u043e\u0440\u0456\u0432 \u043a\u0440\u0438\u0441\u0442\u0430\u043b\u0430 In0,5Tl0,5I", "type" : "article-journal", "volume" : "17" }, "uris" : [ "http://www.mendeley.com/documents/?uuid=d9d8b263-3b38-478c-a9a5-fb8e6d708e1e" ] }, { "id" : "ITEM-2", "itemData" : { "author" : [ { "dropping-particle" : "", "family" : "Franiv A.V.", "given" : "Kashuba A.I.", "non-dropping-particle" : "", "parse-names" : false, "suffix" : "" } ], "container-title" : "VII International Conference for Young Scientists \"LOW TEMPERATURE PHYSICS - 2016\"", "id" : "ITEM-2", "issued" : { "date-parts" : [ [ "2016" ] ] }, "page" : "175", "publisher-place" : "Kharkiv", "title" : "First principles study of vibrational properties of In\u0445Tl1\u2212\u0445I substitutional solid soltions", "type" : "paper-conference" }, "uris" : [ "http://www.mendeley.com/documents/?uuid=bc5911a4-6a9f-409e-bfaa-f1e37c3d4dda" ] }, { "id" : "ITEM-3", "itemData" : { "author" : [ { "dropping-particle" : "", "family" : "\u041a\u0430\u0448\u0443\u0431\u0430 \u0410.\u0406., \u0424\u0440\u0430\u043d\u0456\u0432 \u0410.\u0412., \u0411\u043e\u0432\u0433\u0438\u0440\u0430 \u041e.\u0412.", "given" : "\u0424\u0440\u0430\u043d\u0456\u0432 \u0412.\u0410.", "non-dropping-particle" : "", "parse-names" : false, "suffix" : "" } ], "container-title" : "VIII \u041c\u0456\u0436\u043d\u0430\u0440\u043e\u0434\u043d\u0430 \u043d\u0430\u0443\u043a\u043e\u0432\u0430 \u043a\u043e\u043d\u0444\u0435\u0440\u0435\u043d\u0446\u0456\u044f \u00ab\u0420\u0435\u043b\u0430\u043a\u0441\u0430\u0446\u0456\u0439\u043d\u043e, \u043d\u0435\u043b\u0456\u043d\u0456\u0439\u043d\u043e, \u0430\u043a\u0443\u0441\u0442\u043e\u043e\u043f\u0442\u0438\u0447\u043d\u0456 \u043f\u0440\u043e\u0446\u0435\u0441\u0438 \u0442\u0430 \u043c\u0430\u0442\u0435\u0440\u0456\u0430\u043b\u0438 \u0420\u041d\u0410\u041e\u041f\u041c-2016\u00bb", "id" : "ITEM-3", "issued" : { "date-parts" : [ [ "2016" ] ] }, "page" : "118-121", "publisher-place" : "\u041b\u0443\u0446\u044c\u043a", "title" : "\u0414\u0438\u0441\u043f\u0435\u0440\u0441\u0456\u044f \u043f\u043e\u043a\u0430\u0437\u043d\u0438\u043a\u0430 \u0434\u0432\u043e\u043f\u0440\u043e\u043c\u0435\u043d\u0435\u0437\u0430\u043b\u043e\u043c\u043b\u0435\u043d\u043d\u044f \u0442\u0430 \u043a\u043e\u043d\u0446\u0435\u043d\u0442\u0440\u0430\u0446\u0456\u0439\u043d\u0430 \u0437\u0430\u043b\u0435\u0436\u043d\u0456\u0441\u0442\u044c \u043e\u043f\u0442\u0438\u0447\u043d\u0438\u0445 \u0444\u0443\u043d\u043a\u0446\u0456\u0439 \u0442\u0432\u0435\u0440\u0434\u0438\u0445 \u0440\u043e\u0437\u0447\u0438\u043d\u0456\u0432 \u0437\u0430\u043c\u0456\u0449\u0435\u043d\u043d\u044f InxTl1-xI", "type" : "paper-conference" }, "uris" : [ "http://www.mendeley.com/documents/?uuid=66e7e0a4-61da-4163-a584-45901c7e9020" ] }, { "id" : "ITEM-4", "itemData" : { "author" : [ { "dropping-particle" : "", "family" : "\u0424\u0440\u0430\u043d\u0456\u0432 \u0410.\u0412., \u041a\u0430\u0448\u0443\u0431\u0430 \u0410.\u0406., \u0411\u043e\u0432\u0433\u0438\u0440\u0430 \u041e.\u0412.", "given" : "\u0424\u0443\u0442\u0435\u0439 \u041e.\u0412.", "non-dropping-particle" : "", "parse-names" : false, "suffix" : "" } ], "container-title" : "\u0423\u0424\u0416", "id" : "ITEM-4", "issue" : "5", "issued" : { "date-parts" : [ [ "2017" ] ] }, "title" : "\u041f\u0440\u0443\u0436\u043d\u0456 \u0432\u043b\u0430\u0441\u0442\u0438\u0432\u043e\u0441\u0442\u0456 \u0442\u0430 \u0448\u0432\u0438\u0434\u043a\u0456\u0441\u0442\u044c \u043f\u043e\u0448\u0438\u0440\u0435\u043d\u043d\u044f \u0437\u0432\u0443\u043a\u0443 \u0432 \u0442\u0432\u0435\u0440\u0434\u0438\u0445 \u0440\u043e\u0437\u0447\u0438\u043d\u0430\u0445 \u0437\u0430\u043c\u0456\u0449\u0435\u043d\u043d\u044f InxTl1-xI", "type" : "article-journal", "volume" : "62" }, "uris" : [ "http://www.mendeley.com/documents/?uuid=a46864b4-a5c9-4fe6-9e53-44ed11d3e72f" ] } ], "mendeley" : { "formattedCitation" : "[20, 32\u201334]", "plainTextFormattedCitation" : "[20, 32\u201334]", "previouslyFormattedCitation" : "[33\u201336]" }, "properties" : { "noteIndex" : 0 }, "schema" : "https://github.com/citation-style-language/schema/raw/master/csl-citation.json" }</w:instrText>
      </w:r>
      <w:r w:rsidRPr="004E1916">
        <w:rPr>
          <w:rFonts w:ascii="Times New Roman" w:hAnsi="Times New Roman" w:cs="Times New Roman"/>
          <w:sz w:val="24"/>
          <w:szCs w:val="24"/>
        </w:rPr>
        <w:fldChar w:fldCharType="end"/>
      </w:r>
      <w:r w:rsidRPr="004E1916">
        <w:rPr>
          <w:rFonts w:ascii="Times New Roman" w:hAnsi="Times New Roman" w:cs="Times New Roman"/>
          <w:sz w:val="24"/>
          <w:szCs w:val="24"/>
        </w:rPr>
        <w:t xml:space="preserve">. Автор також брав активну </w:t>
      </w:r>
      <w:r w:rsidRPr="004E1916">
        <w:rPr>
          <w:rFonts w:ascii="Times New Roman" w:hAnsi="Times New Roman" w:cs="Times New Roman"/>
          <w:sz w:val="24"/>
          <w:szCs w:val="24"/>
        </w:rPr>
        <w:lastRenderedPageBreak/>
        <w:t>участь в інтерпретації одержаних результатів, формулюванні наукових положень і написанні всіх опублікованих статей</w:t>
      </w:r>
      <w:r w:rsidRPr="004E1916">
        <w:rPr>
          <w:rFonts w:ascii="Times New Roman" w:hAnsi="Times New Roman" w:cs="Times New Roman"/>
          <w:sz w:val="24"/>
          <w:szCs w:val="24"/>
          <w:lang w:val="ru-RU"/>
        </w:rPr>
        <w:t xml:space="preserve"> </w:t>
      </w:r>
      <w:r w:rsidRPr="004E1916">
        <w:rPr>
          <w:rFonts w:ascii="Times New Roman" w:hAnsi="Times New Roman" w:cs="Times New Roman"/>
          <w:sz w:val="24"/>
          <w:szCs w:val="24"/>
        </w:rPr>
        <w:t>[1-19]</w:t>
      </w:r>
      <w:r w:rsidRPr="004E1916">
        <w:rPr>
          <w:rFonts w:ascii="Times New Roman" w:hAnsi="Times New Roman" w:cs="Times New Roman"/>
          <w:sz w:val="24"/>
          <w:szCs w:val="24"/>
        </w:rPr>
        <w:fldChar w:fldCharType="begin" w:fldLock="1"/>
      </w:r>
      <w:r w:rsidRPr="004E1916">
        <w:rPr>
          <w:rFonts w:ascii="Times New Roman" w:hAnsi="Times New Roman" w:cs="Times New Roman"/>
          <w:sz w:val="24"/>
          <w:szCs w:val="24"/>
        </w:rPr>
        <w:instrText>ADDIN CSL_CITATION { "citationItems" : [ { "id" : "ITEM-1", "itemData" : { "DOI" : "10.21272/jnep.8(1).01010", "ISSN" : "20776772", "author" : [ { "dropping-particle" : "", "family" : "Kashuba", "given" : "A. I.", "non-dropping-particle" : "", "parse-names" : false, "suffix" : "" }, { "dropping-particle" : "V.", "family" : "Apunevych", "given" : "S.", "non-dropping-particle" : "", "parse-names" : false, "suffix" : "" } ], "container-title" : "Journal of Nano- and Electronic Physics", "id" : "ITEM-1", "issue" : "1", "issued" : { "date-parts" : [ [ "2016" ] ] }, "page" : "01010-1-01010-5", "title" : "Phonon Spectrum of Crystals InxTl1 \u2013 xI Substitutional Solid Solutions", "type" : "article-journal", "volume" : "8" }, "uris" : [ "http://www.mendeley.com/documents/?uuid=4a4a6101-8ac1-44aa-82bb-3c8fc3c8add1" ] }, { "id" : "ITEM-2", "itemData" : { "author" : [ { "dropping-particle" : "", "family" : "\u041a\u0430\u0448\u0443\u0431\u0430 \u0410., \u0421\u0435\u043c\u043a\u0456\u0432 \u0406., \u0411\u043e\u0432\u0433\u0438\u0440\u0430 \u041e., \u0424\u0440\u0430\u043d\u0456\u0432 \u0410.", "given" : "\u0421\u043e\u043b\u043e\u0432\u0439\u043e\u0432 \u041c.", "non-dropping-particle" : "", "parse-names" : false, "suffix" : "" } ], "container-title" : "\u0412\u0441\u0435\u0443\u043a\u0440\u0430\u0457\u043d\u0441\u044c\u043a\u0430 \u043d\u0430\u0443\u043a\u043e\u0432\u043e-\u043f\u0440\u0430\u043a\u0442\u0438\u0447\u043d\u0430 \u043a\u043e\u043d\u0444\u0435\u0440\u0435\u043d\u0446\u0456\u044f \u043c\u043e\u043b\u043e\u0434\u0438\u0445 \u0432\u0447\u0435\u043d\u0438\u0445 \u0456 \u0441\u0442\u0443\u0434\u0435\u043d\u0442\u0456\u0432 \u00ab\u041f\u0435\u0440\u0441\u043f\u0435\u043a\u0442\u0438\u0432\u043d\u0456 \u043d\u0430\u043f\u0440\u044f\u043c\u043a\u0438 \u0441\u0443\u0447\u0430\u0441\u043d\u043e\u0457 \u0435\u043b\u0435\u043a\u0442\u0440\u043e\u043d\u0456\u043a\u0438, \u0456\u043d\u0444\u043e\u0440\u043c\u0430\u0446\u0456\u0439\u043d\u0438\u0445 \u0442\u0430 \u043a\u043e\u043c\u043f\u2019\u044e\u0442\u0435\u0440\u043d\u0438\u0445 \u0441\u0438\u0441\u0442\u0435\u043c\u00bb MEICS-2015", "id" : "ITEM-2", "issued" : { "date-parts" : [ [ "2015" ] ] }, "page" : "195-197", "publisher-place" : "\u0414\u043d\u0456\u043f\u0440\u043e\u043f\u0435\u0442\u0440\u043e\u0432\u0441\u044c\u043a", "title" : "\u0422\u0440\u0430\u043d\u0441\u0444\u043e\u0440\u043c\u0430\u0446\u0456\u044f \u0448\u0438\u0440\u0438\u043d\u0438 \u0437\u0430\u0431\u043e\u0440\u043e\u043d\u0435\u043d\u043e\u0457 \u0437\u043e\u043d\u0438 \u0442\u0432\u0435\u0440\u0434\u0438\u0445 \u0440\u043e\u0437\u0447\u0438\u043d\u0456\u0432 \u0437\u0430\u043c\u0456\u0449\u0435\u043d\u043d\u044f InxTl1-xI", "type" : "paper-conference" }, "uris" : [ "http://www.mendeley.com/documents/?uuid=3055c020-3143-46d3-a478-a618b64b6b40" ] }, { "id" : "ITEM-3", "itemData" : { "author" : [ { "dropping-particle" : "", "family" : "\u041a\u0430\u0448\u0443\u0431\u0430 \u0410. \u0406., \u0424\u0440\u0430\u043d\u0456\u0432 \u0410. \u0412., \u0411\u0440\u0435\u0437\u0432\u0456\u043d \u0420. \u0421., \u0411\u043e\u0432\u0433\u0438\u0440\u0430 \u041e. \u0412.", "given" : "\u0424\u0440\u0430\u043d\u0456\u0432 \u0412. \u0410.", "non-dropping-particle" : "", "parse-names" : false, "suffix" : "" } ], "container-title" : "IV \u041c\u0456\u0436\u043d\u0430\u0440\u043e\u0434\u043d\u0430 \u043d\u0430\u0443\u043a\u043e\u0432\u043e-\u043f\u0440\u0430\u043a\u0442\u0438\u0447\u043d\u0430 \u043a\u043e\u043d\u0444\u0435\u0440\u0435\u043d\u0446\u0456\u044f \u00ab\u041d\u0430\u043f\u0456\u0432\u043f\u0440\u043e\u0432\u0456\u0434\u043d\u0438\u043a\u043e\u0432\u0456 \u043c\u0430\u0442\u0435\u0440\u0456\u0430\u043b\u0438, \u0456\u043d\u0444\u043e\u0440\u043c\u0430\u0446\u0456\u0439\u043d\u0456 \u0442\u0435\u0445\u043d\u043e\u043b\u043e\u0433\u0456\u0457 \u0442\u0430 \u0444\u043e\u0442\u043e\u0432\u043e\u043b\u044c\u0442\u0430\u0457\u043a\u0430\u00bb", "id" : "ITEM-3", "issued" : { "date-parts" : [ [ "2016" ] ] }, "page" : "174-175", "publisher-place" : "\u041a\u0440\u0435\u043c\u0435\u043d\u0447\u0443\u043a", "title" : "\u0421\u0438\u043d\u0442\u0435\u0437, \u0432\u0438\u0440\u043e\u0449\u0443\u0432\u0430\u043d\u043d\u044f \u0442\u0430 \u0442\u0435\u043c\u043f\u0435\u0440\u0430\u0442\u0443\u0440\u043d\u0430 \u0437\u0430\u043b\u0435\u0436\u043d\u0456\u0441\u0442\u044c \u0432\u0456\u0434\u043d\u043e\u0441\u043d\u043e\u0433\u043e \u043b\u0456\u043d\u0456\u0439\u043d\u043e\u0433\u043e \u0440\u043e\u0437\u0448\u0438\u0440\u0435\u043d\u043d\u044f \u0442\u0432\u0435\u0440\u0434\u0438\u0445 \u0440\u043e\u0437\u0447\u0438\u043d\u0456\u0432 \u0437\u0430\u043c\u0456\u0449\u0435\u043d\u043d\u044f InxTl1-x\u0406", "type" : "paper-conference" }, "uris" : [ "http://www.mendeley.com/documents/?uuid=52d5539a-0d7a-4f91-81d7-f75403193f14" ] }, { "id" : "ITEM-4", "itemData" : { "author" : [ { "dropping-particle" : "", "family" : "\u041a\u0430\u0448\u0443\u0431\u0430 \u0410.\u0406., \u0414\u0435\u043c\u0447\u0435\u043d\u043a\u043e \u041f.\u042e., \u0411\u043e\u0432\u0433\u0438\u0440\u0430 \u041e.\u0412., \u0424\u0440\u0430\u043d\u0456\u0432 \u0412.\u0410.", "given" : "\u0424\u0440\u0430\u043d\u0456\u0432 \u0410.\u0412.", "non-dropping-particle" : "", "parse-names" : false, "suffix" : "" } ], "container-title" : "\u041a\u043e\u043d\u0444\u0435\u0440\u0435\u043d\u0446\u0456\u044f \u043c\u043e\u043b\u043e\u0434\u0438\u0445 \u0432\u0447\u0435\u043d\u0438\u0445 \u0437 \u0444\u0456\u0437\u0438\u043a\u0438 \u043d\u0430\u043f\u0456\u0432\u043f\u0440\u043e\u0432\u0456\u0434\u043d\u0438\u043a\u0456\u0432 \u00ab\u041b\u0430\u0448\u043a\u0430\u0440\u044c\u043e\u0432\u0441\u044c\u043a\u0456 \u0447\u0438\u0442\u0430\u043d\u043d\u044f \u2013 2016\u00bb \u0437 \u043c\u0456\u0436\u043d\u0430\u0440\u043e\u0434\u043d\u043e\u044e \u0443\u0447\u0430\u0441\u0442\u044e", "id" : "ITEM-4", "issued" : { "date-parts" : [ [ "2016" ] ] }, "page" : "76-77", "publisher-place" : "\u041a\u0438\u0457\u0432", "title" : "\u0421\u0438\u043d\u0442\u0435\u0437, \u0432\u0438\u0440\u043e\u0449\u0443\u0432\u0430\u043d\u043d\u044f \u0442\u0430 \u0441\u0442\u0440\u0443\u043a\u0442\u0443\u0440\u043d\u0456 \u0434\u043e\u0441\u043b\u0456\u0434\u0436\u0435\u043d\u043d\u044f \u0442\u0432\u0435\u0440\u0434\u0438\u0445 \u0440\u043e\u0437\u0447\u0438\u043d\u0456\u0432 \u0437\u0430\u043c\u0456\u0449\u0435\u043d\u043d\u044f \u0406nxTl1-xI", "type" : "paper-conference" }, "uris" : [ "http://www.mendeley.com/documents/?uuid=94c84ca3-5ea7-426b-bf9c-2dafdd51ddb5" ] } ], "mendeley" : { "formattedCitation" : "[15\u201318]", "plainTextFormattedCitation" : "[15\u201318]", "previouslyFormattedCitation" : "[15\u201318]" }, "properties" : { "noteIndex" : 0 }, "schema" : "https://github.com/citation-style-language/schema/raw/master/csl-citation.json" }</w:instrText>
      </w:r>
      <w:r w:rsidRPr="004E1916">
        <w:rPr>
          <w:rFonts w:ascii="Times New Roman" w:hAnsi="Times New Roman" w:cs="Times New Roman"/>
          <w:sz w:val="24"/>
          <w:szCs w:val="24"/>
        </w:rPr>
        <w:fldChar w:fldCharType="end"/>
      </w:r>
      <w:r w:rsidRPr="004E1916">
        <w:rPr>
          <w:rFonts w:ascii="Times New Roman" w:hAnsi="Times New Roman" w:cs="Times New Roman"/>
          <w:sz w:val="24"/>
          <w:szCs w:val="24"/>
        </w:rPr>
        <w:t>.</w:t>
      </w:r>
    </w:p>
    <w:p w:rsidR="004E1916" w:rsidRPr="004E1916" w:rsidRDefault="004E1916" w:rsidP="004E1916">
      <w:pPr>
        <w:spacing w:after="0" w:line="360" w:lineRule="auto"/>
        <w:ind w:firstLine="720"/>
        <w:jc w:val="both"/>
        <w:rPr>
          <w:rFonts w:ascii="Times New Roman" w:hAnsi="Times New Roman" w:cs="Times New Roman"/>
          <w:sz w:val="24"/>
          <w:szCs w:val="24"/>
        </w:rPr>
      </w:pPr>
      <w:r w:rsidRPr="004E1916">
        <w:rPr>
          <w:rFonts w:ascii="Times New Roman" w:hAnsi="Times New Roman" w:cs="Times New Roman"/>
          <w:sz w:val="24"/>
          <w:szCs w:val="24"/>
        </w:rPr>
        <w:t xml:space="preserve">Напрям дослідження, постановка мети та основних завдання дисертаційної роботи, а також проведення аналізу і обговорення одержаних результатів, було проведено спільно з науковим керівником проф. </w:t>
      </w:r>
      <w:r w:rsidRPr="004E1916">
        <w:rPr>
          <w:rFonts w:ascii="Times New Roman" w:hAnsi="Times New Roman" w:cs="Times New Roman"/>
          <w:sz w:val="24"/>
          <w:szCs w:val="24"/>
          <w:bdr w:val="single" w:sz="4" w:space="0" w:color="auto"/>
        </w:rPr>
        <w:t>Франівим А.В.</w:t>
      </w:r>
      <w:r w:rsidRPr="004E1916">
        <w:rPr>
          <w:rFonts w:ascii="Times New Roman" w:hAnsi="Times New Roman" w:cs="Times New Roman"/>
          <w:sz w:val="24"/>
          <w:szCs w:val="24"/>
        </w:rPr>
        <w:t xml:space="preserve">. </w:t>
      </w:r>
    </w:p>
    <w:p w:rsidR="004E1916" w:rsidRPr="004E1916" w:rsidRDefault="004E1916" w:rsidP="004E1916">
      <w:pPr>
        <w:spacing w:after="0" w:line="360" w:lineRule="auto"/>
        <w:ind w:firstLine="720"/>
        <w:jc w:val="both"/>
        <w:rPr>
          <w:rFonts w:ascii="Times New Roman" w:hAnsi="Times New Roman" w:cs="Times New Roman"/>
          <w:sz w:val="24"/>
          <w:szCs w:val="24"/>
        </w:rPr>
      </w:pPr>
      <w:r w:rsidRPr="004E1916">
        <w:rPr>
          <w:rFonts w:ascii="Times New Roman" w:hAnsi="Times New Roman" w:cs="Times New Roman"/>
          <w:b/>
          <w:bCs/>
          <w:sz w:val="24"/>
          <w:szCs w:val="24"/>
        </w:rPr>
        <w:t>Апробація результатів дисертації.</w:t>
      </w:r>
      <w:r w:rsidRPr="004E1916">
        <w:rPr>
          <w:rFonts w:ascii="Times New Roman" w:hAnsi="Times New Roman" w:cs="Times New Roman"/>
          <w:sz w:val="24"/>
          <w:szCs w:val="24"/>
        </w:rPr>
        <w:t xml:space="preserve"> Основні результати дисертаційних досліджень доповідалися та обговорювалися на таких міжнародних і всеукраїнських наукових конференціях: </w:t>
      </w:r>
      <w:r w:rsidRPr="004E1916">
        <w:rPr>
          <w:rFonts w:ascii="Times New Roman" w:hAnsi="Times New Roman" w:cs="Times New Roman"/>
          <w:sz w:val="24"/>
          <w:szCs w:val="24"/>
          <w:lang w:eastAsia="ru-RU"/>
        </w:rPr>
        <w:t>Міжнародна конференція молодих вчених та аспірантів “ІЕФ’2015”</w:t>
      </w:r>
      <w:r w:rsidRPr="004E1916">
        <w:rPr>
          <w:rFonts w:ascii="Times New Roman" w:hAnsi="Times New Roman" w:cs="Times New Roman"/>
          <w:sz w:val="24"/>
          <w:szCs w:val="24"/>
        </w:rPr>
        <w:t xml:space="preserve"> [12] (м. Ужгород, Україна, 2015); Всеукраїнська науково-практична конференція молодих вчених і студентів «Перспективні напрямки сучасної електроніки, інформаційних та комп’ютерних систем» MEICS-2015 [13] (м. Дніпропетровськ, Україна, 2015); ІХ International conference «Topical problem of semiconductor physics» [19] (Truskavets, Ukraine, 2016, 2018); Науково-технічна конференція «Фізика, електроніка, електротехніка» [15] (м. Суми, Україна, 2016, 2017); Міжнародна конференція студентів і молодих науковців з теоретичної та експериментальної фізики “Еврика” [17,18] (м. Львів, Україна, 2017, 2018);</w:t>
      </w:r>
    </w:p>
    <w:p w:rsidR="004E1916" w:rsidRPr="004E1916" w:rsidRDefault="004E1916" w:rsidP="004E1916">
      <w:pPr>
        <w:spacing w:after="0" w:line="360" w:lineRule="auto"/>
        <w:ind w:firstLine="720"/>
        <w:jc w:val="both"/>
        <w:rPr>
          <w:rFonts w:ascii="Times New Roman" w:hAnsi="Times New Roman" w:cs="Times New Roman"/>
          <w:sz w:val="24"/>
          <w:szCs w:val="24"/>
        </w:rPr>
      </w:pPr>
      <w:r w:rsidRPr="004E1916">
        <w:rPr>
          <w:rFonts w:ascii="Times New Roman" w:hAnsi="Times New Roman" w:cs="Times New Roman"/>
          <w:b/>
          <w:bCs/>
          <w:sz w:val="24"/>
          <w:szCs w:val="24"/>
        </w:rPr>
        <w:t xml:space="preserve">Публікації. </w:t>
      </w:r>
      <w:r w:rsidRPr="004E1916">
        <w:rPr>
          <w:rFonts w:ascii="Times New Roman" w:hAnsi="Times New Roman" w:cs="Times New Roman"/>
          <w:sz w:val="24"/>
          <w:szCs w:val="24"/>
        </w:rPr>
        <w:t>Основні результати дисертаційної роботи опубліковано в 19 працях, у тому числі 5 робіт з них належать до наукометричної бази даних Scopus та/або Web of Science [2-6], 5 статтях у міжнародних та вітчизняних реферованих журналах [7-11], 8 тезах доповідей на наукових конференціях [12-19] та 1 патенті України на винахід [1].</w:t>
      </w:r>
    </w:p>
    <w:p w:rsidR="004E1916" w:rsidRPr="004E1916" w:rsidRDefault="004E1916" w:rsidP="004E1916">
      <w:pPr>
        <w:spacing w:after="0" w:line="360" w:lineRule="auto"/>
        <w:ind w:firstLine="720"/>
        <w:jc w:val="both"/>
        <w:rPr>
          <w:rFonts w:ascii="Times New Roman" w:hAnsi="Times New Roman" w:cs="Times New Roman"/>
          <w:sz w:val="24"/>
          <w:szCs w:val="24"/>
        </w:rPr>
      </w:pPr>
      <w:r w:rsidRPr="004E1916">
        <w:rPr>
          <w:rFonts w:ascii="Times New Roman" w:hAnsi="Times New Roman" w:cs="Times New Roman"/>
          <w:b/>
          <w:bCs/>
          <w:sz w:val="24"/>
          <w:szCs w:val="24"/>
        </w:rPr>
        <w:t>Структура та обсяг дисертації.</w:t>
      </w:r>
      <w:r w:rsidRPr="004E1916">
        <w:rPr>
          <w:rFonts w:ascii="Times New Roman" w:hAnsi="Times New Roman" w:cs="Times New Roman"/>
          <w:sz w:val="24"/>
          <w:szCs w:val="24"/>
        </w:rPr>
        <w:t xml:space="preserve"> Дисертація складається зі вступу, чотирьох розділів, висновків та переліку літературних джерел. Загальний обсяг дисертаційної роботи становить 136 сторінок, включаючи 62 рисунки, 10 таблиць та 101 бібліографічних посилань.</w:t>
      </w:r>
    </w:p>
    <w:p w:rsidR="004E1916" w:rsidRPr="004E1916" w:rsidRDefault="004E1916" w:rsidP="004E1916">
      <w:pPr>
        <w:spacing w:after="0" w:line="360" w:lineRule="auto"/>
        <w:jc w:val="center"/>
        <w:rPr>
          <w:rFonts w:ascii="Times New Roman" w:hAnsi="Times New Roman" w:cs="Times New Roman"/>
          <w:b/>
          <w:bCs/>
          <w:caps/>
          <w:sz w:val="24"/>
          <w:szCs w:val="24"/>
        </w:rPr>
      </w:pPr>
    </w:p>
    <w:p w:rsidR="004E1916" w:rsidRPr="004E1916" w:rsidRDefault="004E1916" w:rsidP="004E1916">
      <w:pPr>
        <w:spacing w:after="0" w:line="360" w:lineRule="auto"/>
        <w:jc w:val="center"/>
        <w:rPr>
          <w:rFonts w:ascii="Times New Roman" w:hAnsi="Times New Roman" w:cs="Times New Roman"/>
          <w:b/>
          <w:bCs/>
          <w:caps/>
          <w:sz w:val="24"/>
          <w:szCs w:val="24"/>
        </w:rPr>
      </w:pPr>
      <w:r w:rsidRPr="004E1916">
        <w:rPr>
          <w:rFonts w:ascii="Times New Roman" w:hAnsi="Times New Roman" w:cs="Times New Roman"/>
          <w:b/>
          <w:bCs/>
          <w:caps/>
          <w:sz w:val="24"/>
          <w:szCs w:val="24"/>
        </w:rPr>
        <w:t>ОСНОВНИЙ ЗМІСТ РОБОТИ</w:t>
      </w:r>
    </w:p>
    <w:p w:rsidR="004E1916" w:rsidRPr="004E1916" w:rsidRDefault="004E1916" w:rsidP="004E1916">
      <w:pPr>
        <w:spacing w:after="0" w:line="360" w:lineRule="auto"/>
        <w:ind w:firstLine="709"/>
        <w:jc w:val="both"/>
        <w:rPr>
          <w:rFonts w:ascii="Times New Roman" w:hAnsi="Times New Roman" w:cs="Times New Roman"/>
          <w:sz w:val="24"/>
          <w:szCs w:val="24"/>
        </w:rPr>
      </w:pPr>
      <w:r w:rsidRPr="004E1916">
        <w:rPr>
          <w:rFonts w:ascii="Times New Roman" w:hAnsi="Times New Roman" w:cs="Times New Roman"/>
          <w:b/>
          <w:sz w:val="24"/>
          <w:szCs w:val="24"/>
        </w:rPr>
        <w:t>У вступі</w:t>
      </w:r>
      <w:r w:rsidRPr="004E1916">
        <w:rPr>
          <w:rFonts w:ascii="Times New Roman" w:hAnsi="Times New Roman" w:cs="Times New Roman"/>
          <w:sz w:val="24"/>
          <w:szCs w:val="24"/>
        </w:rPr>
        <w:t xml:space="preserve"> обґрунтована актуальність роботи, поставлені мета й задачі досліджень, визначені наукова новизна й практична цінність отриманих результатів, наведені відомості про їх апробацію та впровадження.</w:t>
      </w:r>
    </w:p>
    <w:p w:rsidR="004E1916" w:rsidRPr="004E1916" w:rsidRDefault="004E1916" w:rsidP="004E1916">
      <w:pPr>
        <w:spacing w:after="0" w:line="360" w:lineRule="auto"/>
        <w:ind w:firstLine="709"/>
        <w:jc w:val="both"/>
        <w:rPr>
          <w:rFonts w:ascii="Times New Roman" w:hAnsi="Times New Roman" w:cs="Times New Roman"/>
          <w:sz w:val="24"/>
          <w:szCs w:val="24"/>
          <w:lang w:eastAsia="ru-RU"/>
        </w:rPr>
      </w:pPr>
      <w:r w:rsidRPr="004E1916">
        <w:rPr>
          <w:rFonts w:ascii="Times New Roman" w:hAnsi="Times New Roman" w:cs="Times New Roman"/>
          <w:b/>
          <w:sz w:val="24"/>
          <w:szCs w:val="24"/>
        </w:rPr>
        <w:t>У першому</w:t>
      </w:r>
      <w:r w:rsidRPr="004E1916">
        <w:rPr>
          <w:rFonts w:ascii="Times New Roman" w:hAnsi="Times New Roman" w:cs="Times New Roman"/>
          <w:sz w:val="24"/>
          <w:szCs w:val="24"/>
        </w:rPr>
        <w:t xml:space="preserve"> розділі н</w:t>
      </w:r>
      <w:r w:rsidRPr="004E1916">
        <w:rPr>
          <w:rFonts w:ascii="Times New Roman" w:hAnsi="Times New Roman" w:cs="Times New Roman"/>
          <w:sz w:val="24"/>
          <w:szCs w:val="24"/>
          <w:lang w:eastAsia="ru-RU"/>
        </w:rPr>
        <w:t>аведено загальні відомості про кристалічну структуру відомих на сьогодні потрійних сполук групи А</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ВХ</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за кімнатної температури. Аналізуються основні кристалографічні параметри цих сполук та особливості ближнього оточення. </w:t>
      </w:r>
    </w:p>
    <w:p w:rsidR="004E1916" w:rsidRPr="004E1916" w:rsidRDefault="004E1916" w:rsidP="004E1916">
      <w:pPr>
        <w:spacing w:after="0" w:line="360" w:lineRule="auto"/>
        <w:ind w:firstLine="709"/>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 xml:space="preserve">Вказується, що структура кристалів </w:t>
      </w:r>
      <w:r w:rsidRPr="004E1916">
        <w:rPr>
          <w:rFonts w:ascii="Times New Roman" w:hAnsi="Times New Roman" w:cs="Times New Roman"/>
          <w:sz w:val="24"/>
          <w:szCs w:val="24"/>
        </w:rPr>
        <w:t>Tl</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HgI</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lang w:eastAsia="ru-RU"/>
        </w:rPr>
        <w:t xml:space="preserve">та </w:t>
      </w:r>
      <w:r w:rsidRPr="004E1916">
        <w:rPr>
          <w:rFonts w:ascii="Times New Roman" w:hAnsi="Times New Roman" w:cs="Times New Roman"/>
          <w:sz w:val="24"/>
          <w:szCs w:val="24"/>
        </w:rPr>
        <w:t>Tl</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CdI</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rPr>
        <w:t xml:space="preserve"> суттєво </w:t>
      </w:r>
      <w:r w:rsidRPr="004E1916">
        <w:rPr>
          <w:rFonts w:ascii="Times New Roman" w:hAnsi="Times New Roman" w:cs="Times New Roman"/>
          <w:sz w:val="24"/>
          <w:szCs w:val="24"/>
          <w:lang w:eastAsia="ru-RU"/>
        </w:rPr>
        <w:t>залежить від умов синтезу сполук, що має вплив на поведінку основних оптичних, енергетичних, механічних та інших параметрів.</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Представлені результати теоретичних розрахунків фононних спектрів кристалів групи А</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ВХ</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За кімнатної температури кристали описуються центросиметричною тетрагональною </w:t>
      </w:r>
      <w:r w:rsidRPr="004E1916">
        <w:rPr>
          <w:rFonts w:ascii="Times New Roman" w:hAnsi="Times New Roman" w:cs="Times New Roman"/>
          <w:sz w:val="24"/>
          <w:szCs w:val="24"/>
          <w:lang w:eastAsia="ru-RU"/>
        </w:rPr>
        <w:lastRenderedPageBreak/>
        <w:t>просторовою групою симетрії P4/</w:t>
      </w:r>
      <w:r w:rsidRPr="004E1916">
        <w:rPr>
          <w:rFonts w:ascii="Times New Roman" w:hAnsi="Times New Roman" w:cs="Times New Roman"/>
          <w:i/>
          <w:iCs/>
          <w:sz w:val="24"/>
          <w:szCs w:val="24"/>
          <w:lang w:eastAsia="ru-RU"/>
        </w:rPr>
        <w:t>mnc</w:t>
      </w:r>
      <w:r w:rsidRPr="004E1916">
        <w:rPr>
          <w:rFonts w:ascii="Times New Roman" w:hAnsi="Times New Roman" w:cs="Times New Roman"/>
          <w:sz w:val="24"/>
          <w:szCs w:val="24"/>
          <w:lang w:eastAsia="ru-RU"/>
        </w:rPr>
        <w:t>. На основі теоретико-групового аналізу здійснена симетрійна класифікація фононних мод. Зокрема встановлено розподіл коливань досліджуваного монокристала за класами симетрії, а також визначено правила відбору для коливань інфрачервоних спектрів та спектрів комбінаційного розсіювання.</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Наведено основні результати досліджень фононної- та електронної-енергетичної структури кристалів групи А</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ВХ</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Оцінюються методики комп’ютерного моделювання та їх спроможність описати результати експериментальних досліджень. Наводяться результати дослідження коливних спектрів (СКР) сполук </w:t>
      </w:r>
      <w:r w:rsidRPr="004E1916">
        <w:rPr>
          <w:rFonts w:ascii="Times New Roman" w:hAnsi="Times New Roman" w:cs="Times New Roman"/>
          <w:sz w:val="24"/>
          <w:szCs w:val="24"/>
        </w:rPr>
        <w:t>Tl</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HgI</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lang w:eastAsia="ru-RU"/>
        </w:rPr>
        <w:t xml:space="preserve">та </w:t>
      </w:r>
      <w:r w:rsidRPr="004E1916">
        <w:rPr>
          <w:rFonts w:ascii="Times New Roman" w:hAnsi="Times New Roman" w:cs="Times New Roman"/>
          <w:sz w:val="24"/>
          <w:szCs w:val="24"/>
        </w:rPr>
        <w:t>Tl</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CdI</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rPr>
        <w:t xml:space="preserve">, </w:t>
      </w:r>
      <w:r w:rsidRPr="004E1916">
        <w:rPr>
          <w:rFonts w:ascii="Times New Roman" w:hAnsi="Times New Roman" w:cs="Times New Roman"/>
          <w:sz w:val="24"/>
          <w:szCs w:val="24"/>
          <w:lang w:eastAsia="ru-RU"/>
        </w:rPr>
        <w:t>включаючи і вклад наукової групи, до якої належать автор дисертації.</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Описані досліджені раніше оптичні властивості кристалів групи А</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ВХ</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Основну увагу приділено спектрам оптичного пропускання в області фундаментального поглинання, оптичним функціям та спектрам люмінесценції. Вказується на відсутність комплексних досліджень спектральної поведінки показника заломлення та подвійне променезаломлення. Відзначена неоднозначність в результатах дослідження люмінесцентних властивостей. Аналізується основна література та вказується на відсутність публікацій щодо температурної поведінки спектрів свічення люмінесценції.</w:t>
      </w:r>
    </w:p>
    <w:p w:rsidR="004E1916" w:rsidRPr="004E1916" w:rsidRDefault="004E1916" w:rsidP="004E1916">
      <w:pPr>
        <w:spacing w:after="0" w:line="360" w:lineRule="auto"/>
        <w:ind w:firstLine="709"/>
        <w:jc w:val="both"/>
        <w:rPr>
          <w:rFonts w:ascii="Times New Roman" w:hAnsi="Times New Roman" w:cs="Times New Roman"/>
          <w:sz w:val="24"/>
          <w:szCs w:val="24"/>
        </w:rPr>
      </w:pPr>
      <w:r w:rsidRPr="004E1916">
        <w:rPr>
          <w:rFonts w:ascii="Times New Roman" w:hAnsi="Times New Roman" w:cs="Times New Roman"/>
          <w:sz w:val="24"/>
          <w:szCs w:val="24"/>
          <w:lang w:eastAsia="ru-RU"/>
        </w:rPr>
        <w:t xml:space="preserve">Розглядаються основні експериментальні дослідження температурної характеристики кристалів </w:t>
      </w:r>
      <w:r w:rsidRPr="004E1916">
        <w:rPr>
          <w:rFonts w:ascii="Times New Roman" w:hAnsi="Times New Roman" w:cs="Times New Roman"/>
          <w:sz w:val="24"/>
          <w:szCs w:val="24"/>
        </w:rPr>
        <w:t>Tl</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HgI</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lang w:eastAsia="ru-RU"/>
        </w:rPr>
        <w:t xml:space="preserve">та </w:t>
      </w:r>
      <w:r w:rsidRPr="004E1916">
        <w:rPr>
          <w:rFonts w:ascii="Times New Roman" w:hAnsi="Times New Roman" w:cs="Times New Roman"/>
          <w:sz w:val="24"/>
          <w:szCs w:val="24"/>
        </w:rPr>
        <w:t>Tl</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CdI</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rPr>
        <w:t>. Вказується на присутність структурної перебудови кристалів Tl</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HgI</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rPr>
        <w:t xml:space="preserve"> та його відсутність в Tl</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CdI</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rPr>
        <w:t>, але не однозначно вказується чи проявляється структурна перебудова на електричних властивостях, оскільки в літературних джерелах відсутні комплексні дослідження температурних залежностей цих властивостей.</w:t>
      </w:r>
    </w:p>
    <w:p w:rsidR="004E1916" w:rsidRPr="004E1916" w:rsidRDefault="004E1916" w:rsidP="004E1916">
      <w:pPr>
        <w:spacing w:after="0" w:line="360" w:lineRule="auto"/>
        <w:ind w:firstLine="709"/>
        <w:jc w:val="both"/>
        <w:rPr>
          <w:rFonts w:ascii="Times New Roman" w:hAnsi="Times New Roman" w:cs="Times New Roman"/>
          <w:sz w:val="24"/>
          <w:szCs w:val="24"/>
          <w:lang w:val="en-US" w:eastAsia="ru-RU"/>
        </w:rPr>
      </w:pPr>
      <w:r w:rsidRPr="004E1916">
        <w:rPr>
          <w:rFonts w:ascii="Times New Roman" w:hAnsi="Times New Roman" w:cs="Times New Roman"/>
          <w:b/>
          <w:sz w:val="24"/>
          <w:szCs w:val="24"/>
          <w:lang w:eastAsia="ru-RU"/>
        </w:rPr>
        <w:t>В другому розділі</w:t>
      </w:r>
      <w:r w:rsidRPr="004E1916">
        <w:rPr>
          <w:rFonts w:ascii="Times New Roman" w:hAnsi="Times New Roman" w:cs="Times New Roman"/>
          <w:sz w:val="24"/>
          <w:szCs w:val="24"/>
          <w:lang w:eastAsia="ru-RU"/>
        </w:rPr>
        <w:t xml:space="preserve"> розглянуто модифіковану методику Бріджмена для одержання однофазних кристалів групи А</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ВХ</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Цим методом вирощено монокристали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та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діаметром ~ 20 мм і довжиною ~ 30 мм, із задовільною оптичною якістю. Проведено дослідження поверхні кристалів, яка виявилась рівномірною із незначними порами та мікрокристалітами з розміром ~ 10 мкм. (рис. 1). На основі рельєфу поверхні встановлено відсутність різних центрів кристалізації. Також, реалізовано синтез нанокристалів методом вакуумної сублімації.</w:t>
      </w:r>
    </w:p>
    <w:p w:rsidR="004E1916" w:rsidRPr="004E1916" w:rsidRDefault="004E1916" w:rsidP="004E1916">
      <w:pPr>
        <w:spacing w:after="0" w:line="360" w:lineRule="auto"/>
        <w:ind w:firstLine="709"/>
        <w:jc w:val="both"/>
        <w:rPr>
          <w:rFonts w:ascii="Times New Roman" w:hAnsi="Times New Roman" w:cs="Times New Roman"/>
          <w:sz w:val="24"/>
          <w:szCs w:val="24"/>
          <w:lang w:val="en-US" w:eastAsia="ru-RU"/>
        </w:rPr>
      </w:pPr>
    </w:p>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noProof/>
          <w:sz w:val="24"/>
          <w:szCs w:val="24"/>
          <w:lang w:eastAsia="uk-UA"/>
        </w:rPr>
        <w:lastRenderedPageBreak/>
        <w:drawing>
          <wp:inline distT="0" distB="0" distL="0" distR="0" wp14:anchorId="5CBCCF06" wp14:editId="525F0440">
            <wp:extent cx="2781298" cy="208597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298" cy="2085975"/>
                    </a:xfrm>
                    <a:prstGeom prst="rect">
                      <a:avLst/>
                    </a:prstGeom>
                    <a:noFill/>
                    <a:ln>
                      <a:noFill/>
                    </a:ln>
                  </pic:spPr>
                </pic:pic>
              </a:graphicData>
            </a:graphic>
          </wp:inline>
        </w:drawing>
      </w:r>
      <w:r w:rsidRPr="004E1916">
        <w:rPr>
          <w:rFonts w:ascii="Times New Roman" w:hAnsi="Times New Roman" w:cs="Times New Roman"/>
          <w:noProof/>
          <w:sz w:val="24"/>
          <w:szCs w:val="24"/>
          <w:lang w:eastAsia="uk-UA"/>
        </w:rPr>
        <w:drawing>
          <wp:inline distT="0" distB="0" distL="0" distR="0" wp14:anchorId="2232FABF" wp14:editId="18CA2FA8">
            <wp:extent cx="2780030" cy="2085022"/>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0030" cy="2085022"/>
                    </a:xfrm>
                    <a:prstGeom prst="rect">
                      <a:avLst/>
                    </a:prstGeom>
                    <a:noFill/>
                    <a:ln>
                      <a:noFill/>
                    </a:ln>
                  </pic:spPr>
                </pic:pic>
              </a:graphicData>
            </a:graphic>
          </wp:inline>
        </w:drawing>
      </w:r>
    </w:p>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а</w:t>
      </w:r>
    </w:p>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noProof/>
          <w:sz w:val="24"/>
          <w:szCs w:val="24"/>
          <w:lang w:eastAsia="uk-UA"/>
        </w:rPr>
        <w:drawing>
          <wp:inline distT="0" distB="0" distL="0" distR="0" wp14:anchorId="1F92F156" wp14:editId="634137A6">
            <wp:extent cx="3248025" cy="2436021"/>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3183" cy="2469890"/>
                    </a:xfrm>
                    <a:prstGeom prst="rect">
                      <a:avLst/>
                    </a:prstGeom>
                    <a:noFill/>
                    <a:ln>
                      <a:noFill/>
                    </a:ln>
                  </pic:spPr>
                </pic:pic>
              </a:graphicData>
            </a:graphic>
          </wp:inline>
        </w:drawing>
      </w:r>
    </w:p>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в</w:t>
      </w:r>
    </w:p>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Рис.1 Морфологія поверхні кристалів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(а) та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(в)</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Для опису кристалічної ґратки кристалів групи А</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ВХ</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використано методику дифракції Х-променів з використанням спектрального комплексу “STOE Transmission Diffractometer System STADI P”. Визначено параметри елементарної комірки, координати атомів і просторову групу симетрії. Оцінку складу речовини, якості та дефектного стану поверхні монокристалічних сполук проведено з використанням скануючого електронного мікроскопа REMMA-102- 02 (JCS SELMI, Україна).</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Динаміку кристалічної ґратки кристалів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та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аналізували з використанням спектроскопічних методів – комбінаційного розсіювання і інфрачервоного поглинання за кімнатних температур, та першопринципних розрахунків електронного- та фононного-енергетичного спектру.</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Розглянуто експериментальні методики вивчення температурних змін структури та фізичних властивостей кристалів – фотолюмінесценції та вольт-амперні характеристики.</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 xml:space="preserve">Реалізовано апаратно та вдосконалено низку методів оптичних досліджень монокристалів, пов’язаних з вимірюванням абсолютних значень показника заломлення та </w:t>
      </w:r>
      <w:r w:rsidRPr="004E1916">
        <w:rPr>
          <w:rFonts w:ascii="Times New Roman" w:hAnsi="Times New Roman" w:cs="Times New Roman"/>
          <w:sz w:val="24"/>
          <w:szCs w:val="24"/>
          <w:lang w:eastAsia="ru-RU"/>
        </w:rPr>
        <w:lastRenderedPageBreak/>
        <w:t>подвійне променезаломлення в широкому спектральному діапазоні (видимій та інфрачервоній області).</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 xml:space="preserve">У </w:t>
      </w:r>
      <w:r w:rsidRPr="004E1916">
        <w:rPr>
          <w:rFonts w:ascii="Times New Roman" w:hAnsi="Times New Roman" w:cs="Times New Roman"/>
          <w:b/>
          <w:i/>
          <w:sz w:val="24"/>
          <w:szCs w:val="24"/>
          <w:lang w:eastAsia="ru-RU"/>
        </w:rPr>
        <w:t>третьому</w:t>
      </w:r>
      <w:r w:rsidRPr="004E1916">
        <w:rPr>
          <w:rFonts w:ascii="Times New Roman" w:hAnsi="Times New Roman" w:cs="Times New Roman"/>
          <w:sz w:val="24"/>
          <w:szCs w:val="24"/>
          <w:lang w:eastAsia="ru-RU"/>
        </w:rPr>
        <w:t xml:space="preserve"> розділі аналізуються отримані результати досліджень і показано, що сполуки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і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є однофазними і кристалізуються в тетрагональній кристалічній </w:t>
      </w:r>
      <w:r w:rsidRPr="004E1916">
        <w:rPr>
          <w:rFonts w:ascii="Times New Roman" w:hAnsi="Times New Roman" w:cs="Times New Roman"/>
          <w:sz w:val="24"/>
          <w:szCs w:val="24"/>
        </w:rPr>
        <w:t>ґ</w:t>
      </w:r>
      <w:r w:rsidRPr="004E1916">
        <w:rPr>
          <w:rFonts w:ascii="Times New Roman" w:hAnsi="Times New Roman" w:cs="Times New Roman"/>
          <w:sz w:val="24"/>
          <w:szCs w:val="24"/>
          <w:lang w:eastAsia="ru-RU"/>
        </w:rPr>
        <w:t xml:space="preserve">ратці з просторовою групою симетрії </w:t>
      </w:r>
      <w:r w:rsidRPr="004E1916">
        <w:rPr>
          <w:rFonts w:ascii="Times New Roman" w:hAnsi="Times New Roman" w:cs="Times New Roman"/>
          <w:i/>
          <w:iCs/>
          <w:sz w:val="24"/>
          <w:szCs w:val="24"/>
          <w:lang w:eastAsia="ru-RU"/>
        </w:rPr>
        <w:t>P</w:t>
      </w:r>
      <w:r w:rsidRPr="004E1916">
        <w:rPr>
          <w:rFonts w:ascii="Times New Roman" w:hAnsi="Times New Roman" w:cs="Times New Roman"/>
          <w:sz w:val="24"/>
          <w:szCs w:val="24"/>
          <w:lang w:eastAsia="ru-RU"/>
        </w:rPr>
        <w:t>4/</w:t>
      </w:r>
      <w:r w:rsidRPr="004E1916">
        <w:rPr>
          <w:rFonts w:ascii="Times New Roman" w:hAnsi="Times New Roman" w:cs="Times New Roman"/>
          <w:i/>
          <w:iCs/>
          <w:sz w:val="24"/>
          <w:szCs w:val="24"/>
          <w:lang w:eastAsia="ru-RU"/>
        </w:rPr>
        <w:t>mnc</w:t>
      </w:r>
      <w:r w:rsidRPr="004E1916">
        <w:rPr>
          <w:rFonts w:ascii="Times New Roman" w:hAnsi="Times New Roman" w:cs="Times New Roman"/>
          <w:sz w:val="24"/>
          <w:szCs w:val="24"/>
          <w:lang w:eastAsia="ru-RU"/>
        </w:rPr>
        <w:t xml:space="preserve">. З результатів аналізу Х-променевих дифрактограм встановлена відсутність домішкових фаз та визначено параметр кристалічної </w:t>
      </w:r>
      <w:r w:rsidRPr="004E1916">
        <w:rPr>
          <w:rFonts w:ascii="Times New Roman" w:hAnsi="Times New Roman" w:cs="Times New Roman"/>
          <w:sz w:val="24"/>
          <w:szCs w:val="24"/>
        </w:rPr>
        <w:t>ґ</w:t>
      </w:r>
      <w:r w:rsidRPr="004E1916">
        <w:rPr>
          <w:rFonts w:ascii="Times New Roman" w:hAnsi="Times New Roman" w:cs="Times New Roman"/>
          <w:sz w:val="24"/>
          <w:szCs w:val="24"/>
          <w:lang w:eastAsia="ru-RU"/>
        </w:rPr>
        <w:t>ратки, значення якого задовільно узгоджується із відомими літературними даними. Жодного впливу умов росту на кристалічну структуру не виявлено.</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 xml:space="preserve">Розраховано електронний та фононний-енергетичний спектр </w:t>
      </w:r>
      <w:r w:rsidRPr="004E1916">
        <w:rPr>
          <w:rFonts w:ascii="Times New Roman" w:hAnsi="Times New Roman" w:cs="Times New Roman"/>
          <w:i/>
          <w:sz w:val="24"/>
          <w:szCs w:val="24"/>
          <w:lang w:eastAsia="ru-RU"/>
        </w:rPr>
        <w:t>Е</w:t>
      </w:r>
      <w:r w:rsidRPr="004E1916">
        <w:rPr>
          <w:rFonts w:ascii="Times New Roman" w:hAnsi="Times New Roman" w:cs="Times New Roman"/>
          <w:sz w:val="24"/>
          <w:szCs w:val="24"/>
          <w:lang w:eastAsia="ru-RU"/>
        </w:rPr>
        <w:t>(</w:t>
      </w:r>
      <w:r w:rsidRPr="004E1916">
        <w:rPr>
          <w:rFonts w:ascii="Times New Roman" w:hAnsi="Times New Roman" w:cs="Times New Roman"/>
          <w:i/>
          <w:iCs/>
          <w:sz w:val="24"/>
          <w:szCs w:val="24"/>
          <w:lang w:eastAsia="ru-RU"/>
        </w:rPr>
        <w:t>k</w:t>
      </w:r>
      <w:r w:rsidRPr="004E1916">
        <w:rPr>
          <w:rFonts w:ascii="Times New Roman" w:hAnsi="Times New Roman" w:cs="Times New Roman"/>
          <w:sz w:val="24"/>
          <w:szCs w:val="24"/>
          <w:lang w:eastAsia="ru-RU"/>
        </w:rPr>
        <w:t>) монокристалів групи А</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ВХ</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з використанням ультрам’яких псевдопотенціалів Вандербільта.</w:t>
      </w:r>
    </w:p>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noProof/>
          <w:sz w:val="24"/>
          <w:szCs w:val="24"/>
          <w:lang w:eastAsia="uk-UA"/>
        </w:rPr>
        <w:drawing>
          <wp:inline distT="0" distB="0" distL="0" distR="0" wp14:anchorId="5800B91D" wp14:editId="2ECA7743">
            <wp:extent cx="2802811" cy="2219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l="8376" t="9328" r="12651" b="11360"/>
                    <a:stretch>
                      <a:fillRect/>
                    </a:stretch>
                  </pic:blipFill>
                  <pic:spPr bwMode="auto">
                    <a:xfrm>
                      <a:off x="0" y="0"/>
                      <a:ext cx="2821768" cy="2234335"/>
                    </a:xfrm>
                    <a:prstGeom prst="rect">
                      <a:avLst/>
                    </a:prstGeom>
                    <a:noFill/>
                    <a:ln>
                      <a:noFill/>
                    </a:ln>
                  </pic:spPr>
                </pic:pic>
              </a:graphicData>
            </a:graphic>
          </wp:inline>
        </w:drawing>
      </w:r>
      <w:r w:rsidRPr="004E1916">
        <w:rPr>
          <w:rFonts w:ascii="Times New Roman" w:hAnsi="Times New Roman" w:cs="Times New Roman"/>
          <w:noProof/>
          <w:sz w:val="24"/>
          <w:szCs w:val="24"/>
          <w:lang w:eastAsia="uk-UA"/>
        </w:rPr>
        <w:drawing>
          <wp:inline distT="0" distB="0" distL="0" distR="0" wp14:anchorId="284E0422" wp14:editId="54014812">
            <wp:extent cx="2838450" cy="2225833"/>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602" cy="2251046"/>
                    </a:xfrm>
                    <a:prstGeom prst="rect">
                      <a:avLst/>
                    </a:prstGeom>
                    <a:noFill/>
                    <a:ln>
                      <a:noFill/>
                    </a:ln>
                  </pic:spPr>
                </pic:pic>
              </a:graphicData>
            </a:graphic>
          </wp:inline>
        </w:drawing>
      </w:r>
    </w:p>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а</w:t>
      </w:r>
      <w:r w:rsidRPr="004E1916">
        <w:rPr>
          <w:rFonts w:ascii="Times New Roman" w:hAnsi="Times New Roman" w:cs="Times New Roman"/>
          <w:sz w:val="24"/>
          <w:szCs w:val="24"/>
          <w:lang w:eastAsia="ru-RU"/>
        </w:rPr>
        <w:tab/>
      </w:r>
      <w:r w:rsidRPr="004E1916">
        <w:rPr>
          <w:rFonts w:ascii="Times New Roman" w:hAnsi="Times New Roman" w:cs="Times New Roman"/>
          <w:sz w:val="24"/>
          <w:szCs w:val="24"/>
          <w:lang w:eastAsia="ru-RU"/>
        </w:rPr>
        <w:tab/>
      </w:r>
      <w:r w:rsidRPr="004E1916">
        <w:rPr>
          <w:rFonts w:ascii="Times New Roman" w:hAnsi="Times New Roman" w:cs="Times New Roman"/>
          <w:sz w:val="24"/>
          <w:szCs w:val="24"/>
          <w:lang w:eastAsia="ru-RU"/>
        </w:rPr>
        <w:tab/>
      </w:r>
      <w:r w:rsidRPr="004E1916">
        <w:rPr>
          <w:rFonts w:ascii="Times New Roman" w:hAnsi="Times New Roman" w:cs="Times New Roman"/>
          <w:sz w:val="24"/>
          <w:szCs w:val="24"/>
          <w:lang w:eastAsia="ru-RU"/>
        </w:rPr>
        <w:tab/>
      </w:r>
      <w:r w:rsidRPr="004E1916">
        <w:rPr>
          <w:rFonts w:ascii="Times New Roman" w:hAnsi="Times New Roman" w:cs="Times New Roman"/>
          <w:sz w:val="24"/>
          <w:szCs w:val="24"/>
          <w:lang w:eastAsia="ru-RU"/>
        </w:rPr>
        <w:tab/>
      </w:r>
      <w:r w:rsidRPr="004E1916">
        <w:rPr>
          <w:rFonts w:ascii="Times New Roman" w:hAnsi="Times New Roman" w:cs="Times New Roman"/>
          <w:sz w:val="24"/>
          <w:szCs w:val="24"/>
          <w:lang w:eastAsia="ru-RU"/>
        </w:rPr>
        <w:tab/>
        <w:t>в</w:t>
      </w:r>
    </w:p>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Рис.2 Електронна енергетична діаграма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(а) та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(в)</w:t>
      </w:r>
    </w:p>
    <w:p w:rsidR="004E1916" w:rsidRPr="004E1916" w:rsidRDefault="004E1916" w:rsidP="004E1916">
      <w:pPr>
        <w:spacing w:after="0" w:line="360" w:lineRule="auto"/>
        <w:ind w:firstLine="708"/>
        <w:jc w:val="both"/>
        <w:rPr>
          <w:rFonts w:ascii="Times New Roman" w:hAnsi="Times New Roman" w:cs="Times New Roman"/>
          <w:sz w:val="24"/>
          <w:szCs w:val="24"/>
          <w:lang w:val="ru-RU" w:eastAsia="ru-RU"/>
        </w:rPr>
      </w:pP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Значення найменшої ширини забороненої зони локалізовано в точці Г (рис. 2) для обох сполук. Характер розподілу станів дна зон, які формують заборонену щілину, вказує на формування краю фундаментального поглинання в кристалі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прямозонними переходами в Hg-I комплексі та в талієвому комплексі для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На основі електронних-енергетичних діаграм розраховано ефективні маси електрона та дірки і виявлено, що електронно-енергетичний спектр є анізотропним.</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Теоретично та експериментально визначено характер вібраційних представлень сполуки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і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які базуються на приведених результатах рентгеноструктурного аналізу, спектрах комбінаційного розсіювання та інфрачервоного поглинання. Встановлено, що в кристалах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і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наявні сукупності нормальних коливань, з поміж яких можна відокремити повносиметричні, зовнішні трансляційні та коливання близькі до лібраційних. В спектрах комбінаційного розсіювання (рис. 3) та інфрачервоного поглинання жодних смуг від </w:t>
      </w:r>
      <w:r w:rsidRPr="004E1916">
        <w:rPr>
          <w:rFonts w:ascii="Times New Roman" w:hAnsi="Times New Roman" w:cs="Times New Roman"/>
          <w:sz w:val="24"/>
          <w:szCs w:val="24"/>
          <w:lang w:eastAsia="ru-RU"/>
        </w:rPr>
        <w:lastRenderedPageBreak/>
        <w:t>домішкових включень не було виявлено, що підтверджує високу чистоту сполук та правильність обраних методик синтезу.</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Теоретико-груповий аналіз дає таку класифікацію коливних мод граток A</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BX</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w:t>
      </w:r>
    </w:p>
    <w:p w:rsidR="004E1916" w:rsidRPr="004E1916" w:rsidRDefault="004E1916" w:rsidP="004E1916">
      <w:pPr>
        <w:pStyle w:val="MainText"/>
        <w:spacing w:line="360" w:lineRule="auto"/>
        <w:ind w:left="1701" w:firstLine="0"/>
        <w:rPr>
          <w:position w:val="-14"/>
        </w:rPr>
      </w:pPr>
      <w:r w:rsidRPr="004E1916">
        <w:rPr>
          <w:position w:val="-14"/>
        </w:rPr>
        <w:object w:dxaOrig="567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27pt" o:ole="">
            <v:imagedata r:id="rId14" o:title=""/>
          </v:shape>
          <o:OLEObject Type="Embed" ProgID="Equation.3" ShapeID="_x0000_i1025" DrawAspect="Content" ObjectID="_1677754329" r:id="rId15"/>
        </w:object>
      </w:r>
      <w:r w:rsidRPr="004E1916">
        <w:t xml:space="preserve">           (1)</w:t>
      </w:r>
    </w:p>
    <w:p w:rsidR="004E1916" w:rsidRPr="004E1916" w:rsidRDefault="004E1916" w:rsidP="004E1916">
      <w:pPr>
        <w:pStyle w:val="MainText"/>
        <w:spacing w:line="360" w:lineRule="auto"/>
        <w:ind w:left="3969" w:firstLine="0"/>
      </w:pPr>
      <w:r w:rsidRPr="004E1916">
        <w:rPr>
          <w:position w:val="-12"/>
        </w:rPr>
        <w:object w:dxaOrig="1140" w:dyaOrig="360">
          <v:shape id="_x0000_i1026" type="#_x0000_t75" style="width:81pt;height:27pt" o:ole="">
            <v:imagedata r:id="rId16" o:title=""/>
          </v:shape>
          <o:OLEObject Type="Embed" ProgID="Equation.3" ShapeID="_x0000_i1026" DrawAspect="Content" ObjectID="_1677754330" r:id="rId17"/>
        </w:object>
      </w:r>
      <w:r w:rsidRPr="004E1916">
        <w:t xml:space="preserve">                                    (2)</w:t>
      </w:r>
    </w:p>
    <w:p w:rsidR="004E1916" w:rsidRPr="004E1916" w:rsidRDefault="004E1916" w:rsidP="004E1916">
      <w:pPr>
        <w:pStyle w:val="MainText"/>
        <w:spacing w:line="360" w:lineRule="auto"/>
        <w:ind w:firstLine="0"/>
        <w:jc w:val="center"/>
      </w:pPr>
      <w:r w:rsidRPr="004E1916">
        <w:rPr>
          <w:position w:val="-14"/>
        </w:rPr>
        <w:object w:dxaOrig="5960" w:dyaOrig="380">
          <v:shape id="_x0000_i1027" type="#_x0000_t75" style="width:333.75pt;height:29.25pt" o:ole="">
            <v:imagedata r:id="rId18" o:title=""/>
          </v:shape>
          <o:OLEObject Type="Embed" ProgID="Equation.3" ShapeID="_x0000_i1027" DrawAspect="Content" ObjectID="_1677754331" r:id="rId19"/>
        </w:object>
      </w:r>
      <w:r w:rsidRPr="004E1916">
        <w:t xml:space="preserve">          (3)</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Фононні моди, які відповідають трансляціям, складають акустичні гілки. Оптичні моди, згідно розкладу (3), відповідають сукупності нормальних коливань.</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fldChar w:fldCharType="begin"/>
      </w:r>
      <w:r w:rsidRPr="004E1916">
        <w:rPr>
          <w:rFonts w:ascii="Times New Roman" w:hAnsi="Times New Roman" w:cs="Times New Roman"/>
          <w:sz w:val="24"/>
          <w:szCs w:val="24"/>
          <w:lang w:eastAsia="ru-RU"/>
        </w:rPr>
        <w:instrText xml:space="preserve"> QUOTE </w:instrText>
      </w:r>
      <w:r w:rsidRPr="004E1916">
        <w:rPr>
          <w:rFonts w:ascii="Times New Roman" w:hAnsi="Times New Roman" w:cs="Times New Roman"/>
          <w:sz w:val="24"/>
          <w:szCs w:val="24"/>
          <w:lang w:eastAsia="ru-RU"/>
        </w:rPr>
        <w:fldChar w:fldCharType="begin"/>
      </w:r>
      <w:r w:rsidRPr="004E1916">
        <w:rPr>
          <w:rFonts w:ascii="Times New Roman" w:hAnsi="Times New Roman" w:cs="Times New Roman"/>
          <w:sz w:val="24"/>
          <w:szCs w:val="24"/>
          <w:lang w:eastAsia="ru-RU"/>
        </w:rPr>
        <w:instrText xml:space="preserve"> QUOTE </w:instrText>
      </w:r>
      <w:r w:rsidRPr="004E1916">
        <w:rPr>
          <w:rFonts w:ascii="Times New Roman" w:hAnsi="Times New Roman" w:cs="Times New Roman"/>
          <w:noProof/>
          <w:sz w:val="24"/>
          <w:szCs w:val="24"/>
          <w:lang w:eastAsia="uk-UA"/>
        </w:rPr>
        <w:drawing>
          <wp:inline distT="0" distB="0" distL="0" distR="0" wp14:anchorId="5036AB76" wp14:editId="5C5CAE4C">
            <wp:extent cx="6076950" cy="238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76950" cy="238125"/>
                    </a:xfrm>
                    <a:prstGeom prst="rect">
                      <a:avLst/>
                    </a:prstGeom>
                    <a:noFill/>
                    <a:ln>
                      <a:noFill/>
                    </a:ln>
                  </pic:spPr>
                </pic:pic>
              </a:graphicData>
            </a:graphic>
          </wp:inline>
        </w:drawing>
      </w:r>
      <w:r w:rsidRPr="004E1916">
        <w:rPr>
          <w:rFonts w:ascii="Times New Roman" w:hAnsi="Times New Roman" w:cs="Times New Roman"/>
          <w:sz w:val="24"/>
          <w:szCs w:val="24"/>
          <w:lang w:eastAsia="ru-RU"/>
        </w:rPr>
        <w:instrText xml:space="preserve"> </w:instrText>
      </w:r>
      <w:r w:rsidRPr="004E1916">
        <w:rPr>
          <w:rFonts w:ascii="Times New Roman" w:hAnsi="Times New Roman" w:cs="Times New Roman"/>
          <w:sz w:val="24"/>
          <w:szCs w:val="24"/>
          <w:lang w:eastAsia="ru-RU"/>
        </w:rPr>
        <w:fldChar w:fldCharType="separate"/>
      </w:r>
      <w:r w:rsidRPr="004E1916">
        <w:rPr>
          <w:rFonts w:ascii="Times New Roman" w:hAnsi="Times New Roman" w:cs="Times New Roman"/>
          <w:noProof/>
          <w:sz w:val="24"/>
          <w:szCs w:val="24"/>
          <w:lang w:eastAsia="uk-UA"/>
        </w:rPr>
        <w:drawing>
          <wp:inline distT="0" distB="0" distL="0" distR="0" wp14:anchorId="6A97910B" wp14:editId="53A4415D">
            <wp:extent cx="6076950" cy="238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76950" cy="238125"/>
                    </a:xfrm>
                    <a:prstGeom prst="rect">
                      <a:avLst/>
                    </a:prstGeom>
                    <a:noFill/>
                    <a:ln>
                      <a:noFill/>
                    </a:ln>
                  </pic:spPr>
                </pic:pic>
              </a:graphicData>
            </a:graphic>
          </wp:inline>
        </w:drawing>
      </w:r>
      <w:r w:rsidRPr="004E1916">
        <w:rPr>
          <w:rFonts w:ascii="Times New Roman" w:hAnsi="Times New Roman" w:cs="Times New Roman"/>
          <w:sz w:val="24"/>
          <w:szCs w:val="24"/>
          <w:lang w:eastAsia="ru-RU"/>
        </w:rPr>
        <w:fldChar w:fldCharType="end"/>
      </w:r>
      <w:r w:rsidRPr="004E1916">
        <w:rPr>
          <w:rFonts w:ascii="Times New Roman" w:hAnsi="Times New Roman" w:cs="Times New Roman"/>
          <w:sz w:val="24"/>
          <w:szCs w:val="24"/>
          <w:lang w:eastAsia="ru-RU"/>
        </w:rPr>
        <w:instrText xml:space="preserve"> </w:instrText>
      </w:r>
      <w:r w:rsidRPr="004E1916">
        <w:rPr>
          <w:rFonts w:ascii="Times New Roman" w:hAnsi="Times New Roman" w:cs="Times New Roman"/>
          <w:sz w:val="24"/>
          <w:szCs w:val="24"/>
          <w:lang w:eastAsia="ru-RU"/>
        </w:rPr>
        <w:fldChar w:fldCharType="end"/>
      </w:r>
      <w:r w:rsidRPr="004E1916">
        <w:rPr>
          <w:rFonts w:ascii="Times New Roman" w:hAnsi="Times New Roman" w:cs="Times New Roman"/>
          <w:sz w:val="24"/>
          <w:szCs w:val="24"/>
          <w:lang w:eastAsia="ru-RU"/>
        </w:rPr>
        <w:t xml:space="preserve">Згідно теорії груп стандартні правила відбору для фононних спектрів визначаються симетрійними властивостями перетворень хвильових функцій початкового та прикінцевого станів при застосуванні операції симетрії точкової групи кристала. Умовою того, що відповідні квантові переходи будуть дозволеними, записується у вигляді: </w:t>
      </w:r>
      <w:r w:rsidRPr="004E1916">
        <w:rPr>
          <w:rFonts w:ascii="Times New Roman" w:hAnsi="Times New Roman" w:cs="Times New Roman"/>
          <w:position w:val="-14"/>
          <w:sz w:val="24"/>
          <w:szCs w:val="24"/>
        </w:rPr>
        <w:object w:dxaOrig="1219" w:dyaOrig="380">
          <v:shape id="_x0000_i1028" type="#_x0000_t75" style="width:60pt;height:18.75pt" o:ole="">
            <v:imagedata r:id="rId21" o:title=""/>
          </v:shape>
          <o:OLEObject Type="Embed" ProgID="Equation.3" ShapeID="_x0000_i1028" DrawAspect="Content" ObjectID="_1677754332" r:id="rId22"/>
        </w:object>
      </w:r>
      <w:r w:rsidRPr="004E1916">
        <w:rPr>
          <w:rFonts w:ascii="Times New Roman" w:hAnsi="Times New Roman" w:cs="Times New Roman"/>
          <w:sz w:val="24"/>
          <w:szCs w:val="24"/>
        </w:rPr>
        <w:tab/>
        <w:t xml:space="preserve">, </w:t>
      </w:r>
      <w:r w:rsidRPr="004E1916">
        <w:rPr>
          <w:rFonts w:ascii="Times New Roman" w:hAnsi="Times New Roman" w:cs="Times New Roman"/>
          <w:sz w:val="24"/>
          <w:szCs w:val="24"/>
          <w:lang w:eastAsia="ru-RU"/>
        </w:rPr>
        <w:t xml:space="preserve">для інфрачервоних спектрів (ІЧ-спектри), </w:t>
      </w:r>
      <w:r w:rsidRPr="004E1916">
        <w:rPr>
          <w:rFonts w:ascii="Times New Roman" w:hAnsi="Times New Roman" w:cs="Times New Roman"/>
          <w:position w:val="-12"/>
          <w:sz w:val="24"/>
          <w:szCs w:val="24"/>
        </w:rPr>
        <w:object w:dxaOrig="1219" w:dyaOrig="360">
          <v:shape id="_x0000_i1029" type="#_x0000_t75" style="width:60pt;height:18.75pt" o:ole="">
            <v:imagedata r:id="rId23" o:title=""/>
          </v:shape>
          <o:OLEObject Type="Embed" ProgID="Equation.3" ShapeID="_x0000_i1029" DrawAspect="Content" ObjectID="_1677754333" r:id="rId24"/>
        </w:object>
      </w:r>
      <w:r w:rsidRPr="004E1916">
        <w:rPr>
          <w:rFonts w:ascii="Times New Roman" w:hAnsi="Times New Roman" w:cs="Times New Roman"/>
          <w:sz w:val="24"/>
          <w:szCs w:val="24"/>
        </w:rPr>
        <w:t xml:space="preserve">, </w:t>
      </w:r>
      <w:r w:rsidRPr="004E1916">
        <w:rPr>
          <w:rFonts w:ascii="Times New Roman" w:hAnsi="Times New Roman" w:cs="Times New Roman"/>
          <w:sz w:val="24"/>
          <w:szCs w:val="24"/>
          <w:lang w:eastAsia="ru-RU"/>
        </w:rPr>
        <w:t>для спектрів комбінаційного розсіювання (СКР).</w:t>
      </w:r>
    </w:p>
    <w:p w:rsidR="004E1916" w:rsidRPr="004E1916" w:rsidRDefault="004E1916" w:rsidP="004E1916">
      <w:pPr>
        <w:pStyle w:val="MainText"/>
        <w:spacing w:line="360" w:lineRule="auto"/>
        <w:ind w:firstLine="0"/>
      </w:pPr>
      <w:r w:rsidRPr="004E1916">
        <w:t>Де Г</w:t>
      </w:r>
      <w:r w:rsidRPr="004E1916">
        <w:rPr>
          <w:i/>
          <w:iCs/>
          <w:vertAlign w:val="subscript"/>
        </w:rPr>
        <w:t>і</w:t>
      </w:r>
      <w:r w:rsidRPr="004E1916">
        <w:t xml:space="preserve"> – незвідне представлення фактор-групи, яке відповідає симетрії фононної хвильової функції </w:t>
      </w:r>
      <w:r w:rsidRPr="004E1916">
        <w:rPr>
          <w:i/>
          <w:iCs/>
        </w:rPr>
        <w:t>і</w:t>
      </w:r>
      <w:r w:rsidRPr="004E1916">
        <w:t>-ої фононної гілки, Г</w:t>
      </w:r>
      <w:r w:rsidRPr="004E1916">
        <w:rPr>
          <w:vertAlign w:val="subscript"/>
        </w:rPr>
        <w:t>1</w:t>
      </w:r>
      <w:r w:rsidRPr="004E1916">
        <w:t> - повно симетричне одиничне представлення.</w:t>
      </w:r>
    </w:p>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noProof/>
          <w:sz w:val="24"/>
          <w:szCs w:val="24"/>
          <w:lang w:eastAsia="uk-UA"/>
        </w:rPr>
        <w:drawing>
          <wp:inline distT="0" distB="0" distL="0" distR="0" wp14:anchorId="5F6C7BFA" wp14:editId="5FDD14F0">
            <wp:extent cx="4488951" cy="1943599"/>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0620" cy="1952981"/>
                    </a:xfrm>
                    <a:prstGeom prst="rect">
                      <a:avLst/>
                    </a:prstGeom>
                    <a:noFill/>
                    <a:ln>
                      <a:noFill/>
                    </a:ln>
                  </pic:spPr>
                </pic:pic>
              </a:graphicData>
            </a:graphic>
          </wp:inline>
        </w:drawing>
      </w:r>
    </w:p>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Рис.3. Спектри комбінаційного розсіювання кристалів групи А</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ВХ</w:t>
      </w:r>
      <w:r w:rsidRPr="004E1916">
        <w:rPr>
          <w:rFonts w:ascii="Times New Roman" w:hAnsi="Times New Roman" w:cs="Times New Roman"/>
          <w:sz w:val="24"/>
          <w:szCs w:val="24"/>
          <w:vertAlign w:val="subscript"/>
          <w:lang w:eastAsia="ru-RU"/>
        </w:rPr>
        <w:t>6</w:t>
      </w:r>
    </w:p>
    <w:p w:rsidR="004E1916" w:rsidRPr="004E1916" w:rsidRDefault="004E1916" w:rsidP="004E1916">
      <w:pPr>
        <w:spacing w:after="0" w:line="360" w:lineRule="auto"/>
        <w:ind w:firstLine="708"/>
        <w:jc w:val="both"/>
        <w:rPr>
          <w:rFonts w:ascii="Times New Roman" w:hAnsi="Times New Roman" w:cs="Times New Roman"/>
          <w:sz w:val="24"/>
          <w:szCs w:val="24"/>
          <w:lang w:val="ru-RU" w:eastAsia="ru-RU"/>
        </w:rPr>
      </w:pP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Спектри комбiнацiйного розсіювання для кристалів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та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за кімнатної температури представлені на рисунку 3. Отриманні результати для наших кристалів показує один інтенсивний пік з центром в точці 104.8 см</w:t>
      </w:r>
      <w:r w:rsidRPr="004E1916">
        <w:rPr>
          <w:rFonts w:ascii="Times New Roman" w:hAnsi="Times New Roman" w:cs="Times New Roman"/>
          <w:sz w:val="24"/>
          <w:szCs w:val="24"/>
          <w:vertAlign w:val="superscript"/>
          <w:lang w:eastAsia="ru-RU"/>
        </w:rPr>
        <w:t>−1</w:t>
      </w:r>
      <w:r w:rsidRPr="004E1916">
        <w:rPr>
          <w:rFonts w:ascii="Times New Roman" w:hAnsi="Times New Roman" w:cs="Times New Roman"/>
          <w:sz w:val="24"/>
          <w:szCs w:val="24"/>
          <w:lang w:eastAsia="ru-RU"/>
        </w:rPr>
        <w:t xml:space="preserve"> для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та 135.2 см</w:t>
      </w:r>
      <w:r w:rsidRPr="004E1916">
        <w:rPr>
          <w:rFonts w:ascii="Times New Roman" w:hAnsi="Times New Roman" w:cs="Times New Roman"/>
          <w:sz w:val="24"/>
          <w:szCs w:val="24"/>
          <w:vertAlign w:val="superscript"/>
          <w:lang w:eastAsia="ru-RU"/>
        </w:rPr>
        <w:t>−1</w:t>
      </w:r>
      <w:r w:rsidRPr="004E1916">
        <w:rPr>
          <w:rFonts w:ascii="Times New Roman" w:hAnsi="Times New Roman" w:cs="Times New Roman"/>
          <w:sz w:val="24"/>
          <w:szCs w:val="24"/>
          <w:lang w:eastAsia="ru-RU"/>
        </w:rPr>
        <w:t xml:space="preserve"> для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Порівнюючи експериментальні дослідження з теоретичними розрахунками була встановлена вiдповiднiсть фононних мод з максимумами СКР (табл. 1)</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i/>
          <w:iCs/>
          <w:sz w:val="24"/>
          <w:szCs w:val="24"/>
          <w:lang w:eastAsia="ru-RU"/>
        </w:rPr>
        <w:t>Таблиця 1.</w:t>
      </w:r>
      <w:r w:rsidRPr="004E1916">
        <w:rPr>
          <w:rFonts w:ascii="Times New Roman" w:hAnsi="Times New Roman" w:cs="Times New Roman"/>
          <w:sz w:val="24"/>
          <w:szCs w:val="24"/>
        </w:rPr>
        <w:t xml:space="preserve"> Коефіцієнти розкладу представлень Г</w:t>
      </w:r>
      <w:r w:rsidRPr="004E1916">
        <w:rPr>
          <w:rFonts w:ascii="Times New Roman" w:hAnsi="Times New Roman" w:cs="Times New Roman"/>
          <w:sz w:val="24"/>
          <w:szCs w:val="24"/>
          <w:vertAlign w:val="subscript"/>
        </w:rPr>
        <w:t>ν</w:t>
      </w:r>
      <w:r w:rsidRPr="004E1916">
        <w:rPr>
          <w:rFonts w:ascii="Times New Roman" w:hAnsi="Times New Roman" w:cs="Times New Roman"/>
          <w:sz w:val="24"/>
          <w:szCs w:val="24"/>
        </w:rPr>
        <w:t xml:space="preserve"> і Г</w:t>
      </w:r>
      <w:r w:rsidRPr="004E1916">
        <w:rPr>
          <w:rFonts w:ascii="Times New Roman" w:hAnsi="Times New Roman" w:cs="Times New Roman"/>
          <w:sz w:val="24"/>
          <w:szCs w:val="24"/>
          <w:vertAlign w:val="subscript"/>
        </w:rPr>
        <w:t>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1"/>
        <w:gridCol w:w="2444"/>
        <w:gridCol w:w="2431"/>
        <w:gridCol w:w="2192"/>
      </w:tblGrid>
      <w:tr w:rsidR="004E1916" w:rsidRPr="004E1916" w:rsidTr="00F9559A">
        <w:tc>
          <w:tcPr>
            <w:tcW w:w="4875" w:type="dxa"/>
            <w:gridSpan w:val="2"/>
            <w:tcBorders>
              <w:top w:val="single" w:sz="4" w:space="0" w:color="auto"/>
              <w:left w:val="single" w:sz="4" w:space="0" w:color="auto"/>
              <w:bottom w:val="single" w:sz="4" w:space="0" w:color="auto"/>
              <w:right w:val="single" w:sz="4" w:space="0" w:color="auto"/>
            </w:tcBorders>
            <w:shd w:val="clear" w:color="auto" w:fill="C2D69B"/>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lastRenderedPageBreak/>
              <w:t>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p>
        </w:tc>
        <w:tc>
          <w:tcPr>
            <w:tcW w:w="4623" w:type="dxa"/>
            <w:gridSpan w:val="2"/>
            <w:tcBorders>
              <w:top w:val="single" w:sz="4" w:space="0" w:color="auto"/>
              <w:left w:val="single" w:sz="4" w:space="0" w:color="auto"/>
              <w:bottom w:val="single" w:sz="4" w:space="0" w:color="auto"/>
              <w:right w:val="single" w:sz="4" w:space="0" w:color="auto"/>
            </w:tcBorders>
            <w:shd w:val="clear" w:color="auto" w:fill="FABF8F"/>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p>
        </w:tc>
      </w:tr>
      <w:tr w:rsidR="004E1916" w:rsidRPr="004E1916" w:rsidTr="00F9559A">
        <w:tc>
          <w:tcPr>
            <w:tcW w:w="2431" w:type="dxa"/>
            <w:tcBorders>
              <w:top w:val="single" w:sz="4" w:space="0" w:color="auto"/>
              <w:left w:val="single" w:sz="4" w:space="0" w:color="auto"/>
              <w:bottom w:val="single" w:sz="4" w:space="0" w:color="auto"/>
              <w:right w:val="single" w:sz="4" w:space="0" w:color="auto"/>
            </w:tcBorders>
            <w:shd w:val="clear" w:color="auto" w:fill="B8CCE4"/>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Експеримент</w:t>
            </w:r>
          </w:p>
        </w:tc>
        <w:tc>
          <w:tcPr>
            <w:tcW w:w="2444" w:type="dxa"/>
            <w:tcBorders>
              <w:top w:val="single" w:sz="4" w:space="0" w:color="auto"/>
              <w:left w:val="single" w:sz="4" w:space="0" w:color="auto"/>
              <w:bottom w:val="single" w:sz="4" w:space="0" w:color="auto"/>
              <w:right w:val="single" w:sz="4" w:space="0" w:color="auto"/>
            </w:tcBorders>
            <w:shd w:val="clear" w:color="auto" w:fill="E5B8B7"/>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Теоретична інтерпретація</w:t>
            </w:r>
          </w:p>
        </w:tc>
        <w:tc>
          <w:tcPr>
            <w:tcW w:w="2431" w:type="dxa"/>
            <w:tcBorders>
              <w:top w:val="single" w:sz="4" w:space="0" w:color="auto"/>
              <w:left w:val="single" w:sz="4" w:space="0" w:color="auto"/>
              <w:bottom w:val="single" w:sz="4" w:space="0" w:color="auto"/>
              <w:right w:val="single" w:sz="4" w:space="0" w:color="auto"/>
            </w:tcBorders>
            <w:shd w:val="clear" w:color="auto" w:fill="B8CCE4"/>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Експеримент</w:t>
            </w:r>
          </w:p>
        </w:tc>
        <w:tc>
          <w:tcPr>
            <w:tcW w:w="2192" w:type="dxa"/>
            <w:tcBorders>
              <w:top w:val="single" w:sz="4" w:space="0" w:color="auto"/>
              <w:left w:val="single" w:sz="4" w:space="0" w:color="auto"/>
              <w:bottom w:val="single" w:sz="4" w:space="0" w:color="auto"/>
              <w:right w:val="single" w:sz="4" w:space="0" w:color="auto"/>
            </w:tcBorders>
            <w:shd w:val="clear" w:color="auto" w:fill="E5B8B7"/>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Теоретична інтерпретація</w:t>
            </w:r>
          </w:p>
        </w:tc>
      </w:tr>
      <w:tr w:rsidR="004E1916" w:rsidRPr="004E1916" w:rsidTr="00F9559A">
        <w:tc>
          <w:tcPr>
            <w:tcW w:w="2431"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26.0</w:t>
            </w:r>
          </w:p>
        </w:tc>
        <w:tc>
          <w:tcPr>
            <w:tcW w:w="2444"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E</w:t>
            </w:r>
            <w:r w:rsidRPr="004E1916">
              <w:rPr>
                <w:rFonts w:ascii="Times New Roman" w:hAnsi="Times New Roman" w:cs="Times New Roman"/>
                <w:sz w:val="24"/>
                <w:szCs w:val="24"/>
                <w:vertAlign w:val="subscript"/>
                <w:lang w:eastAsia="ru-RU"/>
              </w:rPr>
              <w:t>g</w:t>
            </w:r>
          </w:p>
        </w:tc>
        <w:tc>
          <w:tcPr>
            <w:tcW w:w="2431"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14.1</w:t>
            </w:r>
          </w:p>
        </w:tc>
        <w:tc>
          <w:tcPr>
            <w:tcW w:w="2192"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E</w:t>
            </w:r>
            <w:r w:rsidRPr="004E1916">
              <w:rPr>
                <w:rFonts w:ascii="Times New Roman" w:hAnsi="Times New Roman" w:cs="Times New Roman"/>
                <w:sz w:val="24"/>
                <w:szCs w:val="24"/>
                <w:vertAlign w:val="subscript"/>
                <w:lang w:eastAsia="ru-RU"/>
              </w:rPr>
              <w:t>g</w:t>
            </w:r>
          </w:p>
        </w:tc>
      </w:tr>
      <w:tr w:rsidR="004E1916" w:rsidRPr="004E1916" w:rsidTr="00F9559A">
        <w:tc>
          <w:tcPr>
            <w:tcW w:w="2431"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44.8</w:t>
            </w:r>
          </w:p>
        </w:tc>
        <w:tc>
          <w:tcPr>
            <w:tcW w:w="2444"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A</w:t>
            </w:r>
            <w:r w:rsidRPr="004E1916">
              <w:rPr>
                <w:rFonts w:ascii="Times New Roman" w:hAnsi="Times New Roman" w:cs="Times New Roman"/>
                <w:sz w:val="24"/>
                <w:szCs w:val="24"/>
                <w:vertAlign w:val="subscript"/>
                <w:lang w:eastAsia="ru-RU"/>
              </w:rPr>
              <w:t>1g</w:t>
            </w:r>
          </w:p>
        </w:tc>
        <w:tc>
          <w:tcPr>
            <w:tcW w:w="2431"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54.9</w:t>
            </w:r>
          </w:p>
        </w:tc>
        <w:tc>
          <w:tcPr>
            <w:tcW w:w="2192"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B</w:t>
            </w:r>
            <w:r w:rsidRPr="004E1916">
              <w:rPr>
                <w:rFonts w:ascii="Times New Roman" w:hAnsi="Times New Roman" w:cs="Times New Roman"/>
                <w:sz w:val="24"/>
                <w:szCs w:val="24"/>
                <w:vertAlign w:val="subscript"/>
                <w:lang w:eastAsia="ru-RU"/>
              </w:rPr>
              <w:t>2g</w:t>
            </w:r>
          </w:p>
        </w:tc>
      </w:tr>
      <w:tr w:rsidR="004E1916" w:rsidRPr="004E1916" w:rsidTr="00F9559A">
        <w:tc>
          <w:tcPr>
            <w:tcW w:w="2431"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51.7</w:t>
            </w:r>
          </w:p>
        </w:tc>
        <w:tc>
          <w:tcPr>
            <w:tcW w:w="2444"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E</w:t>
            </w:r>
            <w:r w:rsidRPr="004E1916">
              <w:rPr>
                <w:rFonts w:ascii="Times New Roman" w:hAnsi="Times New Roman" w:cs="Times New Roman"/>
                <w:sz w:val="24"/>
                <w:szCs w:val="24"/>
                <w:vertAlign w:val="subscript"/>
                <w:lang w:eastAsia="ru-RU"/>
              </w:rPr>
              <w:t>g</w:t>
            </w:r>
          </w:p>
        </w:tc>
        <w:tc>
          <w:tcPr>
            <w:tcW w:w="2431"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135.2</w:t>
            </w:r>
          </w:p>
        </w:tc>
        <w:tc>
          <w:tcPr>
            <w:tcW w:w="2192"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A</w:t>
            </w:r>
            <w:r w:rsidRPr="004E1916">
              <w:rPr>
                <w:rFonts w:ascii="Times New Roman" w:hAnsi="Times New Roman" w:cs="Times New Roman"/>
                <w:sz w:val="24"/>
                <w:szCs w:val="24"/>
                <w:vertAlign w:val="subscript"/>
                <w:lang w:eastAsia="ru-RU"/>
              </w:rPr>
              <w:t>1g</w:t>
            </w:r>
          </w:p>
        </w:tc>
      </w:tr>
      <w:tr w:rsidR="004E1916" w:rsidRPr="004E1916" w:rsidTr="00F9559A">
        <w:tc>
          <w:tcPr>
            <w:tcW w:w="2431"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55.5</w:t>
            </w:r>
          </w:p>
        </w:tc>
        <w:tc>
          <w:tcPr>
            <w:tcW w:w="2444"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B</w:t>
            </w:r>
            <w:r w:rsidRPr="004E1916">
              <w:rPr>
                <w:rFonts w:ascii="Times New Roman" w:hAnsi="Times New Roman" w:cs="Times New Roman"/>
                <w:sz w:val="24"/>
                <w:szCs w:val="24"/>
                <w:vertAlign w:val="subscript"/>
                <w:lang w:eastAsia="ru-RU"/>
              </w:rPr>
              <w:t>2g</w:t>
            </w:r>
          </w:p>
        </w:tc>
        <w:tc>
          <w:tcPr>
            <w:tcW w:w="4623" w:type="dxa"/>
            <w:gridSpan w:val="2"/>
            <w:vMerge w:val="restart"/>
            <w:tcBorders>
              <w:top w:val="single" w:sz="4" w:space="0" w:color="auto"/>
              <w:left w:val="single" w:sz="4" w:space="0" w:color="auto"/>
              <w:bottom w:val="nil"/>
              <w:right w:val="nil"/>
            </w:tcBorders>
          </w:tcPr>
          <w:p w:rsidR="004E1916" w:rsidRPr="004E1916" w:rsidRDefault="004E1916" w:rsidP="004E1916">
            <w:pPr>
              <w:spacing w:after="0" w:line="360" w:lineRule="auto"/>
              <w:jc w:val="both"/>
              <w:rPr>
                <w:rFonts w:ascii="Times New Roman" w:hAnsi="Times New Roman" w:cs="Times New Roman"/>
                <w:sz w:val="24"/>
                <w:szCs w:val="24"/>
                <w:lang w:eastAsia="ru-RU"/>
              </w:rPr>
            </w:pPr>
          </w:p>
        </w:tc>
      </w:tr>
      <w:tr w:rsidR="004E1916" w:rsidRPr="004E1916" w:rsidTr="00F9559A">
        <w:tc>
          <w:tcPr>
            <w:tcW w:w="2431"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63.5</w:t>
            </w:r>
          </w:p>
        </w:tc>
        <w:tc>
          <w:tcPr>
            <w:tcW w:w="2444"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A</w:t>
            </w:r>
            <w:r w:rsidRPr="004E1916">
              <w:rPr>
                <w:rFonts w:ascii="Times New Roman" w:hAnsi="Times New Roman" w:cs="Times New Roman"/>
                <w:sz w:val="24"/>
                <w:szCs w:val="24"/>
                <w:vertAlign w:val="subscript"/>
                <w:lang w:eastAsia="ru-RU"/>
              </w:rPr>
              <w:t>1g</w:t>
            </w:r>
          </w:p>
        </w:tc>
        <w:tc>
          <w:tcPr>
            <w:tcW w:w="4623" w:type="dxa"/>
            <w:gridSpan w:val="2"/>
            <w:vMerge/>
            <w:tcBorders>
              <w:top w:val="single" w:sz="4" w:space="0" w:color="auto"/>
              <w:left w:val="single" w:sz="4" w:space="0" w:color="auto"/>
              <w:bottom w:val="nil"/>
              <w:right w:val="nil"/>
            </w:tcBorders>
          </w:tcPr>
          <w:p w:rsidR="004E1916" w:rsidRPr="004E1916" w:rsidRDefault="004E1916" w:rsidP="004E1916">
            <w:pPr>
              <w:spacing w:after="0" w:line="360" w:lineRule="auto"/>
              <w:jc w:val="both"/>
              <w:rPr>
                <w:rFonts w:ascii="Times New Roman" w:hAnsi="Times New Roman" w:cs="Times New Roman"/>
                <w:sz w:val="24"/>
                <w:szCs w:val="24"/>
                <w:lang w:eastAsia="ru-RU"/>
              </w:rPr>
            </w:pPr>
          </w:p>
        </w:tc>
      </w:tr>
      <w:tr w:rsidR="004E1916" w:rsidRPr="004E1916" w:rsidTr="00F9559A">
        <w:trPr>
          <w:trHeight w:val="278"/>
        </w:trPr>
        <w:tc>
          <w:tcPr>
            <w:tcW w:w="2431"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104.8</w:t>
            </w:r>
          </w:p>
        </w:tc>
        <w:tc>
          <w:tcPr>
            <w:tcW w:w="2444" w:type="dxa"/>
            <w:tcBorders>
              <w:top w:val="single" w:sz="4" w:space="0" w:color="auto"/>
              <w:left w:val="single" w:sz="4" w:space="0" w:color="auto"/>
              <w:bottom w:val="single" w:sz="4" w:space="0" w:color="auto"/>
              <w:right w:val="single" w:sz="4" w:space="0" w:color="auto"/>
            </w:tcBorders>
          </w:tcPr>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A</w:t>
            </w:r>
            <w:r w:rsidRPr="004E1916">
              <w:rPr>
                <w:rFonts w:ascii="Times New Roman" w:hAnsi="Times New Roman" w:cs="Times New Roman"/>
                <w:sz w:val="24"/>
                <w:szCs w:val="24"/>
                <w:vertAlign w:val="subscript"/>
                <w:lang w:eastAsia="ru-RU"/>
              </w:rPr>
              <w:t>1g</w:t>
            </w:r>
          </w:p>
        </w:tc>
        <w:tc>
          <w:tcPr>
            <w:tcW w:w="4623" w:type="dxa"/>
            <w:gridSpan w:val="2"/>
            <w:vMerge/>
            <w:tcBorders>
              <w:top w:val="single" w:sz="4" w:space="0" w:color="auto"/>
              <w:left w:val="single" w:sz="4" w:space="0" w:color="auto"/>
              <w:bottom w:val="nil"/>
              <w:right w:val="nil"/>
            </w:tcBorders>
          </w:tcPr>
          <w:p w:rsidR="004E1916" w:rsidRPr="004E1916" w:rsidRDefault="004E1916" w:rsidP="004E1916">
            <w:pPr>
              <w:spacing w:after="0" w:line="360" w:lineRule="auto"/>
              <w:jc w:val="both"/>
              <w:rPr>
                <w:rFonts w:ascii="Times New Roman" w:hAnsi="Times New Roman" w:cs="Times New Roman"/>
                <w:sz w:val="24"/>
                <w:szCs w:val="24"/>
                <w:lang w:eastAsia="ru-RU"/>
              </w:rPr>
            </w:pPr>
          </w:p>
        </w:tc>
      </w:tr>
    </w:tbl>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Мода A</w:t>
      </w:r>
      <w:r w:rsidRPr="004E1916">
        <w:rPr>
          <w:rFonts w:ascii="Times New Roman" w:hAnsi="Times New Roman" w:cs="Times New Roman"/>
          <w:sz w:val="24"/>
          <w:szCs w:val="24"/>
          <w:vertAlign w:val="subscript"/>
          <w:lang w:eastAsia="ru-RU"/>
        </w:rPr>
        <w:t>1g</w:t>
      </w:r>
      <w:r w:rsidRPr="004E1916">
        <w:rPr>
          <w:rFonts w:ascii="Times New Roman" w:hAnsi="Times New Roman" w:cs="Times New Roman"/>
          <w:sz w:val="24"/>
          <w:szCs w:val="24"/>
          <w:lang w:eastAsia="ru-RU"/>
        </w:rPr>
        <w:t xml:space="preserve"> з енергією 104.8 см</w:t>
      </w:r>
      <w:r w:rsidRPr="004E1916">
        <w:rPr>
          <w:rFonts w:ascii="Times New Roman" w:hAnsi="Times New Roman" w:cs="Times New Roman"/>
          <w:sz w:val="24"/>
          <w:szCs w:val="24"/>
          <w:vertAlign w:val="superscript"/>
          <w:lang w:eastAsia="ru-RU"/>
        </w:rPr>
        <w:t>−1</w:t>
      </w:r>
      <w:r w:rsidRPr="004E1916">
        <w:rPr>
          <w:rFonts w:ascii="Times New Roman" w:hAnsi="Times New Roman" w:cs="Times New Roman"/>
          <w:sz w:val="24"/>
          <w:szCs w:val="24"/>
          <w:lang w:eastAsia="ru-RU"/>
        </w:rPr>
        <w:t xml:space="preserve"> для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та 135.2 см</w:t>
      </w:r>
      <w:r w:rsidRPr="004E1916">
        <w:rPr>
          <w:rFonts w:ascii="Times New Roman" w:hAnsi="Times New Roman" w:cs="Times New Roman"/>
          <w:sz w:val="24"/>
          <w:szCs w:val="24"/>
          <w:vertAlign w:val="superscript"/>
          <w:lang w:eastAsia="ru-RU"/>
        </w:rPr>
        <w:t>−1</w:t>
      </w:r>
      <w:r w:rsidRPr="004E1916">
        <w:rPr>
          <w:rFonts w:ascii="Times New Roman" w:hAnsi="Times New Roman" w:cs="Times New Roman"/>
          <w:sz w:val="24"/>
          <w:szCs w:val="24"/>
          <w:lang w:eastAsia="ru-RU"/>
        </w:rPr>
        <w:t xml:space="preserve"> -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вiдповiдає коливанням октаедра 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та 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[7], вiдповiдно якi приводять до його розтягу i стиску вздовж осi </w:t>
      </w:r>
      <w:r w:rsidRPr="004E1916">
        <w:rPr>
          <w:rFonts w:ascii="Times New Roman" w:hAnsi="Times New Roman" w:cs="Times New Roman"/>
          <w:i/>
          <w:iCs/>
          <w:sz w:val="24"/>
          <w:szCs w:val="24"/>
          <w:lang w:eastAsia="ru-RU"/>
        </w:rPr>
        <w:t>с</w:t>
      </w:r>
      <w:r w:rsidRPr="004E1916">
        <w:rPr>
          <w:rFonts w:ascii="Times New Roman" w:hAnsi="Times New Roman" w:cs="Times New Roman"/>
          <w:sz w:val="24"/>
          <w:szCs w:val="24"/>
          <w:lang w:eastAsia="ru-RU"/>
        </w:rPr>
        <w:t xml:space="preserve"> кристала. Наступна інтенсивна мода B</w:t>
      </w:r>
      <w:r w:rsidRPr="004E1916">
        <w:rPr>
          <w:rFonts w:ascii="Times New Roman" w:hAnsi="Times New Roman" w:cs="Times New Roman"/>
          <w:sz w:val="24"/>
          <w:szCs w:val="24"/>
          <w:vertAlign w:val="subscript"/>
          <w:lang w:eastAsia="ru-RU"/>
        </w:rPr>
        <w:t>2g</w:t>
      </w:r>
      <w:r w:rsidRPr="004E1916">
        <w:rPr>
          <w:rFonts w:ascii="Times New Roman" w:hAnsi="Times New Roman" w:cs="Times New Roman"/>
          <w:sz w:val="24"/>
          <w:szCs w:val="24"/>
          <w:lang w:eastAsia="ru-RU"/>
        </w:rPr>
        <w:t xml:space="preserve"> (54.9 см</w:t>
      </w:r>
      <w:r w:rsidRPr="004E1916">
        <w:rPr>
          <w:rFonts w:ascii="Times New Roman" w:hAnsi="Times New Roman" w:cs="Times New Roman"/>
          <w:sz w:val="24"/>
          <w:szCs w:val="24"/>
          <w:vertAlign w:val="superscript"/>
          <w:lang w:eastAsia="ru-RU"/>
        </w:rPr>
        <w:t>−1</w:t>
      </w:r>
      <w:r w:rsidRPr="004E1916">
        <w:rPr>
          <w:rFonts w:ascii="Times New Roman" w:hAnsi="Times New Roman" w:cs="Times New Roman"/>
          <w:sz w:val="24"/>
          <w:szCs w:val="24"/>
          <w:lang w:eastAsia="ru-RU"/>
        </w:rPr>
        <w:t xml:space="preserve"> для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та 55.5 см</w:t>
      </w:r>
      <w:r w:rsidRPr="004E1916">
        <w:rPr>
          <w:rFonts w:ascii="Times New Roman" w:hAnsi="Times New Roman" w:cs="Times New Roman"/>
          <w:sz w:val="24"/>
          <w:szCs w:val="24"/>
          <w:vertAlign w:val="superscript"/>
          <w:lang w:eastAsia="ru-RU"/>
        </w:rPr>
        <w:t>−1</w:t>
      </w:r>
      <w:r w:rsidRPr="004E1916">
        <w:rPr>
          <w:rFonts w:ascii="Times New Roman" w:hAnsi="Times New Roman" w:cs="Times New Roman"/>
          <w:sz w:val="24"/>
          <w:szCs w:val="24"/>
          <w:lang w:eastAsia="ru-RU"/>
        </w:rPr>
        <w:t xml:space="preserve"> -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 це суперпозицiя розтягу i зсуву. Мода E</w:t>
      </w:r>
      <w:r w:rsidRPr="004E1916">
        <w:rPr>
          <w:rFonts w:ascii="Times New Roman" w:hAnsi="Times New Roman" w:cs="Times New Roman"/>
          <w:sz w:val="24"/>
          <w:szCs w:val="24"/>
          <w:vertAlign w:val="subscript"/>
          <w:lang w:eastAsia="ru-RU"/>
        </w:rPr>
        <w:t>g</w:t>
      </w:r>
      <w:r w:rsidRPr="004E1916">
        <w:rPr>
          <w:rFonts w:ascii="Times New Roman" w:hAnsi="Times New Roman" w:cs="Times New Roman"/>
          <w:sz w:val="24"/>
          <w:szCs w:val="24"/>
          <w:lang w:eastAsia="ru-RU"/>
        </w:rPr>
        <w:t xml:space="preserve"> вiдповiдає згинним коливанням iонiв йоду у </w:t>
      </w:r>
      <w:r w:rsidRPr="004E1916">
        <w:rPr>
          <w:rFonts w:ascii="Times New Roman" w:hAnsi="Times New Roman" w:cs="Times New Roman"/>
          <w:i/>
          <w:iCs/>
          <w:sz w:val="24"/>
          <w:szCs w:val="24"/>
          <w:lang w:eastAsia="ru-RU"/>
        </w:rPr>
        <w:t>ab</w:t>
      </w:r>
      <w:r w:rsidRPr="004E1916">
        <w:rPr>
          <w:rFonts w:ascii="Times New Roman" w:hAnsi="Times New Roman" w:cs="Times New Roman"/>
          <w:sz w:val="24"/>
          <w:szCs w:val="24"/>
          <w:lang w:eastAsia="ru-RU"/>
        </w:rPr>
        <w:t>- площині кристала.</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Спектри ІЧ пропускання представлені на рис. 4. Вимірювання проводилось за кімнатної температури в спектральному діапазоні 200-5000 см</w:t>
      </w:r>
      <w:r w:rsidRPr="004E1916">
        <w:rPr>
          <w:rFonts w:ascii="Times New Roman" w:hAnsi="Times New Roman" w:cs="Times New Roman"/>
          <w:sz w:val="24"/>
          <w:szCs w:val="24"/>
          <w:vertAlign w:val="superscript"/>
          <w:lang w:eastAsia="ru-RU"/>
        </w:rPr>
        <w:t>-1</w:t>
      </w:r>
      <w:r w:rsidRPr="004E1916">
        <w:rPr>
          <w:rFonts w:ascii="Times New Roman" w:hAnsi="Times New Roman" w:cs="Times New Roman"/>
          <w:sz w:val="24"/>
          <w:szCs w:val="24"/>
          <w:lang w:eastAsia="ru-RU"/>
        </w:rPr>
        <w:t>. Кристали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і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характеризуються пропускною здатністю в даному спектральному діапазоні від 18 до 70 % і від 18 до 50 %, відповідно.</w:t>
      </w:r>
    </w:p>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noProof/>
          <w:sz w:val="24"/>
          <w:szCs w:val="24"/>
          <w:lang w:eastAsia="uk-UA"/>
        </w:rPr>
        <w:drawing>
          <wp:inline distT="0" distB="0" distL="0" distR="0" wp14:anchorId="3F792357" wp14:editId="254D8684">
            <wp:extent cx="3583781" cy="2867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5492" cy="2868394"/>
                    </a:xfrm>
                    <a:prstGeom prst="rect">
                      <a:avLst/>
                    </a:prstGeom>
                    <a:noFill/>
                    <a:ln>
                      <a:noFill/>
                    </a:ln>
                  </pic:spPr>
                </pic:pic>
              </a:graphicData>
            </a:graphic>
          </wp:inline>
        </w:drawing>
      </w:r>
    </w:p>
    <w:p w:rsidR="004E1916" w:rsidRPr="004E1916" w:rsidRDefault="004E1916" w:rsidP="004E1916">
      <w:pPr>
        <w:spacing w:after="0" w:line="360" w:lineRule="auto"/>
        <w:jc w:val="center"/>
        <w:rPr>
          <w:rFonts w:ascii="Times New Roman" w:hAnsi="Times New Roman" w:cs="Times New Roman"/>
          <w:sz w:val="24"/>
          <w:szCs w:val="24"/>
          <w:lang w:eastAsia="ru-RU"/>
        </w:rPr>
      </w:pPr>
      <w:r w:rsidRPr="004E1916">
        <w:rPr>
          <w:rFonts w:ascii="Times New Roman" w:hAnsi="Times New Roman" w:cs="Times New Roman"/>
          <w:sz w:val="24"/>
          <w:szCs w:val="24"/>
          <w:lang w:eastAsia="ru-RU"/>
        </w:rPr>
        <w:t>Рис.</w:t>
      </w:r>
      <w:r w:rsidRPr="004E1916">
        <w:rPr>
          <w:rFonts w:ascii="Times New Roman" w:hAnsi="Times New Roman" w:cs="Times New Roman"/>
          <w:sz w:val="24"/>
          <w:szCs w:val="24"/>
        </w:rPr>
        <w:t> 4</w:t>
      </w:r>
      <w:r w:rsidRPr="004E1916">
        <w:rPr>
          <w:rFonts w:ascii="Times New Roman" w:hAnsi="Times New Roman" w:cs="Times New Roman"/>
          <w:sz w:val="24"/>
          <w:szCs w:val="24"/>
          <w:lang w:eastAsia="ru-RU"/>
        </w:rPr>
        <w:t>. Спектри ІЧ пропускання кристалів групи А</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ВХ</w:t>
      </w:r>
      <w:r w:rsidRPr="004E1916">
        <w:rPr>
          <w:rFonts w:ascii="Times New Roman" w:hAnsi="Times New Roman" w:cs="Times New Roman"/>
          <w:sz w:val="24"/>
          <w:szCs w:val="24"/>
          <w:vertAlign w:val="subscript"/>
          <w:lang w:eastAsia="ru-RU"/>
        </w:rPr>
        <w:t>6</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Виявлено, що дві смуги поглинання в області 5.1-6.1 мкм і 11.9-13.9 мкм для кристалу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Слід відзначити, що за інтенсивністю смуга поглинання при 11.9-13.9 мкм є втричі більшою за смугу 5.1-6.1 мкм.</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lastRenderedPageBreak/>
        <w:t>Натомість, для кристалу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було виявлено чотири групи смуг, які локалізовані 5.4-6.2, 10.9-13.0, 17.9-19.7 та 23.2-27.9 мкм. Порівнюючи результати ІЧ поглинання кристалів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і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відзначимо, що смуги локалізовані близько ~ 5  та ~ 11 мкм спостерігаються в обох сполуках. Це дозволяє припустити, що їх формування проходить від споріднених процесів які проявляються в кристалах групи А</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ВХ</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Виявивлене нами зростання інтенсивності смуг поглинання (смуга ~ 23 мкм показує пропускну здатністю ~ 18 %) можна пояснити електронними переходами.</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 xml:space="preserve">В </w:t>
      </w:r>
      <w:r w:rsidRPr="004E1916">
        <w:rPr>
          <w:rFonts w:ascii="Times New Roman" w:hAnsi="Times New Roman" w:cs="Times New Roman"/>
          <w:b/>
          <w:i/>
          <w:sz w:val="24"/>
          <w:szCs w:val="24"/>
          <w:lang w:eastAsia="ru-RU"/>
        </w:rPr>
        <w:t>четвертому</w:t>
      </w:r>
      <w:r w:rsidRPr="004E1916">
        <w:rPr>
          <w:rFonts w:ascii="Times New Roman" w:hAnsi="Times New Roman" w:cs="Times New Roman"/>
          <w:sz w:val="24"/>
          <w:szCs w:val="24"/>
          <w:lang w:eastAsia="ru-RU"/>
        </w:rPr>
        <w:t xml:space="preserve"> розділі приведено результати досліджень вольт-амперних характеристик (ВАХ) і зокрема встановлено, що за кімнатної температури в кристалах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і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переважаючими у формуванні ВАХ є режими слабкої інжекції та постійного поля між контактами. Врахування першої похідної від ВАХ та встановлення коефіцієнта α(</w:t>
      </w:r>
      <w:r w:rsidRPr="004E1916">
        <w:rPr>
          <w:rFonts w:ascii="Times New Roman" w:hAnsi="Times New Roman" w:cs="Times New Roman"/>
          <w:i/>
          <w:sz w:val="24"/>
          <w:szCs w:val="24"/>
          <w:lang w:eastAsia="ru-RU"/>
        </w:rPr>
        <w:t>U</w:t>
      </w:r>
      <w:r w:rsidRPr="004E1916">
        <w:rPr>
          <w:rFonts w:ascii="Times New Roman" w:hAnsi="Times New Roman" w:cs="Times New Roman"/>
          <w:sz w:val="24"/>
          <w:szCs w:val="24"/>
          <w:lang w:eastAsia="ru-RU"/>
        </w:rPr>
        <w:t xml:space="preserve">) дало змогу стверджувати, що в досліджуваних зразках механізм подвійної інжекції не проявляється </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Визначено, що величина питомого опору для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(ρ ≈ 0.233 MOм∙cм) суттєво відрізняється від величини питомого опору для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(ρ ≈ 1.08 MOм∙cм).</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Залежність опору від температури для кристалу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дозволила виявити аномальну ділянку (423 – 465 K), яка спричинена проявом структурної перебудови в кристалі. Для кристалу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аномальних ділянок не спостерігається. Визначено енергію активації для кристалу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Δ</w:t>
      </w:r>
      <w:r w:rsidRPr="004E1916">
        <w:rPr>
          <w:rFonts w:ascii="Times New Roman" w:hAnsi="Times New Roman" w:cs="Times New Roman"/>
          <w:i/>
          <w:sz w:val="24"/>
          <w:szCs w:val="24"/>
          <w:lang w:eastAsia="ru-RU"/>
        </w:rPr>
        <w:t>W</w:t>
      </w:r>
      <w:r w:rsidRPr="004E1916">
        <w:rPr>
          <w:rFonts w:ascii="Times New Roman" w:hAnsi="Times New Roman" w:cs="Times New Roman"/>
          <w:sz w:val="24"/>
          <w:szCs w:val="24"/>
          <w:lang w:eastAsia="ru-RU"/>
        </w:rPr>
        <w:t> = 0.91 еВ, а для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Δ</w:t>
      </w:r>
      <w:r w:rsidRPr="004E1916">
        <w:rPr>
          <w:rFonts w:ascii="Times New Roman" w:hAnsi="Times New Roman" w:cs="Times New Roman"/>
          <w:i/>
          <w:sz w:val="24"/>
          <w:szCs w:val="24"/>
          <w:lang w:eastAsia="ru-RU"/>
        </w:rPr>
        <w:t>W</w:t>
      </w:r>
      <w:r w:rsidRPr="004E1916">
        <w:rPr>
          <w:rFonts w:ascii="Times New Roman" w:hAnsi="Times New Roman" w:cs="Times New Roman"/>
          <w:sz w:val="24"/>
          <w:szCs w:val="24"/>
          <w:lang w:eastAsia="ru-RU"/>
        </w:rPr>
        <w:t> = 0.67 еВ. Висунуто припущення, про можливість застосування досліджуваних зразків  як датчики температури.</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Досліджено температурну поведінку спектрів фотолюмінесценції монокристалів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 рис. 5). Виявлено дві основні смуги свічення ~ 551 нм та ~ 448 нм, які відповідають свіченням домішкових центрів HgI</w:t>
      </w:r>
      <w:r w:rsidRPr="004E1916">
        <w:rPr>
          <w:rFonts w:ascii="Times New Roman" w:hAnsi="Times New Roman" w:cs="Times New Roman"/>
          <w:sz w:val="24"/>
          <w:szCs w:val="24"/>
          <w:vertAlign w:val="subscript"/>
          <w:lang w:eastAsia="ru-RU"/>
        </w:rPr>
        <w:t>2</w:t>
      </w:r>
      <w:r w:rsidRPr="004E1916">
        <w:rPr>
          <w:rFonts w:ascii="Times New Roman" w:hAnsi="Times New Roman" w:cs="Times New Roman"/>
          <w:sz w:val="24"/>
          <w:szCs w:val="24"/>
          <w:lang w:eastAsia="ru-RU"/>
        </w:rPr>
        <w:t xml:space="preserve"> та TlI відповідно. Дане припущення було підтверджено співставленням низькотемпературних спектрів збудження з парціальною щільністю станів. Припускається, що низькотемпературна смуга свічення ~ 520 нм відповідає рекомбінації екситонної смуги з часами свічення τ</w:t>
      </w:r>
      <w:r w:rsidRPr="004E1916">
        <w:rPr>
          <w:rFonts w:ascii="Times New Roman" w:hAnsi="Times New Roman" w:cs="Times New Roman"/>
          <w:sz w:val="24"/>
          <w:szCs w:val="24"/>
          <w:vertAlign w:val="subscript"/>
          <w:lang w:eastAsia="ru-RU"/>
        </w:rPr>
        <w:t>1</w:t>
      </w:r>
      <w:r w:rsidRPr="004E1916">
        <w:rPr>
          <w:rFonts w:ascii="Times New Roman" w:hAnsi="Times New Roman" w:cs="Times New Roman"/>
          <w:sz w:val="24"/>
          <w:szCs w:val="24"/>
          <w:lang w:eastAsia="ru-RU"/>
        </w:rPr>
        <w:t>= 0.67±0.01 нс та τ</w:t>
      </w:r>
      <w:r w:rsidRPr="004E1916">
        <w:rPr>
          <w:rFonts w:ascii="Times New Roman" w:hAnsi="Times New Roman" w:cs="Times New Roman"/>
          <w:sz w:val="24"/>
          <w:szCs w:val="24"/>
          <w:vertAlign w:val="subscript"/>
          <w:lang w:eastAsia="ru-RU"/>
        </w:rPr>
        <w:t>2</w:t>
      </w:r>
      <w:r w:rsidRPr="004E1916">
        <w:rPr>
          <w:rFonts w:ascii="Times New Roman" w:hAnsi="Times New Roman" w:cs="Times New Roman"/>
          <w:sz w:val="24"/>
          <w:szCs w:val="24"/>
          <w:lang w:eastAsia="ru-RU"/>
        </w:rPr>
        <w:t>= 2.66±0.07 нс. Прояв різких смуг в діапазоні 350-410 нм можна віднести до фононних повторень.</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 xml:space="preserve">На основі ПЗ було проведено розрахунок ДПЗ з використанням співвідношення </w:t>
      </w:r>
      <w:r w:rsidRPr="004E1916">
        <w:rPr>
          <w:rFonts w:ascii="Times New Roman" w:hAnsi="Times New Roman" w:cs="Times New Roman"/>
          <w:position w:val="-14"/>
          <w:sz w:val="24"/>
          <w:szCs w:val="24"/>
          <w:lang w:eastAsia="ru-RU"/>
        </w:rPr>
        <w:object w:dxaOrig="2439" w:dyaOrig="380">
          <v:shape id="_x0000_i1030" type="#_x0000_t75" style="width:122.25pt;height:19.5pt" o:ole="">
            <v:imagedata r:id="rId27" o:title=""/>
          </v:shape>
          <o:OLEObject Type="Embed" ProgID="Equation.3" ShapeID="_x0000_i1030" DrawAspect="Content" ObjectID="_1677754334" r:id="rId28"/>
        </w:object>
      </w:r>
      <w:r w:rsidRPr="004E1916">
        <w:rPr>
          <w:rFonts w:ascii="Times New Roman" w:hAnsi="Times New Roman" w:cs="Times New Roman"/>
          <w:sz w:val="24"/>
          <w:szCs w:val="24"/>
          <w:lang w:eastAsia="ru-RU"/>
        </w:rPr>
        <w:t>. Досить великі значення різниці показників заломлення (Δ</w:t>
      </w:r>
      <w:r w:rsidRPr="004E1916">
        <w:rPr>
          <w:rFonts w:ascii="Times New Roman" w:hAnsi="Times New Roman" w:cs="Times New Roman"/>
          <w:i/>
          <w:iCs/>
          <w:sz w:val="24"/>
          <w:szCs w:val="24"/>
          <w:lang w:eastAsia="ru-RU"/>
        </w:rPr>
        <w:t>n</w:t>
      </w:r>
      <w:r w:rsidRPr="004E1916">
        <w:rPr>
          <w:rFonts w:ascii="Times New Roman" w:hAnsi="Times New Roman" w:cs="Times New Roman"/>
          <w:sz w:val="24"/>
          <w:szCs w:val="24"/>
          <w:lang w:eastAsia="ru-RU"/>
        </w:rPr>
        <w:t xml:space="preserve"> &gt; 0.2) є не типовими і  на наш погляд, така поведінка викликана сильною анізотропії оптичних функцій </w:t>
      </w:r>
      <w:r w:rsidRPr="004E1916">
        <w:rPr>
          <w:rFonts w:ascii="Times New Roman" w:hAnsi="Times New Roman" w:cs="Times New Roman"/>
          <w:i/>
          <w:iCs/>
          <w:sz w:val="24"/>
          <w:szCs w:val="24"/>
          <w:lang w:eastAsia="ru-RU"/>
        </w:rPr>
        <w:t>ε</w:t>
      </w:r>
      <w:r w:rsidRPr="004E1916">
        <w:rPr>
          <w:rFonts w:ascii="Times New Roman" w:hAnsi="Times New Roman" w:cs="Times New Roman"/>
          <w:sz w:val="24"/>
          <w:szCs w:val="24"/>
          <w:vertAlign w:val="subscript"/>
          <w:lang w:eastAsia="ru-RU"/>
        </w:rPr>
        <w:t>1</w:t>
      </w:r>
      <w:r w:rsidRPr="004E1916">
        <w:rPr>
          <w:rFonts w:ascii="Times New Roman" w:hAnsi="Times New Roman" w:cs="Times New Roman"/>
          <w:sz w:val="24"/>
          <w:szCs w:val="24"/>
          <w:lang w:eastAsia="ru-RU"/>
        </w:rPr>
        <w:t xml:space="preserve">, </w:t>
      </w:r>
      <w:r w:rsidRPr="004E1916">
        <w:rPr>
          <w:rFonts w:ascii="Times New Roman" w:hAnsi="Times New Roman" w:cs="Times New Roman"/>
          <w:i/>
          <w:iCs/>
          <w:sz w:val="24"/>
          <w:szCs w:val="24"/>
          <w:lang w:eastAsia="ru-RU"/>
        </w:rPr>
        <w:t>ε</w:t>
      </w:r>
      <w:r w:rsidRPr="004E1916">
        <w:rPr>
          <w:rFonts w:ascii="Times New Roman" w:hAnsi="Times New Roman" w:cs="Times New Roman"/>
          <w:sz w:val="24"/>
          <w:szCs w:val="24"/>
          <w:vertAlign w:val="subscript"/>
          <w:lang w:eastAsia="ru-RU"/>
        </w:rPr>
        <w:t>2</w:t>
      </w:r>
      <w:r w:rsidRPr="004E1916">
        <w:rPr>
          <w:rFonts w:ascii="Times New Roman" w:hAnsi="Times New Roman" w:cs="Times New Roman"/>
          <w:sz w:val="24"/>
          <w:szCs w:val="24"/>
          <w:lang w:eastAsia="ru-RU"/>
        </w:rPr>
        <w:t xml:space="preserve"> та </w:t>
      </w:r>
      <w:r w:rsidRPr="004E1916">
        <w:rPr>
          <w:rFonts w:ascii="Times New Roman" w:hAnsi="Times New Roman" w:cs="Times New Roman"/>
          <w:sz w:val="24"/>
          <w:szCs w:val="24"/>
        </w:rPr>
        <w:t>зумовлена структурно-чутливими властивостями квазішаруватої структури кристала з великою щільністю кристалічної ґратки. Використання кристалів подвійного променезаломлення Tl</w:t>
      </w:r>
      <w:r w:rsidRPr="004E1916">
        <w:rPr>
          <w:rFonts w:ascii="Times New Roman" w:hAnsi="Times New Roman" w:cs="Times New Roman"/>
          <w:sz w:val="24"/>
          <w:szCs w:val="24"/>
          <w:vertAlign w:val="subscript"/>
        </w:rPr>
        <w:t>4</w:t>
      </w:r>
      <w:r w:rsidRPr="004E1916">
        <w:rPr>
          <w:rFonts w:ascii="Times New Roman" w:hAnsi="Times New Roman" w:cs="Times New Roman"/>
          <w:sz w:val="24"/>
          <w:szCs w:val="24"/>
        </w:rPr>
        <w:t>HgI</w:t>
      </w:r>
      <w:r w:rsidRPr="004E1916">
        <w:rPr>
          <w:rFonts w:ascii="Times New Roman" w:hAnsi="Times New Roman" w:cs="Times New Roman"/>
          <w:sz w:val="24"/>
          <w:szCs w:val="24"/>
          <w:vertAlign w:val="subscript"/>
        </w:rPr>
        <w:t>6</w:t>
      </w:r>
      <w:r w:rsidRPr="004E1916">
        <w:rPr>
          <w:rFonts w:ascii="Times New Roman" w:hAnsi="Times New Roman" w:cs="Times New Roman"/>
          <w:sz w:val="24"/>
          <w:szCs w:val="24"/>
        </w:rPr>
        <w:t xml:space="preserve"> для виготовлення поляризаційних призм підвищує їх ефективність, оскільки ці кристали володіють аномально високим показником подвійного променезаломлення в червоній області спектра 630-740 нм (отримано патент України на винахід).</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lastRenderedPageBreak/>
        <w:t>Наведено результати досліджень спектрів ФЛ для кристалу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за низьких температур (~ 4.2 K). Виявлено три смуги свічення 379.3, 415.4 та 457.4 нм. Природа прикрайових смуг 415.4 нм і 457.4 нм характеризується однаковими положенням смуг в спектрах збудження. Природа всіх смуг у спектрах збудження пояснюється шляхом співставлення низькотемпературних спектрів збудження з парціальною щільністю станів. Виявлено, що усі смуги (2.96, 3.71, 4.94 еВ) спектрів збудження в основному формуються </w:t>
      </w:r>
      <w:r w:rsidRPr="004E1916">
        <w:rPr>
          <w:rFonts w:ascii="Times New Roman" w:hAnsi="Times New Roman" w:cs="Times New Roman"/>
          <w:i/>
          <w:iCs/>
          <w:sz w:val="24"/>
          <w:szCs w:val="24"/>
          <w:lang w:eastAsia="ru-RU"/>
        </w:rPr>
        <w:t>s</w:t>
      </w:r>
      <w:r w:rsidRPr="004E1916">
        <w:rPr>
          <w:rFonts w:ascii="Times New Roman" w:hAnsi="Times New Roman" w:cs="Times New Roman"/>
          <w:sz w:val="24"/>
          <w:szCs w:val="24"/>
          <w:lang w:eastAsia="ru-RU"/>
        </w:rPr>
        <w:t> – </w:t>
      </w:r>
      <w:r w:rsidRPr="004E1916">
        <w:rPr>
          <w:rFonts w:ascii="Times New Roman" w:hAnsi="Times New Roman" w:cs="Times New Roman"/>
          <w:i/>
          <w:iCs/>
          <w:sz w:val="24"/>
          <w:szCs w:val="24"/>
          <w:lang w:eastAsia="ru-RU"/>
        </w:rPr>
        <w:t>p</w:t>
      </w:r>
      <w:r w:rsidRPr="004E1916">
        <w:rPr>
          <w:rFonts w:ascii="Times New Roman" w:hAnsi="Times New Roman" w:cs="Times New Roman"/>
          <w:sz w:val="24"/>
          <w:szCs w:val="24"/>
          <w:lang w:eastAsia="ru-RU"/>
        </w:rPr>
        <w:t xml:space="preserve"> переходами в Tl компоненті. Як наслідок, припускається, що смуга фотолюмінесценції 457.4 нм та 415.4 нм. спричинена внутрішніми переходами 6s – 7p в йодистому талію.</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p>
    <w:p w:rsidR="004E1916" w:rsidRPr="004E1916" w:rsidRDefault="004E1916" w:rsidP="004E1916">
      <w:pPr>
        <w:autoSpaceDE w:val="0"/>
        <w:autoSpaceDN w:val="0"/>
        <w:adjustRightInd w:val="0"/>
        <w:spacing w:after="0" w:line="360" w:lineRule="auto"/>
        <w:jc w:val="center"/>
        <w:rPr>
          <w:rFonts w:ascii="Times New Roman" w:eastAsia="MS Mincho" w:hAnsi="Times New Roman" w:cs="Times New Roman"/>
          <w:sz w:val="24"/>
          <w:szCs w:val="24"/>
        </w:rPr>
      </w:pPr>
      <w:r w:rsidRPr="004E1916">
        <w:rPr>
          <w:rFonts w:ascii="Times New Roman" w:eastAsia="MS Mincho" w:hAnsi="Times New Roman" w:cs="Times New Roman"/>
          <w:noProof/>
          <w:sz w:val="24"/>
          <w:szCs w:val="24"/>
          <w:lang w:eastAsia="uk-UA"/>
        </w:rPr>
        <w:drawing>
          <wp:inline distT="0" distB="0" distL="0" distR="0" wp14:anchorId="2A2E3B7D" wp14:editId="4AACF377">
            <wp:extent cx="3488690" cy="253608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extLst>
                        <a:ext uri="{28A0092B-C50C-407E-A947-70E740481C1C}">
                          <a14:useLocalDpi xmlns:a14="http://schemas.microsoft.com/office/drawing/2010/main" val="0"/>
                        </a:ext>
                      </a:extLst>
                    </a:blip>
                    <a:srcRect l="4778" t="9811" r="12581" b="7188"/>
                    <a:stretch>
                      <a:fillRect/>
                    </a:stretch>
                  </pic:blipFill>
                  <pic:spPr bwMode="auto">
                    <a:xfrm>
                      <a:off x="0" y="0"/>
                      <a:ext cx="3536173" cy="2570600"/>
                    </a:xfrm>
                    <a:prstGeom prst="rect">
                      <a:avLst/>
                    </a:prstGeom>
                    <a:noFill/>
                    <a:ln>
                      <a:noFill/>
                    </a:ln>
                  </pic:spPr>
                </pic:pic>
              </a:graphicData>
            </a:graphic>
          </wp:inline>
        </w:drawing>
      </w:r>
    </w:p>
    <w:p w:rsidR="004E1916" w:rsidRPr="004E1916" w:rsidRDefault="004E1916" w:rsidP="004E1916">
      <w:pPr>
        <w:autoSpaceDE w:val="0"/>
        <w:autoSpaceDN w:val="0"/>
        <w:adjustRightInd w:val="0"/>
        <w:spacing w:after="0" w:line="360" w:lineRule="auto"/>
        <w:ind w:firstLine="709"/>
        <w:jc w:val="center"/>
        <w:rPr>
          <w:rFonts w:ascii="Times New Roman" w:eastAsia="MS Mincho" w:hAnsi="Times New Roman" w:cs="Times New Roman"/>
          <w:sz w:val="24"/>
          <w:szCs w:val="24"/>
        </w:rPr>
      </w:pPr>
      <w:r w:rsidRPr="004E1916">
        <w:rPr>
          <w:rFonts w:ascii="Times New Roman" w:eastAsia="MS Mincho" w:hAnsi="Times New Roman" w:cs="Times New Roman"/>
          <w:sz w:val="24"/>
          <w:szCs w:val="24"/>
        </w:rPr>
        <w:t>Рис.5 Температурна поведінка спектрів фотолюмінесценції кристалу Tl</w:t>
      </w:r>
      <w:r w:rsidRPr="004E1916">
        <w:rPr>
          <w:rFonts w:ascii="Times New Roman" w:eastAsia="MS Mincho" w:hAnsi="Times New Roman" w:cs="Times New Roman"/>
          <w:sz w:val="24"/>
          <w:szCs w:val="24"/>
          <w:vertAlign w:val="subscript"/>
        </w:rPr>
        <w:t>4</w:t>
      </w:r>
      <w:r w:rsidRPr="004E1916">
        <w:rPr>
          <w:rFonts w:ascii="Times New Roman" w:eastAsia="MS Mincho" w:hAnsi="Times New Roman" w:cs="Times New Roman"/>
          <w:sz w:val="24"/>
          <w:szCs w:val="24"/>
        </w:rPr>
        <w:t>HgI</w:t>
      </w:r>
      <w:r w:rsidRPr="004E1916">
        <w:rPr>
          <w:rFonts w:ascii="Times New Roman" w:eastAsia="MS Mincho" w:hAnsi="Times New Roman" w:cs="Times New Roman"/>
          <w:sz w:val="24"/>
          <w:szCs w:val="24"/>
          <w:vertAlign w:val="subscript"/>
        </w:rPr>
        <w:t>6</w:t>
      </w:r>
    </w:p>
    <w:p w:rsidR="004E1916" w:rsidRPr="004E1916" w:rsidRDefault="004E1916" w:rsidP="004E1916">
      <w:pPr>
        <w:spacing w:after="0" w:line="360" w:lineRule="auto"/>
        <w:ind w:firstLine="709"/>
        <w:jc w:val="both"/>
        <w:rPr>
          <w:rFonts w:ascii="Times New Roman" w:hAnsi="Times New Roman" w:cs="Times New Roman"/>
          <w:sz w:val="24"/>
          <w:szCs w:val="24"/>
          <w:lang w:eastAsia="uk-UA"/>
        </w:rPr>
      </w:pPr>
      <w:r w:rsidRPr="004E1916">
        <w:rPr>
          <w:rFonts w:ascii="Times New Roman" w:hAnsi="Times New Roman" w:cs="Times New Roman"/>
          <w:sz w:val="24"/>
          <w:szCs w:val="24"/>
          <w:lang w:eastAsia="uk-UA"/>
        </w:rPr>
        <w:t xml:space="preserve">Також в цьому розділі розглядаються основні підходи до проблеми розмірного квантування електронного та екситонного спектру кристалів і аналізуються граничні умови існування цього ефекту  залежно від розмірів “квантової точки” та інших параметрів кристалу, зокрема таких як співвідношення між ефективними масами носіїв, борівський радіус екситона та ін. </w:t>
      </w:r>
    </w:p>
    <w:p w:rsidR="004E1916" w:rsidRPr="004E1916" w:rsidRDefault="004E1916" w:rsidP="004E1916">
      <w:pPr>
        <w:spacing w:after="0" w:line="360" w:lineRule="auto"/>
        <w:ind w:firstLine="720"/>
        <w:jc w:val="both"/>
        <w:rPr>
          <w:rFonts w:ascii="Times New Roman" w:hAnsi="Times New Roman" w:cs="Times New Roman"/>
          <w:sz w:val="24"/>
          <w:szCs w:val="24"/>
          <w:lang w:eastAsia="uk-UA"/>
        </w:rPr>
      </w:pPr>
      <w:r w:rsidRPr="004E1916">
        <w:rPr>
          <w:rFonts w:ascii="Times New Roman" w:hAnsi="Times New Roman" w:cs="Times New Roman"/>
          <w:sz w:val="24"/>
          <w:szCs w:val="24"/>
          <w:lang w:eastAsia="ru-RU"/>
        </w:rPr>
        <w:t>Синтезовано нанокристали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 xml:space="preserve">6 </w:t>
      </w:r>
      <w:r w:rsidRPr="004E1916">
        <w:rPr>
          <w:rFonts w:ascii="Times New Roman" w:hAnsi="Times New Roman" w:cs="Times New Roman"/>
          <w:sz w:val="24"/>
          <w:szCs w:val="24"/>
          <w:lang w:eastAsia="ru-RU"/>
        </w:rPr>
        <w:t>та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в порожнинах природніх матриць цеоліту (морденіт), лужноборосилікатного скла, поруватого кремнію та берилу. </w:t>
      </w:r>
      <w:r w:rsidRPr="004E1916">
        <w:rPr>
          <w:rFonts w:ascii="Times New Roman" w:hAnsi="Times New Roman" w:cs="Times New Roman"/>
          <w:sz w:val="24"/>
          <w:szCs w:val="24"/>
          <w:lang w:eastAsia="uk-UA"/>
        </w:rPr>
        <w:t>Матриці на основі природних цеолітів готувалися у наступному порядку. Спочатку проводився відбір цеолітів, виходячи з міркувань стійкості до температурних режимів і деградації (руйнування) кристалічної ґратки. Тобто, необхідно було підібрати такі мінерали, які б витримували технологічні режими утворення порожнин. Не розглядаючи докладніше цей процес, зауважимо, що вибір було зроблено на природному цеоліті – морденіт. Його хімічна формула має вигляд – Na</w:t>
      </w:r>
      <w:r w:rsidRPr="004E1916">
        <w:rPr>
          <w:rFonts w:ascii="Times New Roman" w:hAnsi="Times New Roman" w:cs="Times New Roman"/>
          <w:sz w:val="24"/>
          <w:szCs w:val="24"/>
          <w:vertAlign w:val="subscript"/>
          <w:lang w:eastAsia="uk-UA"/>
        </w:rPr>
        <w:t>2</w:t>
      </w:r>
      <w:r w:rsidRPr="004E1916">
        <w:rPr>
          <w:rFonts w:ascii="Times New Roman" w:hAnsi="Times New Roman" w:cs="Times New Roman"/>
          <w:sz w:val="24"/>
          <w:szCs w:val="24"/>
          <w:lang w:eastAsia="uk-UA"/>
        </w:rPr>
        <w:t>(AlSi</w:t>
      </w:r>
      <w:r w:rsidRPr="004E1916">
        <w:rPr>
          <w:rFonts w:ascii="Times New Roman" w:hAnsi="Times New Roman" w:cs="Times New Roman"/>
          <w:sz w:val="24"/>
          <w:szCs w:val="24"/>
          <w:vertAlign w:val="subscript"/>
          <w:lang w:eastAsia="uk-UA"/>
        </w:rPr>
        <w:t>6</w:t>
      </w:r>
      <w:r w:rsidRPr="004E1916">
        <w:rPr>
          <w:rFonts w:ascii="Times New Roman" w:hAnsi="Times New Roman" w:cs="Times New Roman"/>
          <w:sz w:val="24"/>
          <w:szCs w:val="24"/>
          <w:lang w:eastAsia="uk-UA"/>
        </w:rPr>
        <w:t>O</w:t>
      </w:r>
      <w:r w:rsidRPr="004E1916">
        <w:rPr>
          <w:rFonts w:ascii="Times New Roman" w:hAnsi="Times New Roman" w:cs="Times New Roman"/>
          <w:sz w:val="24"/>
          <w:szCs w:val="24"/>
          <w:vertAlign w:val="subscript"/>
          <w:lang w:eastAsia="uk-UA"/>
        </w:rPr>
        <w:t>12</w:t>
      </w:r>
      <w:r w:rsidRPr="004E1916">
        <w:rPr>
          <w:rFonts w:ascii="Times New Roman" w:hAnsi="Times New Roman" w:cs="Times New Roman"/>
          <w:sz w:val="24"/>
          <w:szCs w:val="24"/>
          <w:lang w:eastAsia="uk-UA"/>
        </w:rPr>
        <w:t>)</w:t>
      </w:r>
      <w:r w:rsidRPr="004E1916">
        <w:rPr>
          <w:rFonts w:ascii="Times New Roman" w:hAnsi="Times New Roman" w:cs="Times New Roman"/>
          <w:sz w:val="24"/>
          <w:szCs w:val="24"/>
          <w:vertAlign w:val="subscript"/>
          <w:lang w:eastAsia="uk-UA"/>
        </w:rPr>
        <w:t>2</w:t>
      </w:r>
      <w:r w:rsidRPr="004E1916">
        <w:rPr>
          <w:rFonts w:ascii="Times New Roman" w:hAnsi="Times New Roman" w:cs="Times New Roman"/>
          <w:sz w:val="24"/>
          <w:szCs w:val="24"/>
          <w:lang w:eastAsia="uk-UA"/>
        </w:rPr>
        <w:t>·7H</w:t>
      </w:r>
      <w:r w:rsidRPr="004E1916">
        <w:rPr>
          <w:rFonts w:ascii="Times New Roman" w:hAnsi="Times New Roman" w:cs="Times New Roman"/>
          <w:sz w:val="24"/>
          <w:szCs w:val="24"/>
          <w:vertAlign w:val="subscript"/>
          <w:lang w:eastAsia="uk-UA"/>
        </w:rPr>
        <w:t>2</w:t>
      </w:r>
      <w:r w:rsidRPr="004E1916">
        <w:rPr>
          <w:rFonts w:ascii="Times New Roman" w:hAnsi="Times New Roman" w:cs="Times New Roman"/>
          <w:sz w:val="24"/>
          <w:szCs w:val="24"/>
          <w:lang w:eastAsia="uk-UA"/>
        </w:rPr>
        <w:t>O. Голкоподібні кристали морденіту утримують 7 молекул кристалічної води. Ці молекули знаходяться в порожнинах між тетраедрами AlO</w:t>
      </w:r>
      <w:r w:rsidRPr="004E1916">
        <w:rPr>
          <w:rFonts w:ascii="Times New Roman" w:hAnsi="Times New Roman" w:cs="Times New Roman"/>
          <w:sz w:val="24"/>
          <w:szCs w:val="24"/>
          <w:vertAlign w:val="subscript"/>
          <w:lang w:eastAsia="uk-UA"/>
        </w:rPr>
        <w:t>4</w:t>
      </w:r>
      <w:r w:rsidRPr="004E1916">
        <w:rPr>
          <w:rFonts w:ascii="Times New Roman" w:hAnsi="Times New Roman" w:cs="Times New Roman"/>
          <w:sz w:val="24"/>
          <w:szCs w:val="24"/>
          <w:lang w:eastAsia="uk-UA"/>
        </w:rPr>
        <w:t xml:space="preserve"> i SiO</w:t>
      </w:r>
      <w:r w:rsidRPr="004E1916">
        <w:rPr>
          <w:rFonts w:ascii="Times New Roman" w:hAnsi="Times New Roman" w:cs="Times New Roman"/>
          <w:sz w:val="24"/>
          <w:szCs w:val="24"/>
          <w:vertAlign w:val="subscript"/>
          <w:lang w:eastAsia="uk-UA"/>
        </w:rPr>
        <w:t>4,</w:t>
      </w:r>
      <w:r w:rsidRPr="004E1916">
        <w:rPr>
          <w:rFonts w:ascii="Times New Roman" w:hAnsi="Times New Roman" w:cs="Times New Roman"/>
          <w:sz w:val="24"/>
          <w:szCs w:val="24"/>
          <w:lang w:eastAsia="uk-UA"/>
        </w:rPr>
        <w:t xml:space="preserve"> що кристалічно зв’язані атомами натрію. Температура руйнування кристалічної решітки </w:t>
      </w:r>
      <w:r w:rsidRPr="004E1916">
        <w:rPr>
          <w:rFonts w:ascii="Times New Roman" w:hAnsi="Times New Roman" w:cs="Times New Roman"/>
          <w:sz w:val="24"/>
          <w:szCs w:val="24"/>
          <w:lang w:eastAsia="uk-UA"/>
        </w:rPr>
        <w:lastRenderedPageBreak/>
        <w:t>морденіту ~800</w:t>
      </w:r>
      <w:r w:rsidRPr="004E1916">
        <w:rPr>
          <w:rFonts w:ascii="Times New Roman" w:hAnsi="Times New Roman" w:cs="Times New Roman"/>
          <w:sz w:val="24"/>
          <w:szCs w:val="24"/>
          <w:vertAlign w:val="superscript"/>
          <w:lang w:eastAsia="uk-UA"/>
        </w:rPr>
        <w:t>о</w:t>
      </w:r>
      <w:r w:rsidRPr="004E1916">
        <w:rPr>
          <w:rFonts w:ascii="Times New Roman" w:hAnsi="Times New Roman" w:cs="Times New Roman"/>
          <w:sz w:val="24"/>
          <w:szCs w:val="24"/>
          <w:lang w:eastAsia="uk-UA"/>
        </w:rPr>
        <w:t>С, а температура обезводнення (виділення води з порожнин) - 150÷250</w:t>
      </w:r>
      <w:r w:rsidRPr="004E1916">
        <w:rPr>
          <w:rFonts w:ascii="Times New Roman" w:hAnsi="Times New Roman" w:cs="Times New Roman"/>
          <w:sz w:val="24"/>
          <w:szCs w:val="24"/>
          <w:vertAlign w:val="superscript"/>
          <w:lang w:eastAsia="uk-UA"/>
        </w:rPr>
        <w:t>о</w:t>
      </w:r>
      <w:r w:rsidRPr="004E1916">
        <w:rPr>
          <w:rFonts w:ascii="Times New Roman" w:hAnsi="Times New Roman" w:cs="Times New Roman"/>
          <w:sz w:val="24"/>
          <w:szCs w:val="24"/>
          <w:lang w:eastAsia="uk-UA"/>
        </w:rPr>
        <w:t>С. В зв’язку з цим, в проміжку 200&lt;Т&lt;700</w:t>
      </w:r>
      <w:r w:rsidRPr="004E1916">
        <w:rPr>
          <w:rFonts w:ascii="Times New Roman" w:hAnsi="Times New Roman" w:cs="Times New Roman"/>
          <w:sz w:val="24"/>
          <w:szCs w:val="24"/>
          <w:vertAlign w:val="superscript"/>
          <w:lang w:eastAsia="uk-UA"/>
        </w:rPr>
        <w:t>о</w:t>
      </w:r>
      <w:r w:rsidRPr="004E1916">
        <w:rPr>
          <w:rFonts w:ascii="Times New Roman" w:hAnsi="Times New Roman" w:cs="Times New Roman"/>
          <w:sz w:val="24"/>
          <w:szCs w:val="24"/>
          <w:lang w:eastAsia="uk-UA"/>
        </w:rPr>
        <w:t xml:space="preserve">С можна було отримати стійку обезводнену матрицю нанопорожнин з ефективним діаметром d≈11Å, в якій здійснювати синтез нанокристалів досліджуваних об’єктів. </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 xml:space="preserve">В результаті досліджень спектрів фотолюмінесценції ( рис. 5) виявлено ефект високоенергетичного (фіолетового) зсуву екситонної фотолюмінесценції та розраховано параметри розмірного квантування екситонних станів </w:t>
      </w:r>
    </w:p>
    <w:p w:rsidR="004E1916" w:rsidRPr="004E1916" w:rsidRDefault="004E1916" w:rsidP="004E1916">
      <w:pPr>
        <w:spacing w:after="0" w:line="360" w:lineRule="auto"/>
        <w:ind w:firstLine="708"/>
        <w:jc w:val="both"/>
        <w:rPr>
          <w:rFonts w:ascii="Times New Roman" w:hAnsi="Times New Roman" w:cs="Times New Roman"/>
          <w:sz w:val="24"/>
          <w:szCs w:val="24"/>
        </w:rPr>
      </w:pPr>
      <w:r w:rsidRPr="004E1916">
        <w:rPr>
          <w:rFonts w:ascii="Times New Roman" w:hAnsi="Times New Roman" w:cs="Times New Roman"/>
          <w:sz w:val="24"/>
          <w:szCs w:val="24"/>
        </w:rPr>
        <w:t>За спектрами розмірного квантування розраховані величини фіолетового, або високоенергетичного зсуву вільного і локалізованого екситонів, співвідношення між розмірами квантової точки до розмірів Борівського радіуса екситона і відношення величини зсуву до енергії зв’язку екситона.</w:t>
      </w:r>
    </w:p>
    <w:p w:rsidR="004E1916" w:rsidRPr="004E1916" w:rsidRDefault="004E1916" w:rsidP="004E1916">
      <w:pPr>
        <w:spacing w:after="0" w:line="360" w:lineRule="auto"/>
        <w:ind w:firstLine="708"/>
        <w:jc w:val="both"/>
        <w:rPr>
          <w:rFonts w:ascii="Times New Roman" w:hAnsi="Times New Roman" w:cs="Times New Roman"/>
          <w:sz w:val="24"/>
          <w:szCs w:val="24"/>
        </w:rPr>
      </w:pPr>
    </w:p>
    <w:p w:rsidR="004E1916" w:rsidRPr="004E1916" w:rsidRDefault="004E1916" w:rsidP="004E1916">
      <w:pPr>
        <w:spacing w:after="0" w:line="360" w:lineRule="auto"/>
        <w:jc w:val="center"/>
        <w:rPr>
          <w:rFonts w:ascii="Times New Roman" w:hAnsi="Times New Roman" w:cs="Times New Roman"/>
          <w:b/>
          <w:bCs/>
          <w:caps/>
          <w:sz w:val="24"/>
          <w:szCs w:val="24"/>
        </w:rPr>
      </w:pPr>
      <w:r w:rsidRPr="004E1916">
        <w:rPr>
          <w:rFonts w:ascii="Times New Roman" w:hAnsi="Times New Roman" w:cs="Times New Roman"/>
          <w:b/>
          <w:bCs/>
          <w:caps/>
          <w:sz w:val="24"/>
          <w:szCs w:val="24"/>
        </w:rPr>
        <w:t>ОСНОВНІ РЕЗУЛЬТАТИ ТА ВИСНОВКИ</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У роботі наведено результати експериментальних досліджень і теоретичних розрахунків трансформації енергії електронних, екситонних та фононних збуджень в кристалах групи A</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BX</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які проведені на основі результатів рентгеноструктурних досліджень, люмінесценції, подвійне променезаломлення, ВАХ, зонно-енергетичних розрахунків. Основні результати і висновки роботи полягають в наступному:</w:t>
      </w:r>
    </w:p>
    <w:p w:rsidR="004E1916" w:rsidRPr="004E1916" w:rsidRDefault="004E1916" w:rsidP="004E1916">
      <w:pPr>
        <w:pStyle w:val="ListParagraph1"/>
        <w:numPr>
          <w:ilvl w:val="0"/>
          <w:numId w:val="1"/>
        </w:numPr>
        <w:tabs>
          <w:tab w:val="left" w:pos="993"/>
        </w:tabs>
        <w:spacing w:line="360" w:lineRule="auto"/>
        <w:ind w:left="0" w:firstLine="708"/>
        <w:jc w:val="both"/>
        <w:rPr>
          <w:sz w:val="24"/>
          <w:szCs w:val="24"/>
          <w:lang w:val="uk-UA"/>
        </w:rPr>
      </w:pPr>
      <w:r w:rsidRPr="004E1916">
        <w:rPr>
          <w:sz w:val="24"/>
          <w:szCs w:val="24"/>
          <w:lang w:val="uk-UA"/>
        </w:rPr>
        <w:t>Згідно результатів Х-променевого аналізу виявлено, що сполуки Tl</w:t>
      </w:r>
      <w:r w:rsidRPr="004E1916">
        <w:rPr>
          <w:sz w:val="24"/>
          <w:szCs w:val="24"/>
          <w:vertAlign w:val="subscript"/>
          <w:lang w:val="uk-UA"/>
        </w:rPr>
        <w:t>4</w:t>
      </w:r>
      <w:r w:rsidRPr="004E1916">
        <w:rPr>
          <w:sz w:val="24"/>
          <w:szCs w:val="24"/>
          <w:lang w:val="uk-UA"/>
        </w:rPr>
        <w:t>HgI</w:t>
      </w:r>
      <w:r w:rsidRPr="004E1916">
        <w:rPr>
          <w:sz w:val="24"/>
          <w:szCs w:val="24"/>
          <w:vertAlign w:val="subscript"/>
          <w:lang w:val="uk-UA"/>
        </w:rPr>
        <w:t>6</w:t>
      </w:r>
      <w:r w:rsidRPr="004E1916">
        <w:rPr>
          <w:sz w:val="24"/>
          <w:szCs w:val="24"/>
          <w:lang w:val="uk-UA"/>
        </w:rPr>
        <w:t xml:space="preserve"> і Tl</w:t>
      </w:r>
      <w:r w:rsidRPr="004E1916">
        <w:rPr>
          <w:sz w:val="24"/>
          <w:szCs w:val="24"/>
          <w:vertAlign w:val="subscript"/>
          <w:lang w:val="uk-UA"/>
        </w:rPr>
        <w:t>4</w:t>
      </w:r>
      <w:r w:rsidRPr="004E1916">
        <w:rPr>
          <w:sz w:val="24"/>
          <w:szCs w:val="24"/>
          <w:lang w:val="uk-UA"/>
        </w:rPr>
        <w:t>CdI</w:t>
      </w:r>
      <w:r w:rsidRPr="004E1916">
        <w:rPr>
          <w:sz w:val="24"/>
          <w:szCs w:val="24"/>
          <w:vertAlign w:val="subscript"/>
          <w:lang w:val="uk-UA"/>
        </w:rPr>
        <w:t>6</w:t>
      </w:r>
      <w:r w:rsidRPr="004E1916">
        <w:rPr>
          <w:sz w:val="24"/>
          <w:szCs w:val="24"/>
          <w:lang w:val="uk-UA"/>
        </w:rPr>
        <w:t xml:space="preserve"> є однофазними і кристалізуються в тетраедричній кристалічній ґратці з просторовою групою симетрії </w:t>
      </w:r>
      <w:r w:rsidRPr="004E1916">
        <w:rPr>
          <w:i/>
          <w:iCs/>
          <w:sz w:val="24"/>
          <w:szCs w:val="24"/>
          <w:lang w:val="uk-UA"/>
        </w:rPr>
        <w:t>P</w:t>
      </w:r>
      <w:r w:rsidRPr="004E1916">
        <w:rPr>
          <w:sz w:val="24"/>
          <w:szCs w:val="24"/>
          <w:lang w:val="uk-UA"/>
        </w:rPr>
        <w:t>4/</w:t>
      </w:r>
      <w:r w:rsidRPr="004E1916">
        <w:rPr>
          <w:i/>
          <w:iCs/>
          <w:sz w:val="24"/>
          <w:szCs w:val="24"/>
          <w:lang w:val="uk-UA"/>
        </w:rPr>
        <w:t>mnc</w:t>
      </w:r>
      <w:r w:rsidRPr="004E1916">
        <w:rPr>
          <w:sz w:val="24"/>
          <w:szCs w:val="24"/>
          <w:lang w:val="uk-UA"/>
        </w:rPr>
        <w:t xml:space="preserve"> і не спостережено впливу умов росту на параметри кристалічної структури. Результати дослідження морфології поверхні кристалів дозволили виявити рівномірну поверхню із незначними порами та мікрокристалітами з розміром ~ 10 мкм. Якість сполук підтверджено відсутністю різних центрів кристалізації.</w:t>
      </w:r>
    </w:p>
    <w:p w:rsidR="004E1916" w:rsidRPr="004E1916" w:rsidRDefault="004E1916" w:rsidP="004E1916">
      <w:pPr>
        <w:pStyle w:val="ListParagraph1"/>
        <w:numPr>
          <w:ilvl w:val="0"/>
          <w:numId w:val="1"/>
        </w:numPr>
        <w:tabs>
          <w:tab w:val="left" w:pos="993"/>
        </w:tabs>
        <w:spacing w:line="360" w:lineRule="auto"/>
        <w:ind w:left="0" w:firstLine="708"/>
        <w:jc w:val="both"/>
        <w:rPr>
          <w:sz w:val="24"/>
          <w:szCs w:val="24"/>
          <w:lang w:val="uk-UA"/>
        </w:rPr>
      </w:pPr>
      <w:r w:rsidRPr="004E1916">
        <w:rPr>
          <w:sz w:val="24"/>
          <w:szCs w:val="24"/>
          <w:lang w:val="uk-UA"/>
        </w:rPr>
        <w:t xml:space="preserve">Розраховано електронно-енергетичний спектр </w:t>
      </w:r>
      <w:r w:rsidRPr="004E1916">
        <w:rPr>
          <w:i/>
          <w:sz w:val="24"/>
          <w:szCs w:val="24"/>
          <w:lang w:val="uk-UA"/>
        </w:rPr>
        <w:t>Е</w:t>
      </w:r>
      <w:r w:rsidRPr="004E1916">
        <w:rPr>
          <w:sz w:val="24"/>
          <w:szCs w:val="24"/>
          <w:lang w:val="uk-UA"/>
        </w:rPr>
        <w:t>(</w:t>
      </w:r>
      <w:r w:rsidRPr="004E1916">
        <w:rPr>
          <w:i/>
          <w:iCs/>
          <w:sz w:val="24"/>
          <w:szCs w:val="24"/>
          <w:lang w:val="uk-UA"/>
        </w:rPr>
        <w:t>k</w:t>
      </w:r>
      <w:r w:rsidRPr="004E1916">
        <w:rPr>
          <w:sz w:val="24"/>
          <w:szCs w:val="24"/>
          <w:lang w:val="uk-UA"/>
        </w:rPr>
        <w:t>) кристалів Tl</w:t>
      </w:r>
      <w:r w:rsidRPr="004E1916">
        <w:rPr>
          <w:sz w:val="24"/>
          <w:szCs w:val="24"/>
          <w:vertAlign w:val="subscript"/>
          <w:lang w:val="uk-UA"/>
        </w:rPr>
        <w:t>4</w:t>
      </w:r>
      <w:r w:rsidRPr="004E1916">
        <w:rPr>
          <w:sz w:val="24"/>
          <w:szCs w:val="24"/>
          <w:lang w:val="uk-UA"/>
        </w:rPr>
        <w:t>HgI</w:t>
      </w:r>
      <w:r w:rsidRPr="004E1916">
        <w:rPr>
          <w:sz w:val="24"/>
          <w:szCs w:val="24"/>
          <w:vertAlign w:val="subscript"/>
          <w:lang w:val="uk-UA"/>
        </w:rPr>
        <w:t>6</w:t>
      </w:r>
      <w:r w:rsidRPr="004E1916">
        <w:rPr>
          <w:sz w:val="24"/>
          <w:szCs w:val="24"/>
          <w:lang w:val="uk-UA"/>
        </w:rPr>
        <w:t xml:space="preserve"> і Tl</w:t>
      </w:r>
      <w:r w:rsidRPr="004E1916">
        <w:rPr>
          <w:sz w:val="24"/>
          <w:szCs w:val="24"/>
          <w:vertAlign w:val="subscript"/>
          <w:lang w:val="uk-UA"/>
        </w:rPr>
        <w:t>4</w:t>
      </w:r>
      <w:r w:rsidRPr="004E1916">
        <w:rPr>
          <w:sz w:val="24"/>
          <w:szCs w:val="24"/>
          <w:lang w:val="uk-UA"/>
        </w:rPr>
        <w:t>CdI</w:t>
      </w:r>
      <w:r w:rsidRPr="004E1916">
        <w:rPr>
          <w:sz w:val="24"/>
          <w:szCs w:val="24"/>
          <w:vertAlign w:val="subscript"/>
          <w:lang w:val="uk-UA"/>
        </w:rPr>
        <w:t>6</w:t>
      </w:r>
      <w:r w:rsidRPr="004E1916">
        <w:rPr>
          <w:sz w:val="24"/>
          <w:szCs w:val="24"/>
          <w:lang w:val="uk-UA"/>
        </w:rPr>
        <w:t xml:space="preserve"> з використанням ультрам’яких псевдопотенціалів Вандербільта. Встановлено, що найменша ширина забороненої зони локалізована в точці Г зони Брилюена. Характер розподілу щільності станів, які формують заборонену щілину, вказує на формування краю фундаментального поглинання в кристалі Tl</w:t>
      </w:r>
      <w:r w:rsidRPr="004E1916">
        <w:rPr>
          <w:sz w:val="24"/>
          <w:szCs w:val="24"/>
          <w:vertAlign w:val="subscript"/>
          <w:lang w:val="uk-UA"/>
        </w:rPr>
        <w:t>4</w:t>
      </w:r>
      <w:r w:rsidRPr="004E1916">
        <w:rPr>
          <w:sz w:val="24"/>
          <w:szCs w:val="24"/>
          <w:lang w:val="uk-UA"/>
        </w:rPr>
        <w:t>HgI</w:t>
      </w:r>
      <w:r w:rsidRPr="004E1916">
        <w:rPr>
          <w:sz w:val="24"/>
          <w:szCs w:val="24"/>
          <w:vertAlign w:val="subscript"/>
          <w:lang w:val="uk-UA"/>
        </w:rPr>
        <w:t>6</w:t>
      </w:r>
      <w:r w:rsidRPr="004E1916">
        <w:rPr>
          <w:sz w:val="24"/>
          <w:szCs w:val="24"/>
          <w:lang w:val="uk-UA"/>
        </w:rPr>
        <w:t xml:space="preserve"> прямозонними переходами в Hg-I комплексі та в талієвому комплексі для Tl</w:t>
      </w:r>
      <w:r w:rsidRPr="004E1916">
        <w:rPr>
          <w:sz w:val="24"/>
          <w:szCs w:val="24"/>
          <w:vertAlign w:val="subscript"/>
          <w:lang w:val="uk-UA"/>
        </w:rPr>
        <w:t>4</w:t>
      </w:r>
      <w:r w:rsidRPr="004E1916">
        <w:rPr>
          <w:sz w:val="24"/>
          <w:szCs w:val="24"/>
          <w:lang w:val="uk-UA"/>
        </w:rPr>
        <w:t>CdI</w:t>
      </w:r>
      <w:r w:rsidRPr="004E1916">
        <w:rPr>
          <w:sz w:val="24"/>
          <w:szCs w:val="24"/>
          <w:vertAlign w:val="subscript"/>
          <w:lang w:val="uk-UA"/>
        </w:rPr>
        <w:t>6</w:t>
      </w:r>
      <w:r w:rsidRPr="004E1916">
        <w:rPr>
          <w:sz w:val="24"/>
          <w:szCs w:val="24"/>
          <w:lang w:val="uk-UA"/>
        </w:rPr>
        <w:t>. Виявлена анізотропія електронно-енергетичного спектру.</w:t>
      </w:r>
    </w:p>
    <w:p w:rsidR="004E1916" w:rsidRPr="004E1916" w:rsidRDefault="004E1916" w:rsidP="004E1916">
      <w:pPr>
        <w:pStyle w:val="ListParagraph1"/>
        <w:numPr>
          <w:ilvl w:val="0"/>
          <w:numId w:val="1"/>
        </w:numPr>
        <w:tabs>
          <w:tab w:val="left" w:pos="851"/>
        </w:tabs>
        <w:spacing w:line="360" w:lineRule="auto"/>
        <w:ind w:left="0" w:firstLine="567"/>
        <w:jc w:val="both"/>
        <w:rPr>
          <w:sz w:val="24"/>
          <w:szCs w:val="24"/>
          <w:lang w:val="uk-UA"/>
        </w:rPr>
      </w:pPr>
      <w:r w:rsidRPr="004E1916">
        <w:rPr>
          <w:sz w:val="24"/>
          <w:szCs w:val="24"/>
          <w:lang w:val="uk-UA"/>
        </w:rPr>
        <w:t xml:space="preserve"> Теоретично та експериментально визначено характер вібраційних сполук Tl</w:t>
      </w:r>
      <w:r w:rsidRPr="004E1916">
        <w:rPr>
          <w:sz w:val="24"/>
          <w:szCs w:val="24"/>
          <w:vertAlign w:val="subscript"/>
          <w:lang w:val="uk-UA"/>
        </w:rPr>
        <w:t>4</w:t>
      </w:r>
      <w:r w:rsidRPr="004E1916">
        <w:rPr>
          <w:sz w:val="24"/>
          <w:szCs w:val="24"/>
          <w:lang w:val="uk-UA"/>
        </w:rPr>
        <w:t>HgI</w:t>
      </w:r>
      <w:r w:rsidRPr="004E1916">
        <w:rPr>
          <w:sz w:val="24"/>
          <w:szCs w:val="24"/>
          <w:vertAlign w:val="subscript"/>
          <w:lang w:val="uk-UA"/>
        </w:rPr>
        <w:t>6</w:t>
      </w:r>
      <w:r w:rsidRPr="004E1916">
        <w:rPr>
          <w:sz w:val="24"/>
          <w:szCs w:val="24"/>
          <w:lang w:val="uk-UA"/>
        </w:rPr>
        <w:t xml:space="preserve"> і Tl</w:t>
      </w:r>
      <w:r w:rsidRPr="004E1916">
        <w:rPr>
          <w:sz w:val="24"/>
          <w:szCs w:val="24"/>
          <w:vertAlign w:val="subscript"/>
          <w:lang w:val="uk-UA"/>
        </w:rPr>
        <w:t>4</w:t>
      </w:r>
      <w:r w:rsidRPr="004E1916">
        <w:rPr>
          <w:sz w:val="24"/>
          <w:szCs w:val="24"/>
          <w:lang w:val="uk-UA"/>
        </w:rPr>
        <w:t>CdI</w:t>
      </w:r>
      <w:r w:rsidRPr="004E1916">
        <w:rPr>
          <w:sz w:val="24"/>
          <w:szCs w:val="24"/>
          <w:vertAlign w:val="subscript"/>
          <w:lang w:val="uk-UA"/>
        </w:rPr>
        <w:t>6</w:t>
      </w:r>
      <w:r w:rsidRPr="004E1916">
        <w:rPr>
          <w:sz w:val="24"/>
          <w:szCs w:val="24"/>
          <w:lang w:val="uk-UA"/>
        </w:rPr>
        <w:t>, які ґрунтуються на приведених результатах рентгеноструктурного аналізу, спектрах комбінаційного розсіювання та інфрачервоного поглинання. Вперше проведено дослідження, спектрів комбінаційного розсіювання для кристалів Tl</w:t>
      </w:r>
      <w:r w:rsidRPr="004E1916">
        <w:rPr>
          <w:sz w:val="24"/>
          <w:szCs w:val="24"/>
          <w:vertAlign w:val="subscript"/>
          <w:lang w:val="uk-UA"/>
        </w:rPr>
        <w:t>4</w:t>
      </w:r>
      <w:r w:rsidRPr="004E1916">
        <w:rPr>
          <w:sz w:val="24"/>
          <w:szCs w:val="24"/>
          <w:lang w:val="uk-UA"/>
        </w:rPr>
        <w:t>HgI</w:t>
      </w:r>
      <w:r w:rsidRPr="004E1916">
        <w:rPr>
          <w:sz w:val="24"/>
          <w:szCs w:val="24"/>
          <w:vertAlign w:val="subscript"/>
          <w:lang w:val="uk-UA"/>
        </w:rPr>
        <w:t>6</w:t>
      </w:r>
      <w:r w:rsidRPr="004E1916">
        <w:rPr>
          <w:sz w:val="24"/>
          <w:szCs w:val="24"/>
          <w:lang w:val="uk-UA"/>
        </w:rPr>
        <w:t xml:space="preserve"> і Tl</w:t>
      </w:r>
      <w:r w:rsidRPr="004E1916">
        <w:rPr>
          <w:sz w:val="24"/>
          <w:szCs w:val="24"/>
          <w:vertAlign w:val="subscript"/>
          <w:lang w:val="uk-UA"/>
        </w:rPr>
        <w:t>4</w:t>
      </w:r>
      <w:r w:rsidRPr="004E1916">
        <w:rPr>
          <w:sz w:val="24"/>
          <w:szCs w:val="24"/>
          <w:lang w:val="uk-UA"/>
        </w:rPr>
        <w:t>CdI</w:t>
      </w:r>
      <w:r w:rsidRPr="004E1916">
        <w:rPr>
          <w:sz w:val="24"/>
          <w:szCs w:val="24"/>
          <w:vertAlign w:val="subscript"/>
          <w:lang w:val="uk-UA"/>
        </w:rPr>
        <w:t>6</w:t>
      </w:r>
      <w:r w:rsidRPr="004E1916">
        <w:rPr>
          <w:sz w:val="24"/>
          <w:szCs w:val="24"/>
          <w:lang w:val="uk-UA"/>
        </w:rPr>
        <w:t xml:space="preserve">, що дозволило </w:t>
      </w:r>
      <w:r w:rsidRPr="004E1916">
        <w:rPr>
          <w:sz w:val="24"/>
          <w:szCs w:val="24"/>
          <w:lang w:val="uk-UA"/>
        </w:rPr>
        <w:lastRenderedPageBreak/>
        <w:t>встановити відсутність жодних смуг від домішкових включень. Виявлено, що найбільш інтенсивна смуга коливань в спектрах комбінаційного розсіювання відповідає A</w:t>
      </w:r>
      <w:r w:rsidRPr="004E1916">
        <w:rPr>
          <w:sz w:val="24"/>
          <w:szCs w:val="24"/>
          <w:vertAlign w:val="subscript"/>
          <w:lang w:val="uk-UA"/>
        </w:rPr>
        <w:t>1g</w:t>
      </w:r>
      <w:r w:rsidRPr="004E1916">
        <w:rPr>
          <w:sz w:val="24"/>
          <w:szCs w:val="24"/>
          <w:lang w:val="uk-UA"/>
        </w:rPr>
        <w:t xml:space="preserve"> та зміщується в високоенергетичну область при заміні в сполуках атомів Cd на атоми Hg.</w:t>
      </w:r>
    </w:p>
    <w:p w:rsidR="004E1916" w:rsidRPr="004E1916" w:rsidRDefault="004E1916" w:rsidP="004E1916">
      <w:pPr>
        <w:pStyle w:val="ListParagraph1"/>
        <w:numPr>
          <w:ilvl w:val="0"/>
          <w:numId w:val="1"/>
        </w:numPr>
        <w:tabs>
          <w:tab w:val="left" w:pos="851"/>
        </w:tabs>
        <w:spacing w:line="360" w:lineRule="auto"/>
        <w:ind w:left="0" w:firstLine="567"/>
        <w:jc w:val="both"/>
        <w:rPr>
          <w:sz w:val="24"/>
          <w:szCs w:val="24"/>
          <w:lang w:val="uk-UA"/>
        </w:rPr>
      </w:pPr>
      <w:r w:rsidRPr="004E1916">
        <w:rPr>
          <w:sz w:val="24"/>
          <w:szCs w:val="24"/>
          <w:lang w:val="uk-UA"/>
        </w:rPr>
        <w:t>Експериментальними дослідженнями температурної залежності ВАХ підтверджено присутність структурного перетворення в кристалі Tl</w:t>
      </w:r>
      <w:r w:rsidRPr="004E1916">
        <w:rPr>
          <w:sz w:val="24"/>
          <w:szCs w:val="24"/>
          <w:vertAlign w:val="subscript"/>
          <w:lang w:val="uk-UA"/>
        </w:rPr>
        <w:t>4</w:t>
      </w:r>
      <w:r w:rsidRPr="004E1916">
        <w:rPr>
          <w:sz w:val="24"/>
          <w:szCs w:val="24"/>
          <w:lang w:val="uk-UA"/>
        </w:rPr>
        <w:t>HgI</w:t>
      </w:r>
      <w:r w:rsidRPr="004E1916">
        <w:rPr>
          <w:sz w:val="24"/>
          <w:szCs w:val="24"/>
          <w:vertAlign w:val="subscript"/>
          <w:lang w:val="uk-UA"/>
        </w:rPr>
        <w:t>6</w:t>
      </w:r>
      <w:r w:rsidRPr="004E1916">
        <w:rPr>
          <w:sz w:val="24"/>
          <w:szCs w:val="24"/>
          <w:lang w:val="uk-UA"/>
        </w:rPr>
        <w:t xml:space="preserve"> та його відсутність в Tl</w:t>
      </w:r>
      <w:r w:rsidRPr="004E1916">
        <w:rPr>
          <w:sz w:val="24"/>
          <w:szCs w:val="24"/>
          <w:vertAlign w:val="subscript"/>
          <w:lang w:val="uk-UA"/>
        </w:rPr>
        <w:t>4</w:t>
      </w:r>
      <w:r w:rsidRPr="004E1916">
        <w:rPr>
          <w:sz w:val="24"/>
          <w:szCs w:val="24"/>
          <w:lang w:val="uk-UA"/>
        </w:rPr>
        <w:t>CdI</w:t>
      </w:r>
      <w:r w:rsidRPr="004E1916">
        <w:rPr>
          <w:sz w:val="24"/>
          <w:szCs w:val="24"/>
          <w:vertAlign w:val="subscript"/>
          <w:lang w:val="uk-UA"/>
        </w:rPr>
        <w:t>6</w:t>
      </w:r>
      <w:r w:rsidRPr="004E1916">
        <w:rPr>
          <w:sz w:val="24"/>
          <w:szCs w:val="24"/>
          <w:lang w:val="uk-UA"/>
        </w:rPr>
        <w:t xml:space="preserve"> (423 – 465 К). Встановлено, що структурна перебудова пов’язана із впливом температури та не залежить від прикладеної величини електричного поля.</w:t>
      </w:r>
    </w:p>
    <w:p w:rsidR="004E1916" w:rsidRPr="004E1916" w:rsidRDefault="004E1916" w:rsidP="004E1916">
      <w:pPr>
        <w:pStyle w:val="ListParagraph1"/>
        <w:numPr>
          <w:ilvl w:val="0"/>
          <w:numId w:val="1"/>
        </w:numPr>
        <w:tabs>
          <w:tab w:val="left" w:pos="851"/>
        </w:tabs>
        <w:spacing w:line="360" w:lineRule="auto"/>
        <w:ind w:left="0" w:firstLine="567"/>
        <w:jc w:val="both"/>
        <w:rPr>
          <w:sz w:val="24"/>
          <w:szCs w:val="24"/>
          <w:lang w:val="uk-UA"/>
        </w:rPr>
      </w:pPr>
      <w:r w:rsidRPr="004E1916">
        <w:rPr>
          <w:sz w:val="24"/>
          <w:szCs w:val="24"/>
          <w:lang w:val="uk-UA"/>
        </w:rPr>
        <w:t>Вперше проведено дослідження температурної поведінки спектрів фотолюмінесценції монокристалів Tl</w:t>
      </w:r>
      <w:r w:rsidRPr="004E1916">
        <w:rPr>
          <w:sz w:val="24"/>
          <w:szCs w:val="24"/>
          <w:vertAlign w:val="subscript"/>
          <w:lang w:val="uk-UA"/>
        </w:rPr>
        <w:t>4</w:t>
      </w:r>
      <w:r w:rsidRPr="004E1916">
        <w:rPr>
          <w:sz w:val="24"/>
          <w:szCs w:val="24"/>
          <w:lang w:val="uk-UA"/>
        </w:rPr>
        <w:t>CdI</w:t>
      </w:r>
      <w:r w:rsidRPr="004E1916">
        <w:rPr>
          <w:sz w:val="24"/>
          <w:szCs w:val="24"/>
          <w:vertAlign w:val="subscript"/>
          <w:lang w:val="uk-UA"/>
        </w:rPr>
        <w:t>6</w:t>
      </w:r>
      <w:r w:rsidRPr="004E1916">
        <w:rPr>
          <w:sz w:val="24"/>
          <w:szCs w:val="24"/>
          <w:lang w:val="uk-UA"/>
        </w:rPr>
        <w:t xml:space="preserve"> та Tl</w:t>
      </w:r>
      <w:r w:rsidRPr="004E1916">
        <w:rPr>
          <w:sz w:val="24"/>
          <w:szCs w:val="24"/>
          <w:vertAlign w:val="subscript"/>
          <w:lang w:val="uk-UA"/>
        </w:rPr>
        <w:t>4</w:t>
      </w:r>
      <w:r w:rsidRPr="004E1916">
        <w:rPr>
          <w:sz w:val="24"/>
          <w:szCs w:val="24"/>
          <w:lang w:val="uk-UA"/>
        </w:rPr>
        <w:t>HgI</w:t>
      </w:r>
      <w:r w:rsidRPr="004E1916">
        <w:rPr>
          <w:sz w:val="24"/>
          <w:szCs w:val="24"/>
          <w:vertAlign w:val="subscript"/>
          <w:lang w:val="uk-UA"/>
        </w:rPr>
        <w:t>6</w:t>
      </w:r>
      <w:r w:rsidRPr="004E1916">
        <w:rPr>
          <w:sz w:val="24"/>
          <w:szCs w:val="24"/>
          <w:lang w:val="uk-UA"/>
        </w:rPr>
        <w:t>. Встановлено, що основні смуги свічення відповідають рекомбінації вільних та локалізованих екситонів , а також зв’язкам TlI та Hg(Cd)I</w:t>
      </w:r>
      <w:r w:rsidRPr="004E1916">
        <w:rPr>
          <w:sz w:val="24"/>
          <w:szCs w:val="24"/>
          <w:vertAlign w:val="subscript"/>
          <w:lang w:val="uk-UA"/>
        </w:rPr>
        <w:t>2</w:t>
      </w:r>
      <w:r w:rsidRPr="004E1916">
        <w:rPr>
          <w:sz w:val="24"/>
          <w:szCs w:val="24"/>
          <w:lang w:val="uk-UA"/>
        </w:rPr>
        <w:t>. Присутність смуги свічення 551 нм (4.5-300 K) в кристалі Tl</w:t>
      </w:r>
      <w:r w:rsidRPr="004E1916">
        <w:rPr>
          <w:sz w:val="24"/>
          <w:szCs w:val="24"/>
          <w:vertAlign w:val="subscript"/>
          <w:lang w:val="uk-UA"/>
        </w:rPr>
        <w:t>4</w:t>
      </w:r>
      <w:r w:rsidRPr="004E1916">
        <w:rPr>
          <w:sz w:val="24"/>
          <w:szCs w:val="24"/>
          <w:lang w:val="uk-UA"/>
        </w:rPr>
        <w:t>HgI</w:t>
      </w:r>
      <w:r w:rsidRPr="004E1916">
        <w:rPr>
          <w:sz w:val="24"/>
          <w:szCs w:val="24"/>
          <w:vertAlign w:val="subscript"/>
          <w:lang w:val="uk-UA"/>
        </w:rPr>
        <w:t>6</w:t>
      </w:r>
      <w:r w:rsidRPr="004E1916">
        <w:rPr>
          <w:sz w:val="24"/>
          <w:szCs w:val="24"/>
          <w:lang w:val="uk-UA"/>
        </w:rPr>
        <w:t xml:space="preserve"> дає підстави рекомендувати сполуку як детектор рентгенівських та γ-променів.</w:t>
      </w:r>
    </w:p>
    <w:p w:rsidR="004E1916" w:rsidRPr="004E1916" w:rsidRDefault="004E1916" w:rsidP="004E1916">
      <w:pPr>
        <w:tabs>
          <w:tab w:val="left" w:pos="851"/>
        </w:tabs>
        <w:spacing w:after="0" w:line="360" w:lineRule="auto"/>
        <w:ind w:firstLine="567"/>
        <w:jc w:val="both"/>
        <w:rPr>
          <w:rFonts w:ascii="Times New Roman" w:hAnsi="Times New Roman" w:cs="Times New Roman"/>
          <w:sz w:val="24"/>
          <w:szCs w:val="24"/>
        </w:rPr>
      </w:pPr>
      <w:r w:rsidRPr="004E1916">
        <w:rPr>
          <w:rFonts w:ascii="Times New Roman" w:hAnsi="Times New Roman" w:cs="Times New Roman"/>
          <w:sz w:val="24"/>
          <w:szCs w:val="24"/>
          <w:lang w:eastAsia="ru-RU"/>
        </w:rPr>
        <w:t>6. Синтезовано нанокристали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 xml:space="preserve">6 </w:t>
      </w:r>
      <w:r w:rsidRPr="004E1916">
        <w:rPr>
          <w:rFonts w:ascii="Times New Roman" w:hAnsi="Times New Roman" w:cs="Times New Roman"/>
          <w:sz w:val="24"/>
          <w:szCs w:val="24"/>
          <w:lang w:eastAsia="ru-RU"/>
        </w:rPr>
        <w:t>та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в порожнинах природніх матриць ціоліту (морденіт), лужноборосилікатного скла, </w:t>
      </w:r>
      <w:r w:rsidRPr="004E1916">
        <w:rPr>
          <w:rFonts w:ascii="Times New Roman" w:hAnsi="Times New Roman" w:cs="Times New Roman"/>
          <w:sz w:val="24"/>
          <w:szCs w:val="24"/>
        </w:rPr>
        <w:t>поруватого кремнію та берилу. Виявлено ефект високоенергетичного (фіолетового) зсуву екситонної  фотолюмінесценції та розраховано параметри розмірного квантування екситонних станів.</w:t>
      </w:r>
    </w:p>
    <w:p w:rsidR="004E1916" w:rsidRPr="004E1916" w:rsidRDefault="004E1916" w:rsidP="004E1916">
      <w:pPr>
        <w:pStyle w:val="ListParagraph1"/>
        <w:tabs>
          <w:tab w:val="left" w:pos="851"/>
        </w:tabs>
        <w:spacing w:line="360" w:lineRule="auto"/>
        <w:ind w:left="0" w:firstLine="567"/>
        <w:jc w:val="both"/>
        <w:rPr>
          <w:sz w:val="24"/>
          <w:szCs w:val="24"/>
          <w:lang w:val="uk-UA"/>
        </w:rPr>
      </w:pPr>
      <w:r w:rsidRPr="004E1916">
        <w:rPr>
          <w:sz w:val="24"/>
          <w:szCs w:val="24"/>
          <w:lang w:val="uk-UA"/>
        </w:rPr>
        <w:t>7. На основі результатів дослідження спектральної поведінки подвійного променезаломлення Δ</w:t>
      </w:r>
      <w:r w:rsidRPr="004E1916">
        <w:rPr>
          <w:i/>
          <w:iCs/>
          <w:sz w:val="24"/>
          <w:szCs w:val="24"/>
          <w:lang w:val="uk-UA"/>
        </w:rPr>
        <w:t>n</w:t>
      </w:r>
      <w:r w:rsidRPr="004E1916">
        <w:rPr>
          <w:sz w:val="24"/>
          <w:szCs w:val="24"/>
          <w:lang w:val="uk-UA"/>
        </w:rPr>
        <w:t xml:space="preserve"> кристалів Tl</w:t>
      </w:r>
      <w:r w:rsidRPr="004E1916">
        <w:rPr>
          <w:sz w:val="24"/>
          <w:szCs w:val="24"/>
          <w:vertAlign w:val="subscript"/>
          <w:lang w:val="uk-UA"/>
        </w:rPr>
        <w:t>4</w:t>
      </w:r>
      <w:r w:rsidRPr="004E1916">
        <w:rPr>
          <w:sz w:val="24"/>
          <w:szCs w:val="24"/>
          <w:lang w:val="uk-UA"/>
        </w:rPr>
        <w:t>CdI</w:t>
      </w:r>
      <w:r w:rsidRPr="004E1916">
        <w:rPr>
          <w:sz w:val="24"/>
          <w:szCs w:val="24"/>
          <w:vertAlign w:val="subscript"/>
          <w:lang w:val="uk-UA"/>
        </w:rPr>
        <w:t>6</w:t>
      </w:r>
      <w:r w:rsidRPr="004E1916">
        <w:rPr>
          <w:sz w:val="24"/>
          <w:szCs w:val="24"/>
          <w:lang w:val="uk-UA"/>
        </w:rPr>
        <w:t xml:space="preserve"> та Tl</w:t>
      </w:r>
      <w:r w:rsidRPr="004E1916">
        <w:rPr>
          <w:sz w:val="24"/>
          <w:szCs w:val="24"/>
          <w:vertAlign w:val="subscript"/>
          <w:lang w:val="uk-UA"/>
        </w:rPr>
        <w:t>4</w:t>
      </w:r>
      <w:r w:rsidRPr="004E1916">
        <w:rPr>
          <w:sz w:val="24"/>
          <w:szCs w:val="24"/>
          <w:lang w:val="uk-UA"/>
        </w:rPr>
        <w:t>HgI</w:t>
      </w:r>
      <w:r w:rsidRPr="004E1916">
        <w:rPr>
          <w:sz w:val="24"/>
          <w:szCs w:val="24"/>
          <w:vertAlign w:val="subscript"/>
          <w:lang w:val="uk-UA"/>
        </w:rPr>
        <w:t>6</w:t>
      </w:r>
      <w:r w:rsidRPr="004E1916">
        <w:rPr>
          <w:sz w:val="24"/>
          <w:szCs w:val="24"/>
          <w:lang w:val="uk-UA"/>
        </w:rPr>
        <w:t xml:space="preserve"> виявлено велике значення подвійного променезаломлення (Δ</w:t>
      </w:r>
      <w:r w:rsidRPr="004E1916">
        <w:rPr>
          <w:i/>
          <w:iCs/>
          <w:sz w:val="24"/>
          <w:szCs w:val="24"/>
          <w:lang w:val="uk-UA"/>
        </w:rPr>
        <w:t>n</w:t>
      </w:r>
      <w:r w:rsidRPr="004E1916">
        <w:rPr>
          <w:sz w:val="24"/>
          <w:szCs w:val="24"/>
          <w:lang w:val="uk-UA"/>
        </w:rPr>
        <w:t> &gt; 0.23) для кристалу Tl</w:t>
      </w:r>
      <w:r w:rsidRPr="004E1916">
        <w:rPr>
          <w:sz w:val="24"/>
          <w:szCs w:val="24"/>
          <w:vertAlign w:val="subscript"/>
          <w:lang w:val="uk-UA"/>
        </w:rPr>
        <w:t>4</w:t>
      </w:r>
      <w:r w:rsidRPr="004E1916">
        <w:rPr>
          <w:sz w:val="24"/>
          <w:szCs w:val="24"/>
          <w:lang w:val="uk-UA"/>
        </w:rPr>
        <w:t>HgI</w:t>
      </w:r>
      <w:r w:rsidRPr="004E1916">
        <w:rPr>
          <w:sz w:val="24"/>
          <w:szCs w:val="24"/>
          <w:vertAlign w:val="subscript"/>
          <w:lang w:val="uk-UA"/>
        </w:rPr>
        <w:t>6</w:t>
      </w:r>
      <w:r w:rsidRPr="004E1916">
        <w:rPr>
          <w:sz w:val="24"/>
          <w:szCs w:val="24"/>
          <w:lang w:val="uk-UA"/>
        </w:rPr>
        <w:t xml:space="preserve"> та на порядок меншу величину (Δ</w:t>
      </w:r>
      <w:r w:rsidRPr="004E1916">
        <w:rPr>
          <w:i/>
          <w:iCs/>
          <w:sz w:val="24"/>
          <w:szCs w:val="24"/>
          <w:lang w:val="uk-UA"/>
        </w:rPr>
        <w:t>n</w:t>
      </w:r>
      <w:r w:rsidRPr="004E1916">
        <w:rPr>
          <w:sz w:val="24"/>
          <w:szCs w:val="24"/>
          <w:lang w:val="uk-UA"/>
        </w:rPr>
        <w:t> &gt; 0.029) для кристалу Tl</w:t>
      </w:r>
      <w:r w:rsidRPr="004E1916">
        <w:rPr>
          <w:sz w:val="24"/>
          <w:szCs w:val="24"/>
          <w:vertAlign w:val="subscript"/>
          <w:lang w:val="uk-UA"/>
        </w:rPr>
        <w:t>4</w:t>
      </w:r>
      <w:r w:rsidRPr="004E1916">
        <w:rPr>
          <w:sz w:val="24"/>
          <w:szCs w:val="24"/>
          <w:lang w:val="uk-UA"/>
        </w:rPr>
        <w:t>CdI</w:t>
      </w:r>
      <w:r w:rsidRPr="004E1916">
        <w:rPr>
          <w:sz w:val="24"/>
          <w:szCs w:val="24"/>
          <w:vertAlign w:val="subscript"/>
          <w:lang w:val="uk-UA"/>
        </w:rPr>
        <w:t>6</w:t>
      </w:r>
      <w:r w:rsidRPr="004E1916">
        <w:rPr>
          <w:sz w:val="24"/>
          <w:szCs w:val="24"/>
          <w:lang w:val="uk-UA"/>
        </w:rPr>
        <w:t xml:space="preserve"> у видимому діапазоні довжин хвиль, що обґрунтовує можливість практичного застосування досліджуваних сполук як матеріалів для поляризаційних призм.</w:t>
      </w:r>
    </w:p>
    <w:p w:rsidR="004E1916" w:rsidRPr="004E1916" w:rsidRDefault="004E1916" w:rsidP="004E1916">
      <w:pPr>
        <w:spacing w:after="0" w:line="360" w:lineRule="auto"/>
        <w:ind w:firstLine="709"/>
        <w:jc w:val="both"/>
        <w:rPr>
          <w:rFonts w:ascii="Times New Roman" w:hAnsi="Times New Roman" w:cs="Times New Roman"/>
          <w:sz w:val="24"/>
          <w:szCs w:val="24"/>
        </w:rPr>
      </w:pPr>
      <w:r w:rsidRPr="004E1916">
        <w:rPr>
          <w:rFonts w:ascii="Times New Roman" w:hAnsi="Times New Roman" w:cs="Times New Roman"/>
          <w:sz w:val="24"/>
          <w:szCs w:val="24"/>
        </w:rPr>
        <w:t>8. За спектрами розмірного квантування розраховані величини фіолетового або високоенергетичного зсуву вільного і локалізованого екситонів, співвідношення між розмірами квантової точки до розмірами Борівського радіуса екситона і відношення величини зсуву до енергії зв’язку екситона.</w:t>
      </w:r>
    </w:p>
    <w:p w:rsidR="004E1916" w:rsidRPr="004E1916" w:rsidRDefault="004E1916" w:rsidP="004E1916">
      <w:pPr>
        <w:spacing w:after="0" w:line="360" w:lineRule="auto"/>
        <w:ind w:firstLine="709"/>
        <w:jc w:val="both"/>
        <w:rPr>
          <w:rFonts w:ascii="Times New Roman" w:hAnsi="Times New Roman" w:cs="Times New Roman"/>
          <w:sz w:val="24"/>
          <w:szCs w:val="24"/>
        </w:rPr>
      </w:pPr>
      <w:r w:rsidRPr="004E1916">
        <w:rPr>
          <w:rFonts w:ascii="Times New Roman" w:hAnsi="Times New Roman" w:cs="Times New Roman"/>
          <w:sz w:val="24"/>
          <w:szCs w:val="24"/>
        </w:rPr>
        <w:t xml:space="preserve">9. Побудована залежність </w:t>
      </w:r>
      <w:r w:rsidRPr="004E1916">
        <w:rPr>
          <w:rFonts w:ascii="Times New Roman" w:hAnsi="Times New Roman" w:cs="Times New Roman"/>
          <w:sz w:val="24"/>
          <w:szCs w:val="24"/>
          <w:lang w:eastAsia="uk-UA"/>
        </w:rPr>
        <w:t>величини високо енергетичного екситонного зсуву до відношення розмірів квантових точок до ефективного борівського радіуса екситона, н</w:t>
      </w:r>
      <w:r w:rsidRPr="004E1916">
        <w:rPr>
          <w:rFonts w:ascii="Times New Roman" w:hAnsi="Times New Roman" w:cs="Times New Roman"/>
          <w:sz w:val="24"/>
          <w:szCs w:val="24"/>
        </w:rPr>
        <w:t>а основі якої можна зробити висновок щодо наявності слабкого розмірного квантування в області а</w:t>
      </w:r>
      <w:r w:rsidRPr="004E1916">
        <w:rPr>
          <w:rFonts w:ascii="Times New Roman" w:hAnsi="Times New Roman" w:cs="Times New Roman"/>
          <w:sz w:val="24"/>
          <w:szCs w:val="24"/>
          <w:vertAlign w:val="subscript"/>
        </w:rPr>
        <w:t>і</w:t>
      </w:r>
      <w:r w:rsidRPr="004E1916">
        <w:rPr>
          <w:rFonts w:ascii="Times New Roman" w:hAnsi="Times New Roman" w:cs="Times New Roman"/>
          <w:sz w:val="24"/>
          <w:szCs w:val="24"/>
        </w:rPr>
        <w:t xml:space="preserve"> /а</w:t>
      </w:r>
      <w:r w:rsidRPr="004E1916">
        <w:rPr>
          <w:rFonts w:ascii="Times New Roman" w:hAnsi="Times New Roman" w:cs="Times New Roman"/>
          <w:sz w:val="24"/>
          <w:szCs w:val="24"/>
          <w:vertAlign w:val="subscript"/>
        </w:rPr>
        <w:t>екс</w:t>
      </w:r>
      <w:r w:rsidRPr="004E1916">
        <w:rPr>
          <w:rFonts w:ascii="Times New Roman" w:hAnsi="Times New Roman" w:cs="Times New Roman"/>
          <w:sz w:val="24"/>
          <w:szCs w:val="24"/>
        </w:rPr>
        <w:t xml:space="preserve"> до 3-4, область нормального розмірного ефекту від 1 до 3-4, і а</w:t>
      </w:r>
      <w:r w:rsidRPr="004E1916">
        <w:rPr>
          <w:rFonts w:ascii="Times New Roman" w:hAnsi="Times New Roman" w:cs="Times New Roman"/>
          <w:sz w:val="24"/>
          <w:szCs w:val="24"/>
          <w:vertAlign w:val="subscript"/>
        </w:rPr>
        <w:t>і</w:t>
      </w:r>
      <w:r w:rsidRPr="004E1916">
        <w:rPr>
          <w:rFonts w:ascii="Times New Roman" w:hAnsi="Times New Roman" w:cs="Times New Roman"/>
          <w:sz w:val="24"/>
          <w:szCs w:val="24"/>
        </w:rPr>
        <w:t xml:space="preserve"> /а</w:t>
      </w:r>
      <w:r w:rsidRPr="004E1916">
        <w:rPr>
          <w:rFonts w:ascii="Times New Roman" w:hAnsi="Times New Roman" w:cs="Times New Roman"/>
          <w:sz w:val="24"/>
          <w:szCs w:val="24"/>
          <w:vertAlign w:val="subscript"/>
        </w:rPr>
        <w:t>екс</w:t>
      </w:r>
      <w:r w:rsidRPr="004E1916">
        <w:rPr>
          <w:rFonts w:ascii="Times New Roman" w:hAnsi="Times New Roman" w:cs="Times New Roman"/>
          <w:sz w:val="24"/>
          <w:szCs w:val="24"/>
        </w:rPr>
        <w:t xml:space="preserve"> менше за одиницю спостерігається великий високоенергетичний зсув.</w:t>
      </w:r>
    </w:p>
    <w:p w:rsidR="004E1916" w:rsidRPr="004E1916" w:rsidRDefault="004E1916" w:rsidP="004E1916">
      <w:pPr>
        <w:pStyle w:val="ListParagraph1"/>
        <w:tabs>
          <w:tab w:val="left" w:pos="851"/>
        </w:tabs>
        <w:spacing w:line="360" w:lineRule="auto"/>
        <w:ind w:left="0" w:firstLine="567"/>
        <w:jc w:val="both"/>
        <w:rPr>
          <w:sz w:val="24"/>
          <w:szCs w:val="24"/>
          <w:lang w:val="uk-UA"/>
        </w:rPr>
      </w:pPr>
    </w:p>
    <w:p w:rsidR="004E1916" w:rsidRPr="004E1916" w:rsidRDefault="004E1916" w:rsidP="004E1916">
      <w:pPr>
        <w:spacing w:after="0" w:line="360" w:lineRule="auto"/>
        <w:ind w:firstLine="708"/>
        <w:jc w:val="center"/>
        <w:rPr>
          <w:rFonts w:ascii="Times New Roman" w:hAnsi="Times New Roman" w:cs="Times New Roman"/>
          <w:b/>
          <w:bCs/>
          <w:sz w:val="24"/>
          <w:szCs w:val="24"/>
        </w:rPr>
      </w:pPr>
      <w:r w:rsidRPr="004E1916">
        <w:rPr>
          <w:rFonts w:ascii="Times New Roman" w:hAnsi="Times New Roman" w:cs="Times New Roman"/>
          <w:b/>
          <w:bCs/>
          <w:sz w:val="24"/>
          <w:szCs w:val="24"/>
        </w:rPr>
        <w:t>СПИСОК ПУБЛІКАЦІЙ ЗА ТЕМОЮ ДИСЕРТАЦІЇ</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 xml:space="preserve">1. Пат. 117411 Україна, МПК C30B 9/04 (2006.01), C30B 9/06 (2006.01), G02B 1/08 (2006.01), C30B 11/06 (2006.01), G02B 5/30 (2006.01). Спосіб отримання кристалів подвійного </w:t>
      </w:r>
      <w:r w:rsidRPr="004E1916">
        <w:rPr>
          <w:rFonts w:ascii="Times New Roman" w:hAnsi="Times New Roman" w:cs="Times New Roman"/>
          <w:sz w:val="24"/>
          <w:szCs w:val="24"/>
          <w:lang w:eastAsia="ru-RU"/>
        </w:rPr>
        <w:lastRenderedPageBreak/>
        <w:t xml:space="preserve">променезаломлення / Франів А.В., Франів В.А., Морозов Л.М., Футей О.В., Соловйов В.В., </w:t>
      </w:r>
      <w:r w:rsidRPr="004E1916">
        <w:rPr>
          <w:rFonts w:ascii="Times New Roman" w:hAnsi="Times New Roman" w:cs="Times New Roman"/>
          <w:b/>
          <w:sz w:val="24"/>
          <w:szCs w:val="24"/>
          <w:lang w:eastAsia="ru-RU"/>
        </w:rPr>
        <w:t>Соловйов М.В.</w:t>
      </w:r>
      <w:r w:rsidRPr="004E1916">
        <w:rPr>
          <w:rFonts w:ascii="Times New Roman" w:hAnsi="Times New Roman" w:cs="Times New Roman"/>
          <w:sz w:val="24"/>
          <w:szCs w:val="24"/>
          <w:lang w:eastAsia="ru-RU"/>
        </w:rPr>
        <w:t>; заявник і власник: Львівський національний університет імені Івана Франка. - № a 201701393; заявл. 14.02.2017; опубл. 25.07.2018, Бюл. № 14.</w:t>
      </w:r>
    </w:p>
    <w:p w:rsidR="004E1916" w:rsidRPr="004E1916" w:rsidRDefault="004E1916" w:rsidP="004E1916">
      <w:pPr>
        <w:spacing w:after="0" w:line="360" w:lineRule="auto"/>
        <w:ind w:firstLine="708"/>
        <w:jc w:val="both"/>
        <w:rPr>
          <w:rFonts w:ascii="Times New Roman" w:hAnsi="Times New Roman" w:cs="Times New Roman"/>
          <w:sz w:val="24"/>
          <w:szCs w:val="24"/>
          <w:lang w:val="en-US" w:eastAsia="ru-RU"/>
        </w:rPr>
      </w:pPr>
      <w:r w:rsidRPr="004E1916">
        <w:rPr>
          <w:rFonts w:ascii="Times New Roman" w:hAnsi="Times New Roman" w:cs="Times New Roman"/>
          <w:sz w:val="24"/>
          <w:szCs w:val="24"/>
          <w:lang w:val="en-US" w:eastAsia="ru-RU"/>
        </w:rPr>
        <w:t>2</w:t>
      </w:r>
      <w:r w:rsidRPr="004E1916">
        <w:rPr>
          <w:rFonts w:ascii="Times New Roman" w:hAnsi="Times New Roman" w:cs="Times New Roman"/>
          <w:sz w:val="24"/>
          <w:szCs w:val="24"/>
          <w:lang w:eastAsia="ru-RU"/>
        </w:rPr>
        <w:t xml:space="preserve">. </w:t>
      </w:r>
      <w:r w:rsidRPr="004E1916">
        <w:rPr>
          <w:rFonts w:ascii="Times New Roman" w:hAnsi="Times New Roman" w:cs="Times New Roman"/>
          <w:b/>
          <w:sz w:val="24"/>
          <w:szCs w:val="24"/>
          <w:lang w:eastAsia="ru-RU"/>
        </w:rPr>
        <w:t>Solovyov</w:t>
      </w:r>
      <w:r w:rsidRPr="004E1916">
        <w:rPr>
          <w:rFonts w:ascii="Times New Roman" w:hAnsi="Times New Roman" w:cs="Times New Roman"/>
          <w:b/>
          <w:sz w:val="24"/>
          <w:szCs w:val="24"/>
          <w:lang w:val="en-US" w:eastAsia="ru-RU"/>
        </w:rPr>
        <w:t> </w:t>
      </w:r>
      <w:r w:rsidRPr="004E1916">
        <w:rPr>
          <w:rFonts w:ascii="Times New Roman" w:hAnsi="Times New Roman" w:cs="Times New Roman"/>
          <w:b/>
          <w:sz w:val="24"/>
          <w:szCs w:val="24"/>
          <w:lang w:eastAsia="ru-RU"/>
        </w:rPr>
        <w:t>M.</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Kashuba A.,</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Franiv V.,</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Franiv A.,</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Futey O. X-ray luminescence of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crystals. </w:t>
      </w:r>
      <w:r w:rsidRPr="004E1916">
        <w:rPr>
          <w:rFonts w:ascii="Times New Roman" w:hAnsi="Times New Roman" w:cs="Times New Roman"/>
          <w:i/>
          <w:sz w:val="24"/>
          <w:szCs w:val="24"/>
          <w:lang w:val="en-US" w:eastAsia="ru-RU"/>
        </w:rPr>
        <w:t>Proceedings of IEEE International Young Scientists Forum on Applied Physics and Engineering (YSF) Lviv</w:t>
      </w:r>
      <w:r w:rsidRPr="004E1916">
        <w:rPr>
          <w:rFonts w:ascii="Times New Roman" w:hAnsi="Times New Roman" w:cs="Times New Roman"/>
          <w:sz w:val="24"/>
          <w:szCs w:val="24"/>
          <w:lang w:eastAsia="ru-RU"/>
        </w:rPr>
        <w:t>.</w:t>
      </w:r>
      <w:r w:rsidRPr="004E1916">
        <w:rPr>
          <w:rFonts w:ascii="Times New Roman" w:hAnsi="Times New Roman" w:cs="Times New Roman"/>
          <w:sz w:val="24"/>
          <w:szCs w:val="24"/>
          <w:lang w:val="en-US" w:eastAsia="ru-RU"/>
        </w:rPr>
        <w:t xml:space="preserve"> 2017. P. 195-198.</w:t>
      </w:r>
    </w:p>
    <w:p w:rsidR="004E1916" w:rsidRPr="004E1916" w:rsidRDefault="004E1916" w:rsidP="004E1916">
      <w:pPr>
        <w:spacing w:after="0" w:line="360" w:lineRule="auto"/>
        <w:ind w:firstLine="708"/>
        <w:jc w:val="both"/>
        <w:rPr>
          <w:rFonts w:ascii="Times New Roman" w:hAnsi="Times New Roman" w:cs="Times New Roman"/>
          <w:sz w:val="24"/>
          <w:szCs w:val="24"/>
          <w:lang w:val="en-US" w:eastAsia="ru-RU"/>
        </w:rPr>
      </w:pPr>
      <w:r w:rsidRPr="004E1916">
        <w:rPr>
          <w:rFonts w:ascii="Times New Roman" w:hAnsi="Times New Roman" w:cs="Times New Roman"/>
          <w:sz w:val="24"/>
          <w:szCs w:val="24"/>
          <w:lang w:eastAsia="ru-RU"/>
        </w:rPr>
        <w:t>3</w:t>
      </w:r>
      <w:r w:rsidRPr="004E1916">
        <w:rPr>
          <w:rFonts w:ascii="Times New Roman" w:hAnsi="Times New Roman" w:cs="Times New Roman"/>
          <w:sz w:val="24"/>
          <w:szCs w:val="24"/>
          <w:lang w:val="en-US" w:eastAsia="ru-RU"/>
        </w:rPr>
        <w:t>. Kashuba A.I.</w:t>
      </w:r>
      <w:r w:rsidRPr="004E1916">
        <w:rPr>
          <w:rFonts w:ascii="Times New Roman" w:hAnsi="Times New Roman" w:cs="Times New Roman"/>
          <w:sz w:val="24"/>
          <w:szCs w:val="24"/>
          <w:lang w:eastAsia="ru-RU"/>
        </w:rPr>
        <w:t>,</w:t>
      </w:r>
      <w:r w:rsidRPr="004E1916">
        <w:rPr>
          <w:rFonts w:ascii="Times New Roman" w:hAnsi="Times New Roman" w:cs="Times New Roman"/>
          <w:b/>
          <w:sz w:val="24"/>
          <w:szCs w:val="24"/>
          <w:lang w:val="en-US" w:eastAsia="ru-RU"/>
        </w:rPr>
        <w:t> Solovyov M.V.</w:t>
      </w:r>
      <w:r w:rsidRPr="004E1916">
        <w:rPr>
          <w:rFonts w:ascii="Times New Roman" w:hAnsi="Times New Roman" w:cs="Times New Roman"/>
          <w:sz w:val="24"/>
          <w:szCs w:val="24"/>
          <w:lang w:val="en-US" w:eastAsia="ru-RU"/>
        </w:rPr>
        <w:t>, Maliy T.S. , Franiv I.A. , Gomonnai O.O. , Bovgyra O.V. , Futey O.V. , Franiv A.V. , Stakhura V.B. </w:t>
      </w:r>
      <w:r w:rsidRPr="004E1916">
        <w:rPr>
          <w:rFonts w:ascii="Times New Roman" w:hAnsi="Times New Roman" w:cs="Times New Roman"/>
          <w:sz w:val="24"/>
          <w:szCs w:val="24"/>
          <w:lang w:eastAsia="ru-RU"/>
        </w:rPr>
        <w:t>.</w:t>
      </w:r>
      <w:r w:rsidRPr="004E1916">
        <w:rPr>
          <w:rFonts w:ascii="Times New Roman" w:hAnsi="Times New Roman" w:cs="Times New Roman"/>
          <w:sz w:val="24"/>
          <w:szCs w:val="24"/>
          <w:lang w:val="en-US" w:eastAsia="ru-RU"/>
        </w:rPr>
        <w:t xml:space="preserve"> Lattice vibration spectra of A</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BX</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group crystals</w:t>
      </w:r>
      <w:r w:rsidRPr="004E1916">
        <w:rPr>
          <w:rFonts w:ascii="Times New Roman" w:hAnsi="Times New Roman" w:cs="Times New Roman"/>
          <w:sz w:val="24"/>
          <w:szCs w:val="24"/>
          <w:lang w:eastAsia="ru-RU"/>
        </w:rPr>
        <w:t>.</w:t>
      </w:r>
      <w:r w:rsidRPr="004E1916">
        <w:rPr>
          <w:rFonts w:ascii="Times New Roman" w:hAnsi="Times New Roman" w:cs="Times New Roman"/>
          <w:sz w:val="24"/>
          <w:szCs w:val="24"/>
          <w:lang w:val="en-US" w:eastAsia="ru-RU"/>
        </w:rPr>
        <w:t xml:space="preserve"> </w:t>
      </w:r>
      <w:r w:rsidRPr="004E1916">
        <w:rPr>
          <w:rFonts w:ascii="Times New Roman" w:hAnsi="Times New Roman" w:cs="Times New Roman"/>
          <w:i/>
          <w:sz w:val="24"/>
          <w:szCs w:val="24"/>
          <w:lang w:val="en-US" w:eastAsia="ru-RU"/>
        </w:rPr>
        <w:t>Journal of Physical Studies.</w:t>
      </w:r>
      <w:r w:rsidRPr="004E1916">
        <w:rPr>
          <w:rFonts w:ascii="Times New Roman" w:hAnsi="Times New Roman" w:cs="Times New Roman"/>
          <w:sz w:val="24"/>
          <w:szCs w:val="24"/>
          <w:lang w:val="en-US" w:eastAsia="ru-RU"/>
        </w:rPr>
        <w:t xml:space="preserve"> 2018. Vol. 22, No. 2. P. (2701-1)-(2701-4).</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4. Kashuba A.I.</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Malyi T.S., </w:t>
      </w:r>
      <w:r w:rsidRPr="004E1916">
        <w:rPr>
          <w:rFonts w:ascii="Times New Roman" w:hAnsi="Times New Roman" w:cs="Times New Roman"/>
          <w:b/>
          <w:sz w:val="24"/>
          <w:szCs w:val="24"/>
          <w:lang w:eastAsia="ru-RU"/>
        </w:rPr>
        <w:t>Solovyov M.V.</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Stakhura V.B.</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Chylii M.O.</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Shchepanskyi P., Franiv V.A.</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Optical and energetic properties of the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crystal. </w:t>
      </w:r>
      <w:r w:rsidRPr="004E1916">
        <w:rPr>
          <w:rFonts w:ascii="Times New Roman" w:hAnsi="Times New Roman" w:cs="Times New Roman"/>
          <w:i/>
          <w:sz w:val="24"/>
          <w:szCs w:val="24"/>
          <w:lang w:eastAsia="ru-RU"/>
        </w:rPr>
        <w:t>Optics and Spectroscopy.</w:t>
      </w:r>
      <w:r w:rsidRPr="004E1916">
        <w:rPr>
          <w:rFonts w:ascii="Times New Roman" w:hAnsi="Times New Roman" w:cs="Times New Roman"/>
          <w:sz w:val="24"/>
          <w:szCs w:val="24"/>
          <w:lang w:eastAsia="ru-RU"/>
        </w:rPr>
        <w:t xml:space="preserve"> 2018. Vol. 125, </w:t>
      </w:r>
      <w:r w:rsidRPr="004E1916">
        <w:rPr>
          <w:rFonts w:ascii="Times New Roman" w:hAnsi="Times New Roman" w:cs="Times New Roman"/>
          <w:sz w:val="24"/>
          <w:szCs w:val="24"/>
          <w:lang w:val="en-US" w:eastAsia="ru-RU"/>
        </w:rPr>
        <w:t>No</w:t>
      </w:r>
      <w:r w:rsidRPr="004E1916">
        <w:rPr>
          <w:rFonts w:ascii="Times New Roman" w:hAnsi="Times New Roman" w:cs="Times New Roman"/>
          <w:sz w:val="24"/>
          <w:szCs w:val="24"/>
          <w:lang w:eastAsia="ru-RU"/>
        </w:rPr>
        <w:t>.</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6. P. 853-857.</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val="en-US" w:eastAsia="ru-RU"/>
        </w:rPr>
        <w:t>5. Kashuba A.</w:t>
      </w:r>
      <w:r w:rsidRPr="004E1916">
        <w:rPr>
          <w:rFonts w:ascii="Times New Roman" w:hAnsi="Times New Roman" w:cs="Times New Roman"/>
          <w:sz w:val="24"/>
          <w:szCs w:val="24"/>
          <w:lang w:eastAsia="ru-RU"/>
        </w:rPr>
        <w:t>,</w:t>
      </w:r>
      <w:r w:rsidRPr="004E1916">
        <w:rPr>
          <w:rFonts w:ascii="Times New Roman" w:hAnsi="Times New Roman" w:cs="Times New Roman"/>
          <w:sz w:val="24"/>
          <w:szCs w:val="24"/>
          <w:lang w:val="en-US" w:eastAsia="ru-RU"/>
        </w:rPr>
        <w:t> </w:t>
      </w:r>
      <w:r w:rsidRPr="004E1916">
        <w:rPr>
          <w:rFonts w:ascii="Times New Roman" w:hAnsi="Times New Roman" w:cs="Times New Roman"/>
          <w:b/>
          <w:sz w:val="24"/>
          <w:szCs w:val="24"/>
          <w:lang w:val="en-US" w:eastAsia="ru-RU"/>
        </w:rPr>
        <w:t>Solovyov M.,</w:t>
      </w:r>
      <w:r w:rsidRPr="004E1916">
        <w:rPr>
          <w:rFonts w:ascii="Times New Roman" w:hAnsi="Times New Roman" w:cs="Times New Roman"/>
          <w:sz w:val="24"/>
          <w:szCs w:val="24"/>
          <w:lang w:val="en-US" w:eastAsia="ru-RU"/>
        </w:rPr>
        <w:t> Malyi T., Semkiv I., Franiv A. Birefringence of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HgI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crystal</w:t>
      </w:r>
      <w:r w:rsidRPr="004E1916">
        <w:rPr>
          <w:rFonts w:ascii="Times New Roman" w:hAnsi="Times New Roman" w:cs="Times New Roman"/>
          <w:sz w:val="24"/>
          <w:szCs w:val="24"/>
          <w:lang w:eastAsia="ru-RU"/>
        </w:rPr>
        <w:t>.</w:t>
      </w:r>
      <w:r w:rsidRPr="004E1916">
        <w:rPr>
          <w:rFonts w:ascii="Times New Roman" w:hAnsi="Times New Roman" w:cs="Times New Roman"/>
          <w:sz w:val="24"/>
          <w:szCs w:val="24"/>
          <w:lang w:val="en-US" w:eastAsia="ru-RU"/>
        </w:rPr>
        <w:t xml:space="preserve"> </w:t>
      </w:r>
      <w:r w:rsidRPr="004E1916">
        <w:rPr>
          <w:rFonts w:ascii="Times New Roman" w:hAnsi="Times New Roman" w:cs="Times New Roman"/>
          <w:i/>
          <w:sz w:val="24"/>
          <w:szCs w:val="24"/>
          <w:lang w:val="en-US" w:eastAsia="ru-RU"/>
        </w:rPr>
        <w:t>Proceedings of XIth International Scientific and Practical Conference on Electronics and Information Technologies (ELIT)</w:t>
      </w:r>
      <w:r w:rsidRPr="004E1916">
        <w:rPr>
          <w:rFonts w:ascii="Times New Roman" w:hAnsi="Times New Roman" w:cs="Times New Roman"/>
          <w:sz w:val="24"/>
          <w:szCs w:val="24"/>
          <w:lang w:val="en-US" w:eastAsia="ru-RU"/>
        </w:rPr>
        <w:t>, Lviv. Ukraine, 16-18 September 2019.  P. 272–276.</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6. Kashuba</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A.I. </w:t>
      </w:r>
      <w:r w:rsidRPr="004E1916">
        <w:rPr>
          <w:rFonts w:ascii="Times New Roman" w:hAnsi="Times New Roman" w:cs="Times New Roman"/>
          <w:b/>
          <w:sz w:val="24"/>
          <w:szCs w:val="24"/>
          <w:lang w:eastAsia="ru-RU"/>
        </w:rPr>
        <w:t>Solovyov M.V.</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 Franiv A.V., </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Andriyevsky B.,</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Malyi T.S., Tsyumra V.B.</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 Zhydachevskyy Ya.A., </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Ilchuk H.A.</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Fedula M.V.</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 Photoluminescence of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single crystals. </w:t>
      </w:r>
      <w:r w:rsidRPr="004E1916">
        <w:rPr>
          <w:rFonts w:ascii="Times New Roman" w:hAnsi="Times New Roman" w:cs="Times New Roman"/>
          <w:i/>
          <w:sz w:val="24"/>
          <w:szCs w:val="24"/>
          <w:lang w:eastAsia="ru-RU"/>
        </w:rPr>
        <w:t>Fizika Nizkikh Temperatur.</w:t>
      </w:r>
      <w:r w:rsidRPr="004E1916">
        <w:rPr>
          <w:rFonts w:ascii="Times New Roman" w:hAnsi="Times New Roman" w:cs="Times New Roman"/>
          <w:sz w:val="24"/>
          <w:szCs w:val="24"/>
          <w:lang w:eastAsia="ru-RU"/>
        </w:rPr>
        <w:t xml:space="preserve"> 2020. Vol.</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46, </w:t>
      </w:r>
      <w:r w:rsidRPr="004E1916">
        <w:rPr>
          <w:rFonts w:ascii="Times New Roman" w:hAnsi="Times New Roman" w:cs="Times New Roman"/>
          <w:sz w:val="24"/>
          <w:szCs w:val="24"/>
          <w:lang w:val="en-US" w:eastAsia="ru-RU"/>
        </w:rPr>
        <w:t>No</w:t>
      </w:r>
      <w:r w:rsidRPr="004E1916">
        <w:rPr>
          <w:rFonts w:ascii="Times New Roman" w:hAnsi="Times New Roman" w:cs="Times New Roman"/>
          <w:sz w:val="24"/>
          <w:szCs w:val="24"/>
          <w:lang w:eastAsia="ru-RU"/>
        </w:rPr>
        <w:t>.</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10. P.</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1227–1231. </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7.</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Кашуба А.І., Попель О.М.</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Бовгира О.В.</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Франів</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А.В.</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 </w:t>
      </w:r>
      <w:r w:rsidRPr="004E1916">
        <w:rPr>
          <w:rFonts w:ascii="Times New Roman" w:hAnsi="Times New Roman" w:cs="Times New Roman"/>
          <w:b/>
          <w:sz w:val="24"/>
          <w:szCs w:val="24"/>
          <w:lang w:eastAsia="ru-RU"/>
        </w:rPr>
        <w:t>Соловйов М.В.</w:t>
      </w:r>
      <w:r w:rsidRPr="004E1916">
        <w:rPr>
          <w:rFonts w:ascii="Times New Roman" w:hAnsi="Times New Roman" w:cs="Times New Roman"/>
          <w:b/>
          <w:sz w:val="24"/>
          <w:szCs w:val="24"/>
          <w:lang w:val="en-US" w:eastAsia="ru-RU"/>
        </w:rPr>
        <w:t> </w:t>
      </w:r>
      <w:r w:rsidRPr="004E1916">
        <w:rPr>
          <w:rFonts w:ascii="Times New Roman" w:hAnsi="Times New Roman" w:cs="Times New Roman"/>
          <w:sz w:val="24"/>
          <w:szCs w:val="24"/>
          <w:lang w:eastAsia="ru-RU"/>
        </w:rPr>
        <w:t xml:space="preserve"> Теоретико-груповий аналіз фононних спектрів кристалу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w:t>
      </w:r>
      <w:r w:rsidRPr="004E1916">
        <w:rPr>
          <w:rFonts w:ascii="Times New Roman" w:hAnsi="Times New Roman" w:cs="Times New Roman"/>
          <w:i/>
          <w:sz w:val="24"/>
          <w:szCs w:val="24"/>
          <w:lang w:eastAsia="ru-RU"/>
        </w:rPr>
        <w:t>Науковий вісник Ужгородського університету. Серія Фізика</w:t>
      </w:r>
      <w:r w:rsidRPr="004E1916">
        <w:rPr>
          <w:rFonts w:ascii="Times New Roman" w:hAnsi="Times New Roman" w:cs="Times New Roman"/>
          <w:sz w:val="24"/>
          <w:szCs w:val="24"/>
          <w:lang w:eastAsia="ru-RU"/>
        </w:rPr>
        <w:t>.</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2015. Вип. 38. С.</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64-69.</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8.</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Франів А.,</w:t>
      </w:r>
      <w:r w:rsidRPr="004E1916">
        <w:rPr>
          <w:rFonts w:ascii="Times New Roman" w:hAnsi="Times New Roman" w:cs="Times New Roman"/>
          <w:b/>
          <w:sz w:val="24"/>
          <w:szCs w:val="24"/>
          <w:lang w:val="en-US" w:eastAsia="ru-RU"/>
        </w:rPr>
        <w:t> </w:t>
      </w:r>
      <w:r w:rsidRPr="004E1916">
        <w:rPr>
          <w:rFonts w:ascii="Times New Roman" w:hAnsi="Times New Roman" w:cs="Times New Roman"/>
          <w:b/>
          <w:sz w:val="24"/>
          <w:szCs w:val="24"/>
          <w:lang w:eastAsia="ru-RU"/>
        </w:rPr>
        <w:t>Соловйов М.</w:t>
      </w:r>
      <w:r w:rsidRPr="004E1916">
        <w:rPr>
          <w:rFonts w:ascii="Times New Roman" w:hAnsi="Times New Roman" w:cs="Times New Roman"/>
          <w:sz w:val="24"/>
          <w:szCs w:val="24"/>
          <w:lang w:eastAsia="ru-RU"/>
        </w:rPr>
        <w:t>,</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Футей О.,</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Гомоннай О.,</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Кашуба А. Спектри комбінаційного розсіювання кристалів групи А</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ВХ</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w:t>
      </w:r>
      <w:r w:rsidRPr="004E1916">
        <w:rPr>
          <w:rFonts w:ascii="Times New Roman" w:hAnsi="Times New Roman" w:cs="Times New Roman"/>
          <w:i/>
          <w:sz w:val="24"/>
          <w:szCs w:val="24"/>
          <w:lang w:eastAsia="ru-RU"/>
        </w:rPr>
        <w:t>Вісник Львівського університету. Серія фізична.</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 2016.</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 Вип. 51. С.</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62-67.</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 xml:space="preserve">9. </w:t>
      </w:r>
      <w:r w:rsidRPr="004E1916">
        <w:rPr>
          <w:rFonts w:ascii="Times New Roman" w:hAnsi="Times New Roman" w:cs="Times New Roman"/>
          <w:b/>
          <w:sz w:val="24"/>
          <w:szCs w:val="24"/>
          <w:lang w:eastAsia="ru-RU"/>
        </w:rPr>
        <w:t>Solovyov</w:t>
      </w:r>
      <w:r w:rsidRPr="004E1916">
        <w:rPr>
          <w:rFonts w:ascii="Times New Roman" w:hAnsi="Times New Roman" w:cs="Times New Roman"/>
          <w:b/>
          <w:sz w:val="24"/>
          <w:szCs w:val="24"/>
          <w:lang w:val="en-US" w:eastAsia="ru-RU"/>
        </w:rPr>
        <w:t> </w:t>
      </w:r>
      <w:r w:rsidRPr="004E1916">
        <w:rPr>
          <w:rFonts w:ascii="Times New Roman" w:hAnsi="Times New Roman" w:cs="Times New Roman"/>
          <w:b/>
          <w:sz w:val="24"/>
          <w:szCs w:val="24"/>
          <w:lang w:eastAsia="ru-RU"/>
        </w:rPr>
        <w:t>M.,</w:t>
      </w:r>
      <w:r w:rsidRPr="004E1916">
        <w:rPr>
          <w:rFonts w:ascii="Times New Roman" w:hAnsi="Times New Roman" w:cs="Times New Roman"/>
          <w:sz w:val="24"/>
          <w:szCs w:val="24"/>
          <w:lang w:eastAsia="ru-RU"/>
        </w:rPr>
        <w:t xml:space="preserve"> O.</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Futey, V.</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Franiv, V.</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Solovyov, V.</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Stakhura, A.</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Franiv, A.</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Kashuba X-ray luminescence of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crystals. </w:t>
      </w:r>
      <w:r w:rsidRPr="004E1916">
        <w:rPr>
          <w:rFonts w:ascii="Times New Roman" w:hAnsi="Times New Roman" w:cs="Times New Roman"/>
          <w:i/>
          <w:sz w:val="24"/>
          <w:szCs w:val="24"/>
          <w:lang w:eastAsia="ru-RU"/>
        </w:rPr>
        <w:t xml:space="preserve">Electronics and </w:t>
      </w:r>
      <w:r w:rsidRPr="004E1916">
        <w:rPr>
          <w:rFonts w:ascii="Times New Roman" w:hAnsi="Times New Roman" w:cs="Times New Roman"/>
          <w:i/>
          <w:sz w:val="24"/>
          <w:szCs w:val="24"/>
          <w:lang w:val="en-US" w:eastAsia="ru-RU"/>
        </w:rPr>
        <w:t>i</w:t>
      </w:r>
      <w:r w:rsidRPr="004E1916">
        <w:rPr>
          <w:rFonts w:ascii="Times New Roman" w:hAnsi="Times New Roman" w:cs="Times New Roman"/>
          <w:i/>
          <w:sz w:val="24"/>
          <w:szCs w:val="24"/>
          <w:lang w:eastAsia="ru-RU"/>
        </w:rPr>
        <w:t xml:space="preserve">nformation </w:t>
      </w:r>
      <w:r w:rsidRPr="004E1916">
        <w:rPr>
          <w:rFonts w:ascii="Times New Roman" w:hAnsi="Times New Roman" w:cs="Times New Roman"/>
          <w:i/>
          <w:sz w:val="24"/>
          <w:szCs w:val="24"/>
          <w:lang w:val="en-US" w:eastAsia="ru-RU"/>
        </w:rPr>
        <w:t>t</w:t>
      </w:r>
      <w:r w:rsidRPr="004E1916">
        <w:rPr>
          <w:rFonts w:ascii="Times New Roman" w:hAnsi="Times New Roman" w:cs="Times New Roman"/>
          <w:i/>
          <w:sz w:val="24"/>
          <w:szCs w:val="24"/>
          <w:lang w:eastAsia="ru-RU"/>
        </w:rPr>
        <w:t>echnologies.</w:t>
      </w:r>
      <w:r w:rsidRPr="004E1916">
        <w:rPr>
          <w:rFonts w:ascii="Times New Roman" w:hAnsi="Times New Roman" w:cs="Times New Roman"/>
          <w:sz w:val="24"/>
          <w:szCs w:val="24"/>
          <w:lang w:eastAsia="ru-RU"/>
        </w:rPr>
        <w:t xml:space="preserve"> 2018. Issue</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9.</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P.</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164–171.</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 xml:space="preserve">10. </w:t>
      </w:r>
      <w:r w:rsidRPr="004E1916">
        <w:rPr>
          <w:rFonts w:ascii="Times New Roman" w:hAnsi="Times New Roman" w:cs="Times New Roman"/>
          <w:b/>
          <w:sz w:val="24"/>
          <w:szCs w:val="24"/>
          <w:lang w:eastAsia="ru-RU"/>
        </w:rPr>
        <w:t>Соловйов М.</w:t>
      </w:r>
      <w:r w:rsidRPr="004E1916">
        <w:rPr>
          <w:rFonts w:ascii="Times New Roman" w:hAnsi="Times New Roman" w:cs="Times New Roman"/>
          <w:sz w:val="24"/>
          <w:szCs w:val="24"/>
          <w:lang w:eastAsia="ru-RU"/>
        </w:rPr>
        <w:t xml:space="preserve"> Синтез та фотолюмінесценція нанокристалів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вбудованих в природні порожнини. </w:t>
      </w:r>
      <w:r w:rsidRPr="004E1916">
        <w:rPr>
          <w:rFonts w:ascii="Times New Roman" w:hAnsi="Times New Roman" w:cs="Times New Roman"/>
          <w:i/>
          <w:sz w:val="24"/>
          <w:szCs w:val="24"/>
          <w:lang w:eastAsia="ru-RU"/>
        </w:rPr>
        <w:t>Вісник Львівського університету. Серія фізична.</w:t>
      </w:r>
      <w:r w:rsidRPr="004E1916">
        <w:rPr>
          <w:rFonts w:ascii="Times New Roman" w:hAnsi="Times New Roman" w:cs="Times New Roman"/>
          <w:sz w:val="24"/>
          <w:szCs w:val="24"/>
          <w:lang w:eastAsia="ru-RU"/>
        </w:rPr>
        <w:t xml:space="preserve"> 2018.</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 Вип. 55.</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 С.</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71-77.</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11. Кашуба А.І.</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Петрусь Р.Ю., Андрієвський Б.В.</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 </w:t>
      </w:r>
      <w:r w:rsidRPr="004E1916">
        <w:rPr>
          <w:rFonts w:ascii="Times New Roman" w:hAnsi="Times New Roman" w:cs="Times New Roman"/>
          <w:b/>
          <w:sz w:val="24"/>
          <w:szCs w:val="24"/>
          <w:lang w:eastAsia="ru-RU"/>
        </w:rPr>
        <w:t>Соловйов М.В.</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Семків І.В.</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Малий Т.С.</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Чилій М.О.</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Стахура В.Б.</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Щепанський П.А.</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Франів А.В.</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Температурна залежність електрофізичних властивостей кристалів групи А</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ВХ</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w:t>
      </w:r>
      <w:r w:rsidRPr="004E1916">
        <w:rPr>
          <w:rFonts w:ascii="Times New Roman" w:hAnsi="Times New Roman" w:cs="Times New Roman"/>
          <w:i/>
          <w:sz w:val="24"/>
          <w:szCs w:val="24"/>
          <w:lang w:eastAsia="ru-RU"/>
        </w:rPr>
        <w:t>Фізико-хімічна механіка матеріалів.</w:t>
      </w:r>
      <w:r w:rsidRPr="004E1916">
        <w:rPr>
          <w:rFonts w:ascii="Times New Roman" w:hAnsi="Times New Roman" w:cs="Times New Roman"/>
          <w:sz w:val="24"/>
          <w:szCs w:val="24"/>
          <w:lang w:eastAsia="ru-RU"/>
        </w:rPr>
        <w:t xml:space="preserve"> 2019. Вип. 55, № 4.</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 С. 130-135. (</w:t>
      </w:r>
      <w:r w:rsidRPr="004E1916">
        <w:rPr>
          <w:rFonts w:ascii="Times New Roman" w:hAnsi="Times New Roman" w:cs="Times New Roman"/>
          <w:sz w:val="24"/>
          <w:szCs w:val="24"/>
          <w:lang w:val="en-US" w:eastAsia="ru-RU"/>
        </w:rPr>
        <w:t>Kashuba A</w:t>
      </w:r>
      <w:r w:rsidRPr="004E1916">
        <w:rPr>
          <w:rFonts w:ascii="Times New Roman" w:hAnsi="Times New Roman" w:cs="Times New Roman"/>
          <w:sz w:val="24"/>
          <w:szCs w:val="24"/>
          <w:lang w:eastAsia="ru-RU"/>
        </w:rPr>
        <w:t>.</w:t>
      </w:r>
      <w:r w:rsidRPr="004E1916">
        <w:rPr>
          <w:rFonts w:ascii="Times New Roman" w:hAnsi="Times New Roman" w:cs="Times New Roman"/>
          <w:sz w:val="24"/>
          <w:szCs w:val="24"/>
          <w:lang w:val="en-US" w:eastAsia="ru-RU"/>
        </w:rPr>
        <w:t>I</w:t>
      </w:r>
      <w:r w:rsidRPr="004E1916">
        <w:rPr>
          <w:rFonts w:ascii="Times New Roman" w:hAnsi="Times New Roman" w:cs="Times New Roman"/>
          <w:sz w:val="24"/>
          <w:szCs w:val="24"/>
          <w:lang w:eastAsia="ru-RU"/>
        </w:rPr>
        <w:t>.,</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Petrus R.Yu., Andrievskyi B.V., </w:t>
      </w:r>
      <w:r w:rsidRPr="004E1916">
        <w:rPr>
          <w:rFonts w:ascii="Times New Roman" w:hAnsi="Times New Roman" w:cs="Times New Roman"/>
          <w:sz w:val="24"/>
          <w:szCs w:val="24"/>
          <w:lang w:val="en-US" w:eastAsia="ru-RU"/>
        </w:rPr>
        <w:t> </w:t>
      </w:r>
      <w:r w:rsidRPr="004E1916">
        <w:rPr>
          <w:rFonts w:ascii="Times New Roman" w:hAnsi="Times New Roman" w:cs="Times New Roman"/>
          <w:b/>
          <w:sz w:val="24"/>
          <w:szCs w:val="24"/>
          <w:lang w:eastAsia="ru-RU"/>
        </w:rPr>
        <w:t>Solov’ev M.V.</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Semkiv I.V.</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Malyi T.S.</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Chylii M.O.</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Stakhura V.B.</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Shchepanskyi P.A.</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 </w:t>
      </w:r>
      <w:r w:rsidRPr="004E1916">
        <w:rPr>
          <w:rFonts w:ascii="Times New Roman" w:hAnsi="Times New Roman" w:cs="Times New Roman"/>
          <w:sz w:val="24"/>
          <w:szCs w:val="24"/>
          <w:lang w:eastAsia="ru-RU"/>
        </w:rPr>
        <w:lastRenderedPageBreak/>
        <w:t>Franiv A.V.</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 Temperature dependence of the electrophysical properties of crystals of the A</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BX</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group. </w:t>
      </w:r>
      <w:r w:rsidRPr="004E1916">
        <w:rPr>
          <w:rFonts w:ascii="Times New Roman" w:hAnsi="Times New Roman" w:cs="Times New Roman"/>
          <w:i/>
          <w:sz w:val="24"/>
          <w:szCs w:val="24"/>
          <w:lang w:eastAsia="ru-RU"/>
        </w:rPr>
        <w:t>Materials Science.</w:t>
      </w:r>
      <w:r w:rsidRPr="004E1916">
        <w:rPr>
          <w:rFonts w:ascii="Times New Roman" w:hAnsi="Times New Roman" w:cs="Times New Roman"/>
          <w:sz w:val="24"/>
          <w:szCs w:val="24"/>
          <w:lang w:eastAsia="ru-RU"/>
        </w:rPr>
        <w:t xml:space="preserve"> 2020.V</w:t>
      </w:r>
      <w:r w:rsidRPr="004E1916">
        <w:rPr>
          <w:rFonts w:ascii="Times New Roman" w:hAnsi="Times New Roman" w:cs="Times New Roman"/>
          <w:sz w:val="24"/>
          <w:szCs w:val="24"/>
          <w:lang w:val="en-US" w:eastAsia="ru-RU"/>
        </w:rPr>
        <w:t>ol</w:t>
      </w:r>
      <w:r w:rsidRPr="004E1916">
        <w:rPr>
          <w:rFonts w:ascii="Times New Roman" w:hAnsi="Times New Roman" w:cs="Times New Roman"/>
          <w:sz w:val="24"/>
          <w:szCs w:val="24"/>
          <w:lang w:eastAsia="ru-RU"/>
        </w:rPr>
        <w:t>.</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55, </w:t>
      </w:r>
      <w:r w:rsidRPr="004E1916">
        <w:rPr>
          <w:rFonts w:ascii="Times New Roman" w:hAnsi="Times New Roman" w:cs="Times New Roman"/>
          <w:sz w:val="24"/>
          <w:szCs w:val="24"/>
          <w:lang w:val="en-US" w:eastAsia="ru-RU"/>
        </w:rPr>
        <w:t>No</w:t>
      </w:r>
      <w:r w:rsidRPr="004E1916">
        <w:rPr>
          <w:rFonts w:ascii="Times New Roman" w:hAnsi="Times New Roman" w:cs="Times New Roman"/>
          <w:sz w:val="24"/>
          <w:szCs w:val="24"/>
          <w:lang w:eastAsia="ru-RU"/>
        </w:rPr>
        <w:t>.</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4.</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 P. 602-608.)</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12. Кашуба</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А.,</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Попель О.,</w:t>
      </w:r>
      <w:r w:rsidRPr="004E1916">
        <w:rPr>
          <w:rFonts w:ascii="Times New Roman" w:hAnsi="Times New Roman" w:cs="Times New Roman"/>
          <w:sz w:val="24"/>
          <w:szCs w:val="24"/>
          <w:lang w:val="en-US" w:eastAsia="ru-RU"/>
        </w:rPr>
        <w:t> </w:t>
      </w:r>
      <w:r w:rsidRPr="004E1916">
        <w:rPr>
          <w:rFonts w:ascii="Times New Roman" w:hAnsi="Times New Roman" w:cs="Times New Roman"/>
          <w:b/>
          <w:sz w:val="24"/>
          <w:szCs w:val="24"/>
          <w:lang w:eastAsia="ru-RU"/>
        </w:rPr>
        <w:t>Соловйов М.,</w:t>
      </w:r>
      <w:r w:rsidRPr="004E1916">
        <w:rPr>
          <w:rFonts w:ascii="Times New Roman" w:hAnsi="Times New Roman" w:cs="Times New Roman"/>
          <w:sz w:val="24"/>
          <w:szCs w:val="24"/>
          <w:lang w:eastAsia="ru-RU"/>
        </w:rPr>
        <w:t xml:space="preserve"> Франів А.</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Теоретико-груповий аналіз фононних модкристалу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Матеріали Міжнародної конференції молодих вчених та аспірантів (ІЕФ’2015). Ужгород, 2015. С. 135.</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 xml:space="preserve">13. </w:t>
      </w:r>
      <w:r w:rsidRPr="004E1916">
        <w:rPr>
          <w:rFonts w:ascii="Times New Roman" w:hAnsi="Times New Roman" w:cs="Times New Roman"/>
          <w:b/>
          <w:sz w:val="24"/>
          <w:szCs w:val="24"/>
          <w:lang w:eastAsia="ru-RU"/>
        </w:rPr>
        <w:t>Solovyov</w:t>
      </w:r>
      <w:r w:rsidRPr="004E1916">
        <w:rPr>
          <w:rFonts w:ascii="Times New Roman" w:hAnsi="Times New Roman" w:cs="Times New Roman"/>
          <w:b/>
          <w:sz w:val="24"/>
          <w:szCs w:val="24"/>
          <w:lang w:val="en-US" w:eastAsia="ru-RU"/>
        </w:rPr>
        <w:t> </w:t>
      </w:r>
      <w:r w:rsidRPr="004E1916">
        <w:rPr>
          <w:rFonts w:ascii="Times New Roman" w:hAnsi="Times New Roman" w:cs="Times New Roman"/>
          <w:b/>
          <w:sz w:val="24"/>
          <w:szCs w:val="24"/>
          <w:lang w:eastAsia="ru-RU"/>
        </w:rPr>
        <w:t>M.</w:t>
      </w:r>
      <w:r w:rsidRPr="004E1916">
        <w:rPr>
          <w:rFonts w:ascii="Times New Roman" w:hAnsi="Times New Roman" w:cs="Times New Roman"/>
          <w:sz w:val="24"/>
          <w:szCs w:val="24"/>
          <w:lang w:eastAsia="ru-RU"/>
        </w:rPr>
        <w:t xml:space="preserve"> </w:t>
      </w:r>
      <w:r w:rsidRPr="004E1916">
        <w:rPr>
          <w:rFonts w:ascii="Times New Roman" w:hAnsi="Times New Roman" w:cs="Times New Roman"/>
          <w:sz w:val="24"/>
          <w:szCs w:val="24"/>
        </w:rPr>
        <w:t xml:space="preserve">Kashuba A., Bovgyra O., Franiv A. </w:t>
      </w:r>
      <w:r w:rsidRPr="004E1916">
        <w:rPr>
          <w:rFonts w:ascii="Times New Roman" w:hAnsi="Times New Roman" w:cs="Times New Roman"/>
          <w:sz w:val="24"/>
          <w:szCs w:val="24"/>
          <w:lang w:eastAsia="ru-RU"/>
        </w:rPr>
        <w:t>Lattice vibrations of crystals A</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BX</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Raman spectra. </w:t>
      </w:r>
      <w:r w:rsidRPr="004E1916">
        <w:rPr>
          <w:rFonts w:ascii="Times New Roman" w:hAnsi="Times New Roman" w:cs="Times New Roman"/>
          <w:i/>
          <w:sz w:val="24"/>
          <w:szCs w:val="24"/>
        </w:rPr>
        <w:t>Тези доповiдей Всеукраїнської науково-практичної конференції молодих вчених та студентів (MEICS-2015)</w:t>
      </w:r>
      <w:r w:rsidRPr="004E1916">
        <w:rPr>
          <w:rFonts w:ascii="Times New Roman" w:hAnsi="Times New Roman" w:cs="Times New Roman"/>
          <w:sz w:val="24"/>
          <w:szCs w:val="24"/>
        </w:rPr>
        <w:t>. 2015. C. 201–203.</w:t>
      </w:r>
    </w:p>
    <w:p w:rsidR="004E1916" w:rsidRPr="004E1916" w:rsidRDefault="004E1916" w:rsidP="004E1916">
      <w:pPr>
        <w:spacing w:after="0" w:line="360" w:lineRule="auto"/>
        <w:ind w:firstLine="708"/>
        <w:jc w:val="both"/>
        <w:rPr>
          <w:rFonts w:ascii="Times New Roman" w:hAnsi="Times New Roman" w:cs="Times New Roman"/>
          <w:sz w:val="24"/>
          <w:szCs w:val="24"/>
          <w:lang w:val="en-US" w:eastAsia="ru-RU"/>
        </w:rPr>
      </w:pPr>
      <w:r w:rsidRPr="004E1916">
        <w:rPr>
          <w:rFonts w:ascii="Times New Roman" w:hAnsi="Times New Roman" w:cs="Times New Roman"/>
          <w:sz w:val="24"/>
          <w:szCs w:val="24"/>
          <w:lang w:eastAsia="ru-RU"/>
        </w:rPr>
        <w:t>1</w:t>
      </w:r>
      <w:r w:rsidRPr="004E1916">
        <w:rPr>
          <w:rFonts w:ascii="Times New Roman" w:hAnsi="Times New Roman" w:cs="Times New Roman"/>
          <w:sz w:val="24"/>
          <w:szCs w:val="24"/>
          <w:lang w:val="en-US" w:eastAsia="ru-RU"/>
        </w:rPr>
        <w:t>4</w:t>
      </w:r>
      <w:r w:rsidRPr="004E1916">
        <w:rPr>
          <w:rFonts w:ascii="Times New Roman" w:hAnsi="Times New Roman" w:cs="Times New Roman"/>
          <w:sz w:val="24"/>
          <w:szCs w:val="24"/>
          <w:lang w:eastAsia="ru-RU"/>
        </w:rPr>
        <w:t xml:space="preserve">. </w:t>
      </w:r>
      <w:r w:rsidRPr="004E1916">
        <w:rPr>
          <w:rFonts w:ascii="Times New Roman" w:hAnsi="Times New Roman" w:cs="Times New Roman"/>
          <w:b/>
          <w:sz w:val="24"/>
          <w:szCs w:val="24"/>
          <w:lang w:eastAsia="ru-RU"/>
        </w:rPr>
        <w:t>Solovyov</w:t>
      </w:r>
      <w:r w:rsidRPr="004E1916">
        <w:rPr>
          <w:rFonts w:ascii="Times New Roman" w:hAnsi="Times New Roman" w:cs="Times New Roman"/>
          <w:b/>
          <w:sz w:val="24"/>
          <w:szCs w:val="24"/>
          <w:lang w:val="en-US" w:eastAsia="ru-RU"/>
        </w:rPr>
        <w:t> </w:t>
      </w:r>
      <w:r w:rsidRPr="004E1916">
        <w:rPr>
          <w:rFonts w:ascii="Times New Roman" w:hAnsi="Times New Roman" w:cs="Times New Roman"/>
          <w:b/>
          <w:sz w:val="24"/>
          <w:szCs w:val="24"/>
          <w:lang w:eastAsia="ru-RU"/>
        </w:rPr>
        <w:t>M.,</w:t>
      </w:r>
      <w:r w:rsidRPr="004E1916">
        <w:rPr>
          <w:rFonts w:ascii="Times New Roman" w:hAnsi="Times New Roman" w:cs="Times New Roman"/>
          <w:sz w:val="24"/>
          <w:szCs w:val="24"/>
          <w:lang w:eastAsia="ru-RU"/>
        </w:rPr>
        <w:t xml:space="preserve"> Franiv</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V., Kashuba</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A. Temperature dependence luminescence of A</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BX</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crystal.</w:t>
      </w:r>
      <w:r w:rsidRPr="004E1916">
        <w:rPr>
          <w:rFonts w:ascii="Times New Roman" w:hAnsi="Times New Roman" w:cs="Times New Roman"/>
          <w:i/>
          <w:sz w:val="24"/>
          <w:szCs w:val="24"/>
          <w:lang w:val="en-US" w:eastAsia="ru-RU"/>
        </w:rPr>
        <w:t xml:space="preserve"> Proceedings of IX International conference “Topical problem of semiconductor physics”.</w:t>
      </w:r>
      <w:r w:rsidRPr="004E1916">
        <w:rPr>
          <w:rFonts w:ascii="Times New Roman" w:hAnsi="Times New Roman" w:cs="Times New Roman"/>
          <w:sz w:val="24"/>
          <w:szCs w:val="24"/>
          <w:lang w:val="en-US" w:eastAsia="ru-RU"/>
        </w:rPr>
        <w:t xml:space="preserve"> </w:t>
      </w:r>
      <w:r w:rsidRPr="004E1916">
        <w:rPr>
          <w:rFonts w:ascii="Times New Roman" w:hAnsi="Times New Roman" w:cs="Times New Roman"/>
          <w:sz w:val="24"/>
          <w:szCs w:val="24"/>
          <w:lang w:eastAsia="ru-RU"/>
        </w:rPr>
        <w:t>Ukraine,</w:t>
      </w:r>
      <w:r w:rsidRPr="004E1916">
        <w:rPr>
          <w:rFonts w:ascii="Times New Roman" w:hAnsi="Times New Roman" w:cs="Times New Roman"/>
          <w:sz w:val="24"/>
          <w:szCs w:val="24"/>
          <w:lang w:val="en-US" w:eastAsia="ru-RU"/>
        </w:rPr>
        <w:t xml:space="preserve"> Truskavets, 2016. P. 70.</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 xml:space="preserve">15. </w:t>
      </w:r>
      <w:r w:rsidRPr="004E1916">
        <w:rPr>
          <w:rFonts w:ascii="Times New Roman" w:hAnsi="Times New Roman" w:cs="Times New Roman"/>
          <w:b/>
          <w:sz w:val="24"/>
          <w:szCs w:val="24"/>
          <w:lang w:eastAsia="ru-RU"/>
        </w:rPr>
        <w:t>Соловйов</w:t>
      </w:r>
      <w:r w:rsidRPr="004E1916">
        <w:rPr>
          <w:rFonts w:ascii="Times New Roman" w:hAnsi="Times New Roman" w:cs="Times New Roman"/>
          <w:b/>
          <w:sz w:val="24"/>
          <w:szCs w:val="24"/>
          <w:lang w:val="en-US" w:eastAsia="ru-RU"/>
        </w:rPr>
        <w:t> </w:t>
      </w:r>
      <w:r w:rsidRPr="004E1916">
        <w:rPr>
          <w:rFonts w:ascii="Times New Roman" w:hAnsi="Times New Roman" w:cs="Times New Roman"/>
          <w:b/>
          <w:sz w:val="24"/>
          <w:szCs w:val="24"/>
          <w:lang w:eastAsia="ru-RU"/>
        </w:rPr>
        <w:t>М.В.,</w:t>
      </w:r>
      <w:r w:rsidRPr="004E1916">
        <w:rPr>
          <w:rFonts w:ascii="Times New Roman" w:hAnsi="Times New Roman" w:cs="Times New Roman"/>
          <w:sz w:val="24"/>
          <w:szCs w:val="24"/>
          <w:lang w:eastAsia="ru-RU"/>
        </w:rPr>
        <w:t xml:space="preserve"> Франів</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В.А., Футей</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О.В., Бовгира</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О.В., Кашуба</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А.І. Динаміка ґратки</w:t>
      </w:r>
      <w:r w:rsidRPr="004E1916">
        <w:rPr>
          <w:rFonts w:ascii="Times New Roman" w:hAnsi="Times New Roman" w:cs="Times New Roman"/>
          <w:sz w:val="24"/>
          <w:szCs w:val="24"/>
          <w:lang w:val="en-US" w:eastAsia="ru-RU"/>
        </w:rPr>
        <w:t xml:space="preserve"> </w:t>
      </w:r>
      <w:r w:rsidRPr="004E1916">
        <w:rPr>
          <w:rFonts w:ascii="Times New Roman" w:hAnsi="Times New Roman" w:cs="Times New Roman"/>
          <w:sz w:val="24"/>
          <w:szCs w:val="24"/>
          <w:lang w:eastAsia="ru-RU"/>
        </w:rPr>
        <w:t>кристалу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w:t>
      </w:r>
      <w:r w:rsidRPr="004E1916">
        <w:rPr>
          <w:rFonts w:ascii="Times New Roman" w:hAnsi="Times New Roman" w:cs="Times New Roman"/>
          <w:i/>
          <w:sz w:val="24"/>
          <w:szCs w:val="24"/>
          <w:lang w:eastAsia="ru-RU"/>
        </w:rPr>
        <w:t>Тези Науково-технічної конференції «Фізика, електроніка, електротехніка».</w:t>
      </w:r>
      <w:r w:rsidRPr="004E1916">
        <w:rPr>
          <w:rFonts w:ascii="Times New Roman" w:hAnsi="Times New Roman" w:cs="Times New Roman"/>
          <w:sz w:val="24"/>
          <w:szCs w:val="24"/>
          <w:lang w:eastAsia="ru-RU"/>
        </w:rPr>
        <w:t xml:space="preserve"> Суми, 2016. С. 59.</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16. Франів</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 xml:space="preserve">В., </w:t>
      </w:r>
      <w:r w:rsidRPr="004E1916">
        <w:rPr>
          <w:rFonts w:ascii="Times New Roman" w:hAnsi="Times New Roman" w:cs="Times New Roman"/>
          <w:b/>
          <w:sz w:val="24"/>
          <w:szCs w:val="24"/>
          <w:lang w:eastAsia="ru-RU"/>
        </w:rPr>
        <w:t>Соловйов М.</w:t>
      </w:r>
      <w:r w:rsidRPr="004E1916">
        <w:rPr>
          <w:rFonts w:ascii="Times New Roman" w:hAnsi="Times New Roman" w:cs="Times New Roman"/>
          <w:sz w:val="24"/>
          <w:szCs w:val="24"/>
          <w:lang w:eastAsia="ru-RU"/>
        </w:rPr>
        <w:t>,  Кашуба А. Катодолюмінесценція кристалів групи A</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BX</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 </w:t>
      </w:r>
      <w:r w:rsidRPr="004E1916">
        <w:rPr>
          <w:rFonts w:ascii="Times New Roman" w:hAnsi="Times New Roman" w:cs="Times New Roman"/>
          <w:i/>
          <w:sz w:val="24"/>
          <w:szCs w:val="24"/>
          <w:lang w:eastAsia="ru-RU"/>
        </w:rPr>
        <w:t>Тези Міжнародної конференції молодих науковців з теоретичної та експериментальної фізики «Еврика».</w:t>
      </w:r>
      <w:r w:rsidRPr="004E1916">
        <w:rPr>
          <w:rFonts w:ascii="Times New Roman" w:hAnsi="Times New Roman" w:cs="Times New Roman"/>
          <w:sz w:val="24"/>
          <w:szCs w:val="24"/>
          <w:lang w:eastAsia="ru-RU"/>
        </w:rPr>
        <w:t xml:space="preserve"> Львів, 2017. С. В9.</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 xml:space="preserve">17. </w:t>
      </w:r>
      <w:r w:rsidRPr="004E1916">
        <w:rPr>
          <w:rFonts w:ascii="Times New Roman" w:hAnsi="Times New Roman" w:cs="Times New Roman"/>
          <w:b/>
          <w:sz w:val="24"/>
          <w:szCs w:val="24"/>
          <w:lang w:eastAsia="ru-RU"/>
        </w:rPr>
        <w:t>Соловйов</w:t>
      </w:r>
      <w:r w:rsidRPr="004E1916">
        <w:rPr>
          <w:rFonts w:ascii="Times New Roman" w:hAnsi="Times New Roman" w:cs="Times New Roman"/>
          <w:b/>
          <w:sz w:val="24"/>
          <w:szCs w:val="24"/>
          <w:lang w:val="en-US" w:eastAsia="ru-RU"/>
        </w:rPr>
        <w:t> </w:t>
      </w:r>
      <w:r w:rsidRPr="004E1916">
        <w:rPr>
          <w:rFonts w:ascii="Times New Roman" w:hAnsi="Times New Roman" w:cs="Times New Roman"/>
          <w:b/>
          <w:sz w:val="24"/>
          <w:szCs w:val="24"/>
          <w:lang w:eastAsia="ru-RU"/>
        </w:rPr>
        <w:t>М.,</w:t>
      </w:r>
      <w:r w:rsidRPr="004E1916">
        <w:rPr>
          <w:rFonts w:ascii="Times New Roman" w:hAnsi="Times New Roman" w:cs="Times New Roman"/>
          <w:sz w:val="24"/>
          <w:szCs w:val="24"/>
          <w:lang w:eastAsia="ru-RU"/>
        </w:rPr>
        <w:t> Франів В., Футей О., Кашуба А. Дисперсійні залежності подвійного заломлення кристалів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і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w:t>
      </w:r>
      <w:r w:rsidRPr="004E1916">
        <w:rPr>
          <w:rFonts w:ascii="Times New Roman" w:hAnsi="Times New Roman" w:cs="Times New Roman"/>
          <w:i/>
          <w:sz w:val="24"/>
          <w:szCs w:val="24"/>
          <w:lang w:eastAsia="ru-RU"/>
        </w:rPr>
        <w:t>Тези Міжнародної конференції молодих науковців з теоретичної та експериментальної фізики «Еврика».</w:t>
      </w:r>
      <w:r w:rsidRPr="004E1916">
        <w:rPr>
          <w:rFonts w:ascii="Times New Roman" w:hAnsi="Times New Roman" w:cs="Times New Roman"/>
          <w:sz w:val="24"/>
          <w:szCs w:val="24"/>
          <w:lang w:eastAsia="ru-RU"/>
        </w:rPr>
        <w:t xml:space="preserve"> Львів, 2017. С. В10.</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18. Кашуба</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А.І., </w:t>
      </w:r>
      <w:r w:rsidRPr="004E1916">
        <w:rPr>
          <w:rFonts w:ascii="Times New Roman" w:hAnsi="Times New Roman" w:cs="Times New Roman"/>
          <w:b/>
          <w:sz w:val="24"/>
          <w:szCs w:val="24"/>
          <w:lang w:eastAsia="ru-RU"/>
        </w:rPr>
        <w:t>Соловйов М.В.</w:t>
      </w:r>
      <w:r w:rsidRPr="004E1916">
        <w:rPr>
          <w:rFonts w:ascii="Times New Roman" w:hAnsi="Times New Roman" w:cs="Times New Roman"/>
          <w:sz w:val="24"/>
          <w:szCs w:val="24"/>
          <w:lang w:eastAsia="ru-RU"/>
        </w:rPr>
        <w:t>, Франів А.В.  Вольт-амперні характеристики кристалів групи А</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ВХ</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w:t>
      </w:r>
      <w:r w:rsidRPr="004E1916">
        <w:rPr>
          <w:rFonts w:ascii="Times New Roman" w:hAnsi="Times New Roman" w:cs="Times New Roman"/>
          <w:i/>
          <w:sz w:val="24"/>
          <w:szCs w:val="24"/>
          <w:lang w:eastAsia="ru-RU"/>
        </w:rPr>
        <w:t>Тези Міжнародної конференції студентів і молодих науковців з теоретичної та експериментальної фізики «Еврика»</w:t>
      </w:r>
      <w:r w:rsidRPr="004E1916">
        <w:rPr>
          <w:rFonts w:ascii="Times New Roman" w:hAnsi="Times New Roman" w:cs="Times New Roman"/>
          <w:sz w:val="24"/>
          <w:szCs w:val="24"/>
          <w:lang w:eastAsia="ru-RU"/>
        </w:rPr>
        <w:t>. Львів, 2018. С. A17.</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val="en-US" w:eastAsia="ru-RU"/>
        </w:rPr>
        <w:t>19</w:t>
      </w:r>
      <w:r w:rsidRPr="004E1916">
        <w:rPr>
          <w:rFonts w:ascii="Times New Roman" w:hAnsi="Times New Roman" w:cs="Times New Roman"/>
          <w:sz w:val="24"/>
          <w:szCs w:val="24"/>
          <w:lang w:eastAsia="ru-RU"/>
        </w:rPr>
        <w:t xml:space="preserve">. </w:t>
      </w:r>
      <w:r w:rsidRPr="004E1916">
        <w:rPr>
          <w:rFonts w:ascii="Times New Roman" w:hAnsi="Times New Roman" w:cs="Times New Roman"/>
          <w:b/>
          <w:sz w:val="24"/>
          <w:szCs w:val="24"/>
          <w:lang w:eastAsia="ru-RU"/>
        </w:rPr>
        <w:t>Solovyov</w:t>
      </w:r>
      <w:r w:rsidRPr="004E1916">
        <w:rPr>
          <w:rFonts w:ascii="Times New Roman" w:hAnsi="Times New Roman" w:cs="Times New Roman"/>
          <w:b/>
          <w:sz w:val="24"/>
          <w:szCs w:val="24"/>
          <w:lang w:val="en-US" w:eastAsia="ru-RU"/>
        </w:rPr>
        <w:t> </w:t>
      </w:r>
      <w:r w:rsidRPr="004E1916">
        <w:rPr>
          <w:rFonts w:ascii="Times New Roman" w:hAnsi="Times New Roman" w:cs="Times New Roman"/>
          <w:b/>
          <w:sz w:val="24"/>
          <w:szCs w:val="24"/>
          <w:lang w:eastAsia="ru-RU"/>
        </w:rPr>
        <w:t>M.V.</w:t>
      </w:r>
      <w:r w:rsidRPr="004E1916">
        <w:rPr>
          <w:rFonts w:ascii="Times New Roman" w:hAnsi="Times New Roman" w:cs="Times New Roman"/>
          <w:sz w:val="24"/>
          <w:szCs w:val="24"/>
          <w:lang w:eastAsia="ru-RU"/>
        </w:rPr>
        <w:t>, Kashuba</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A.I., Franiv</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V.A. Temperature dependences of voltage-to-current characteristics of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and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crystals. </w:t>
      </w:r>
      <w:r w:rsidRPr="004E1916">
        <w:rPr>
          <w:rFonts w:ascii="Times New Roman" w:hAnsi="Times New Roman" w:cs="Times New Roman"/>
          <w:i/>
          <w:sz w:val="24"/>
          <w:szCs w:val="24"/>
          <w:lang w:val="en-US" w:eastAsia="ru-RU"/>
        </w:rPr>
        <w:t>Proceedings</w:t>
      </w:r>
      <w:r w:rsidRPr="004E1916">
        <w:rPr>
          <w:rFonts w:ascii="Times New Roman" w:hAnsi="Times New Roman" w:cs="Times New Roman"/>
          <w:i/>
          <w:sz w:val="24"/>
          <w:szCs w:val="24"/>
          <w:lang w:eastAsia="ru-RU"/>
        </w:rPr>
        <w:t xml:space="preserve"> </w:t>
      </w:r>
      <w:r w:rsidRPr="004E1916">
        <w:rPr>
          <w:rFonts w:ascii="Times New Roman" w:hAnsi="Times New Roman" w:cs="Times New Roman"/>
          <w:i/>
          <w:sz w:val="24"/>
          <w:szCs w:val="24"/>
          <w:lang w:val="en-US" w:eastAsia="ru-RU"/>
        </w:rPr>
        <w:t>of</w:t>
      </w:r>
      <w:r w:rsidRPr="004E1916">
        <w:rPr>
          <w:rFonts w:ascii="Times New Roman" w:hAnsi="Times New Roman" w:cs="Times New Roman"/>
          <w:i/>
          <w:sz w:val="24"/>
          <w:szCs w:val="24"/>
          <w:lang w:eastAsia="ru-RU"/>
        </w:rPr>
        <w:t xml:space="preserve"> X International conference “Topical problem of semiconductor physics”.</w:t>
      </w:r>
      <w:r w:rsidRPr="004E1916">
        <w:rPr>
          <w:rFonts w:ascii="Times New Roman" w:hAnsi="Times New Roman" w:cs="Times New Roman"/>
          <w:sz w:val="24"/>
          <w:szCs w:val="24"/>
          <w:lang w:eastAsia="ru-RU"/>
        </w:rPr>
        <w:t xml:space="preserve"> Ukraine, Truskavets, 2018. </w:t>
      </w:r>
      <w:r w:rsidRPr="004E1916">
        <w:rPr>
          <w:rFonts w:ascii="Times New Roman" w:hAnsi="Times New Roman" w:cs="Times New Roman"/>
          <w:sz w:val="24"/>
          <w:szCs w:val="24"/>
          <w:lang w:val="en-US" w:eastAsia="ru-RU"/>
        </w:rPr>
        <w:t>P</w:t>
      </w:r>
      <w:r w:rsidRPr="004E1916">
        <w:rPr>
          <w:rFonts w:ascii="Times New Roman" w:hAnsi="Times New Roman" w:cs="Times New Roman"/>
          <w:sz w:val="24"/>
          <w:szCs w:val="24"/>
          <w:lang w:eastAsia="ru-RU"/>
        </w:rPr>
        <w:t>.</w:t>
      </w:r>
      <w:r w:rsidRPr="004E1916">
        <w:rPr>
          <w:rFonts w:ascii="Times New Roman" w:hAnsi="Times New Roman" w:cs="Times New Roman"/>
          <w:sz w:val="24"/>
          <w:szCs w:val="24"/>
          <w:lang w:val="en-US" w:eastAsia="ru-RU"/>
        </w:rPr>
        <w:t> </w:t>
      </w:r>
      <w:r w:rsidRPr="004E1916">
        <w:rPr>
          <w:rFonts w:ascii="Times New Roman" w:hAnsi="Times New Roman" w:cs="Times New Roman"/>
          <w:sz w:val="24"/>
          <w:szCs w:val="24"/>
          <w:lang w:eastAsia="ru-RU"/>
        </w:rPr>
        <w:t>171-174.</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p>
    <w:p w:rsidR="004E1916" w:rsidRPr="004E1916" w:rsidRDefault="004E1916" w:rsidP="004E1916">
      <w:pPr>
        <w:pStyle w:val="a3"/>
        <w:spacing w:line="360" w:lineRule="auto"/>
        <w:ind w:left="709" w:hanging="709"/>
        <w:rPr>
          <w:b/>
          <w:bCs/>
          <w:sz w:val="24"/>
          <w:szCs w:val="24"/>
          <w:lang w:val="uk-UA"/>
        </w:rPr>
      </w:pPr>
      <w:r w:rsidRPr="004E1916">
        <w:rPr>
          <w:b/>
          <w:bCs/>
          <w:sz w:val="24"/>
          <w:szCs w:val="24"/>
          <w:lang w:val="uk-UA"/>
        </w:rPr>
        <w:t>АНОТАЦІЯ</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i/>
          <w:iCs/>
          <w:sz w:val="24"/>
          <w:szCs w:val="24"/>
          <w:lang w:eastAsia="ru-RU"/>
        </w:rPr>
        <w:t>Соловйов М.В.</w:t>
      </w:r>
      <w:r w:rsidRPr="004E1916">
        <w:rPr>
          <w:rFonts w:ascii="Times New Roman" w:hAnsi="Times New Roman" w:cs="Times New Roman"/>
          <w:sz w:val="24"/>
          <w:szCs w:val="24"/>
          <w:lang w:eastAsia="ru-RU"/>
        </w:rPr>
        <w:t xml:space="preserve"> Трансформація енергії електронних, екситонних та фононних збуджень в кристалах гррупи А</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ВХ</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 Кваліфікаційна наукова праця на правах рукопису.</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Дисертація на здобуття наукового ступеня кандидата фізико-математичних наук за спеціальністю 01.04.18 «Фізика і хімія поверхні». ДВНЗ «Прикарпатський національний університет імені Василя Стефаника», Івано-Франківськ, 2021.</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Робота присвячена систематичному експериментальному і теоретичному дослідженню електронних, фононних, оптичних та електричних властивостей кристалів групи А</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ВХ</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w:t>
      </w:r>
    </w:p>
    <w:p w:rsidR="004E1916" w:rsidRPr="004E1916" w:rsidRDefault="004E1916" w:rsidP="004E1916">
      <w:pPr>
        <w:spacing w:after="0" w:line="360" w:lineRule="auto"/>
        <w:ind w:firstLine="706"/>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lastRenderedPageBreak/>
        <w:t xml:space="preserve">Монокристали </w:t>
      </w:r>
      <w:r w:rsidRPr="004E1916">
        <w:rPr>
          <w:rFonts w:ascii="Times New Roman" w:hAnsi="Times New Roman" w:cs="Times New Roman"/>
          <w:sz w:val="24"/>
          <w:szCs w:val="24"/>
          <w:lang w:val="en-US" w:eastAsia="ru-RU"/>
        </w:rPr>
        <w:t>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val="en-US"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та </w:t>
      </w:r>
      <w:r w:rsidRPr="004E1916">
        <w:rPr>
          <w:rFonts w:ascii="Times New Roman" w:hAnsi="Times New Roman" w:cs="Times New Roman"/>
          <w:sz w:val="24"/>
          <w:szCs w:val="24"/>
          <w:lang w:val="en-US" w:eastAsia="ru-RU"/>
        </w:rPr>
        <w:t>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val="en-US"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вирощувались з використанням вертикального методу Бріджмена. Для цього попередньо бінарні сполуки </w:t>
      </w:r>
      <w:r w:rsidRPr="004E1916">
        <w:rPr>
          <w:rFonts w:ascii="Times New Roman" w:hAnsi="Times New Roman" w:cs="Times New Roman"/>
          <w:sz w:val="24"/>
          <w:szCs w:val="24"/>
          <w:lang w:val="en-US" w:eastAsia="ru-RU"/>
        </w:rPr>
        <w:t>TlI</w:t>
      </w:r>
      <w:r w:rsidRPr="004E1916">
        <w:rPr>
          <w:rFonts w:ascii="Times New Roman" w:hAnsi="Times New Roman" w:cs="Times New Roman"/>
          <w:sz w:val="24"/>
          <w:szCs w:val="24"/>
          <w:lang w:eastAsia="ru-RU"/>
        </w:rPr>
        <w:t xml:space="preserve"> і </w:t>
      </w:r>
      <w:r w:rsidRPr="004E1916">
        <w:rPr>
          <w:rFonts w:ascii="Times New Roman" w:hAnsi="Times New Roman" w:cs="Times New Roman"/>
          <w:sz w:val="24"/>
          <w:szCs w:val="24"/>
          <w:lang w:val="en-US" w:eastAsia="ru-RU"/>
        </w:rPr>
        <w:t>HgI</w:t>
      </w:r>
      <w:r w:rsidRPr="004E1916">
        <w:rPr>
          <w:rFonts w:ascii="Times New Roman" w:hAnsi="Times New Roman" w:cs="Times New Roman"/>
          <w:sz w:val="24"/>
          <w:szCs w:val="24"/>
          <w:vertAlign w:val="subscript"/>
          <w:lang w:eastAsia="ru-RU"/>
        </w:rPr>
        <w:t>2</w:t>
      </w:r>
      <w:r w:rsidRPr="004E1916">
        <w:rPr>
          <w:rFonts w:ascii="Times New Roman" w:hAnsi="Times New Roman" w:cs="Times New Roman"/>
          <w:sz w:val="24"/>
          <w:szCs w:val="24"/>
          <w:lang w:eastAsia="ru-RU"/>
        </w:rPr>
        <w:t>, брали в співвідношеннях, відповідних формулі хімічної сполуки та завантажували в подвійну кварцову ампулу з відтягнутим у формі конуса дном. На основі порошкової Х- променевої дифракції встановлено основні структурні параметри елементарної комірки досліджуваних сполук. Одержані структурні параметри, в подальшому, використовуються для теоретичних розрахунків.</w:t>
      </w:r>
    </w:p>
    <w:p w:rsidR="004E1916" w:rsidRPr="004E1916" w:rsidRDefault="004E1916" w:rsidP="004E1916">
      <w:pPr>
        <w:spacing w:after="0" w:line="360" w:lineRule="auto"/>
        <w:ind w:firstLine="706"/>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Приводяться результати першопринципних розрахунків електронного-енергетичного спектру, фононного-енергетичного спектру та оптичних параметрів кристалів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та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На основі теоретичних розрахунків визначено ефективні маси електрона і дірки, виявлено локалізацію найменшої забороненої щілини, з’ясовано генезис зони провідності та валентної зони, ідентифіковано природу прямо зонного переходу.</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Представлені результати теоретичних розрахунків фононних спектрів кристалів групи А</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ВХ</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За кімнатної температури кристали описуються центросиметричною тетрагональною просторовою групою симетрії P4/</w:t>
      </w:r>
      <w:r w:rsidRPr="004E1916">
        <w:rPr>
          <w:rFonts w:ascii="Times New Roman" w:hAnsi="Times New Roman" w:cs="Times New Roman"/>
          <w:i/>
          <w:iCs/>
          <w:sz w:val="24"/>
          <w:szCs w:val="24"/>
          <w:lang w:eastAsia="ru-RU"/>
        </w:rPr>
        <w:t>mnc</w:t>
      </w:r>
      <w:r w:rsidRPr="004E1916">
        <w:rPr>
          <w:rFonts w:ascii="Times New Roman" w:hAnsi="Times New Roman" w:cs="Times New Roman"/>
          <w:sz w:val="24"/>
          <w:szCs w:val="24"/>
          <w:lang w:eastAsia="ru-RU"/>
        </w:rPr>
        <w:t>. На основі теоретико-групового аналізу здійснена симетрійна класифікація фононних мод. Зокрема встановлено розподіл коливань досліджуваного монокристала за класами симетрії, а також визначено правила відбору для коливань інфрачервоних спектрів та спектрів комбінаційного розсіювання.</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Для підтвердження теоретичних розрахунків подаються результати експериментальних досліджень спектрів комбінаційного розсіювання та інфрачервоних спектрів поглинання кристалів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та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На основі теоретико-групового аналізу зроблено симетрійну класифікацію фононних мод. Зокрема встановлено розподіл коливань досліджуваного монокристала за класами симетрії, а також визначено правила відбору коливань для інфрачервоних спектрів та спектрів комбінаційного розсіювання. За спектрами комбінаційного розсіювання ідентифіковано положення смуг та зроблено припущення про їх походження.</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Результати температурної поведінки спектрів фотолюмінесценції кристалів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та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Дослідження спектрів свічення проведено в температурному діапазоні 4.5-300 K та спектральному діапазоні 350-650 нм. Виявлено дві основні смуги свічення ~ 551 нм та ~ 448 нм (для кристалу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які відповідають свіченням домішкових центрів HgI</w:t>
      </w:r>
      <w:r w:rsidRPr="004E1916">
        <w:rPr>
          <w:rFonts w:ascii="Times New Roman" w:hAnsi="Times New Roman" w:cs="Times New Roman"/>
          <w:sz w:val="24"/>
          <w:szCs w:val="24"/>
          <w:vertAlign w:val="subscript"/>
          <w:lang w:eastAsia="ru-RU"/>
        </w:rPr>
        <w:t>2</w:t>
      </w:r>
      <w:r w:rsidRPr="004E1916">
        <w:rPr>
          <w:rFonts w:ascii="Times New Roman" w:hAnsi="Times New Roman" w:cs="Times New Roman"/>
          <w:sz w:val="24"/>
          <w:szCs w:val="24"/>
          <w:lang w:eastAsia="ru-RU"/>
        </w:rPr>
        <w:t xml:space="preserve"> та TlI відповідно. Припускається, що низькотемпературна смуга свічення ~ 523 нм відповідає рекомбінації екситонної смуги. Прояв різких смуг в діапазоні 350-410 нм відносяться до фононних повторень. На основі досліджень спектрів ФЛ для кристалу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за низьких температур (77 K) було виявлено три основні смуги 379.3, 415.4 та 457.4 нм. Природа прикрайових смуг (415.4 і 457.4 нм) характеризується однаковими положенням смуг в спектрах збудження. Природа всіх смуг у спектрах збудження можна пояснити, </w:t>
      </w:r>
      <w:r w:rsidRPr="004E1916">
        <w:rPr>
          <w:rFonts w:ascii="Times New Roman" w:hAnsi="Times New Roman" w:cs="Times New Roman"/>
          <w:sz w:val="24"/>
          <w:szCs w:val="24"/>
          <w:lang w:eastAsia="ru-RU"/>
        </w:rPr>
        <w:lastRenderedPageBreak/>
        <w:t xml:space="preserve">використовуючи частину щільності станів талію, кадмію та індію. Виявлено, що смуги (3.71, 4.94 еВ) спектрів збудження можуть формуватись </w:t>
      </w:r>
      <w:r w:rsidRPr="004E1916">
        <w:rPr>
          <w:rFonts w:ascii="Times New Roman" w:hAnsi="Times New Roman" w:cs="Times New Roman"/>
          <w:i/>
          <w:iCs/>
          <w:sz w:val="24"/>
          <w:szCs w:val="24"/>
          <w:lang w:eastAsia="ru-RU"/>
        </w:rPr>
        <w:t>s</w:t>
      </w:r>
      <w:r w:rsidRPr="004E1916">
        <w:rPr>
          <w:rFonts w:ascii="Times New Roman" w:hAnsi="Times New Roman" w:cs="Times New Roman"/>
          <w:sz w:val="24"/>
          <w:szCs w:val="24"/>
          <w:lang w:eastAsia="ru-RU"/>
        </w:rPr>
        <w:t> – </w:t>
      </w:r>
      <w:r w:rsidRPr="004E1916">
        <w:rPr>
          <w:rFonts w:ascii="Times New Roman" w:hAnsi="Times New Roman" w:cs="Times New Roman"/>
          <w:i/>
          <w:iCs/>
          <w:sz w:val="24"/>
          <w:szCs w:val="24"/>
          <w:lang w:eastAsia="ru-RU"/>
        </w:rPr>
        <w:t>p</w:t>
      </w:r>
      <w:r w:rsidRPr="004E1916">
        <w:rPr>
          <w:rFonts w:ascii="Times New Roman" w:hAnsi="Times New Roman" w:cs="Times New Roman"/>
          <w:sz w:val="24"/>
          <w:szCs w:val="24"/>
          <w:lang w:eastAsia="ru-RU"/>
        </w:rPr>
        <w:t xml:space="preserve"> переходами в Tl компоненті. Припускається, що смуга 2.96 еВ виникає за рахунок свічення в з’єднанні 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вона може відповідати </w:t>
      </w:r>
      <w:r w:rsidRPr="004E1916">
        <w:rPr>
          <w:rFonts w:ascii="Times New Roman" w:hAnsi="Times New Roman" w:cs="Times New Roman"/>
          <w:i/>
          <w:iCs/>
          <w:sz w:val="24"/>
          <w:szCs w:val="24"/>
          <w:lang w:eastAsia="ru-RU"/>
        </w:rPr>
        <w:t>s</w:t>
      </w:r>
      <w:r w:rsidRPr="004E1916">
        <w:rPr>
          <w:rFonts w:ascii="Times New Roman" w:hAnsi="Times New Roman" w:cs="Times New Roman"/>
          <w:sz w:val="24"/>
          <w:szCs w:val="24"/>
          <w:lang w:eastAsia="ru-RU"/>
        </w:rPr>
        <w:t> – </w:t>
      </w:r>
      <w:r w:rsidRPr="004E1916">
        <w:rPr>
          <w:rFonts w:ascii="Times New Roman" w:hAnsi="Times New Roman" w:cs="Times New Roman"/>
          <w:i/>
          <w:iCs/>
          <w:sz w:val="24"/>
          <w:szCs w:val="24"/>
          <w:lang w:eastAsia="ru-RU"/>
        </w:rPr>
        <w:t xml:space="preserve">p </w:t>
      </w:r>
      <w:r w:rsidRPr="004E1916">
        <w:rPr>
          <w:rFonts w:ascii="Times New Roman" w:hAnsi="Times New Roman" w:cs="Times New Roman"/>
          <w:sz w:val="24"/>
          <w:szCs w:val="24"/>
          <w:lang w:eastAsia="ru-RU"/>
        </w:rPr>
        <w:t xml:space="preserve">переходам. Отже, смуга ФЛ 457.4 нм та 415.4 нм викликана внутрішніми переходами </w:t>
      </w:r>
      <w:r w:rsidRPr="004E1916">
        <w:rPr>
          <w:rFonts w:ascii="Times New Roman" w:hAnsi="Times New Roman" w:cs="Times New Roman"/>
          <w:i/>
          <w:iCs/>
          <w:sz w:val="24"/>
          <w:szCs w:val="24"/>
          <w:lang w:eastAsia="ru-RU"/>
        </w:rPr>
        <w:t>6s</w:t>
      </w:r>
      <w:r w:rsidRPr="004E1916">
        <w:rPr>
          <w:rFonts w:ascii="Times New Roman" w:hAnsi="Times New Roman" w:cs="Times New Roman"/>
          <w:sz w:val="24"/>
          <w:szCs w:val="24"/>
          <w:lang w:eastAsia="ru-RU"/>
        </w:rPr>
        <w:t> – 7</w:t>
      </w:r>
      <w:r w:rsidRPr="004E1916">
        <w:rPr>
          <w:rFonts w:ascii="Times New Roman" w:hAnsi="Times New Roman" w:cs="Times New Roman"/>
          <w:i/>
          <w:iCs/>
          <w:sz w:val="24"/>
          <w:szCs w:val="24"/>
          <w:lang w:eastAsia="ru-RU"/>
        </w:rPr>
        <w:t>p</w:t>
      </w:r>
      <w:r w:rsidRPr="004E1916">
        <w:rPr>
          <w:rFonts w:ascii="Times New Roman" w:hAnsi="Times New Roman" w:cs="Times New Roman"/>
          <w:sz w:val="24"/>
          <w:szCs w:val="24"/>
          <w:lang w:eastAsia="ru-RU"/>
        </w:rPr>
        <w:t xml:space="preserve"> в Tl та в з’єднанні 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Представлено результати експериментального дослідження температурної поведінки вольт-амперних характеристик кристалів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та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Проведено аналіз температурної залежності опору та визначено питомий опір досліджуваних зразків за кімнатної температури. Визначено енергію активації та динаміку зміни температурного коефіцієнта опору кристалів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та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Ідентифіковано присутність структурного перетворення в кристалі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та його відсутність в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(в інтервалі температур 293 – 490 K). Приведено аналіз можливого практичного застосування досліджуваних зразків.</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Встановлено, що за кімнатної температури в кристалах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і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переважаюче місце в формуванні вольт-амперних характеристик мають режими слабкої інжекції та постійного поля між контактами. Врахувавши першу похідну від вольт-амперних характеристик та встановивши коефіцієнт </w:t>
      </w:r>
      <w:r w:rsidRPr="004E1916">
        <w:rPr>
          <w:rFonts w:ascii="Times New Roman" w:hAnsi="Times New Roman" w:cs="Times New Roman"/>
          <w:i/>
          <w:iCs/>
          <w:sz w:val="24"/>
          <w:szCs w:val="24"/>
          <w:lang w:eastAsia="ru-RU"/>
        </w:rPr>
        <w:t>α</w:t>
      </w:r>
      <w:r w:rsidRPr="004E1916">
        <w:rPr>
          <w:rFonts w:ascii="Times New Roman" w:hAnsi="Times New Roman" w:cs="Times New Roman"/>
          <w:sz w:val="24"/>
          <w:szCs w:val="24"/>
          <w:lang w:eastAsia="ru-RU"/>
        </w:rPr>
        <w:t>(</w:t>
      </w:r>
      <w:r w:rsidRPr="004E1916">
        <w:rPr>
          <w:rFonts w:ascii="Times New Roman" w:hAnsi="Times New Roman" w:cs="Times New Roman"/>
          <w:i/>
          <w:iCs/>
          <w:sz w:val="24"/>
          <w:szCs w:val="24"/>
          <w:lang w:eastAsia="ru-RU"/>
        </w:rPr>
        <w:t>U</w:t>
      </w:r>
      <w:r w:rsidRPr="004E1916">
        <w:rPr>
          <w:rFonts w:ascii="Times New Roman" w:hAnsi="Times New Roman" w:cs="Times New Roman"/>
          <w:sz w:val="24"/>
          <w:szCs w:val="24"/>
          <w:lang w:eastAsia="ru-RU"/>
        </w:rPr>
        <w:t>) було виявлено, що механізм подвійної інжекції не проявляється в досліджуваних зразках.</w:t>
      </w:r>
    </w:p>
    <w:p w:rsidR="004E1916" w:rsidRPr="004E1916" w:rsidRDefault="004E1916" w:rsidP="004E1916">
      <w:pPr>
        <w:spacing w:after="0" w:line="360" w:lineRule="auto"/>
        <w:ind w:firstLine="709"/>
        <w:jc w:val="both"/>
        <w:rPr>
          <w:rFonts w:ascii="Times New Roman" w:hAnsi="Times New Roman" w:cs="Times New Roman"/>
          <w:sz w:val="24"/>
          <w:szCs w:val="24"/>
          <w:lang w:eastAsia="ru-RU"/>
        </w:rPr>
      </w:pPr>
      <w:r w:rsidRPr="004E1916">
        <w:rPr>
          <w:rFonts w:ascii="Times New Roman" w:hAnsi="Times New Roman" w:cs="Times New Roman"/>
          <w:sz w:val="24"/>
          <w:szCs w:val="24"/>
          <w:lang w:eastAsia="ru-RU"/>
        </w:rPr>
        <w:t>Залежність опору від температури для кристалу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HgI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дозволила виявити аномальну ділянку (423 – 465  K), що обумовлена проявом структурної перебудови в зразку. Для кристалу Tl</w:t>
      </w:r>
      <w:r w:rsidRPr="004E1916">
        <w:rPr>
          <w:rFonts w:ascii="Times New Roman" w:hAnsi="Times New Roman" w:cs="Times New Roman"/>
          <w:sz w:val="24"/>
          <w:szCs w:val="24"/>
          <w:vertAlign w:val="subscript"/>
          <w:lang w:eastAsia="ru-RU"/>
        </w:rPr>
        <w:t>4</w:t>
      </w:r>
      <w:r w:rsidRPr="004E1916">
        <w:rPr>
          <w:rFonts w:ascii="Times New Roman" w:hAnsi="Times New Roman" w:cs="Times New Roman"/>
          <w:sz w:val="24"/>
          <w:szCs w:val="24"/>
          <w:lang w:eastAsia="ru-RU"/>
        </w:rPr>
        <w:t>CdI</w:t>
      </w:r>
      <w:r w:rsidRPr="004E1916">
        <w:rPr>
          <w:rFonts w:ascii="Times New Roman" w:hAnsi="Times New Roman" w:cs="Times New Roman"/>
          <w:sz w:val="24"/>
          <w:szCs w:val="24"/>
          <w:vertAlign w:val="subscript"/>
          <w:lang w:eastAsia="ru-RU"/>
        </w:rPr>
        <w:t>6</w:t>
      </w:r>
      <w:r w:rsidRPr="004E1916">
        <w:rPr>
          <w:rFonts w:ascii="Times New Roman" w:hAnsi="Times New Roman" w:cs="Times New Roman"/>
          <w:sz w:val="24"/>
          <w:szCs w:val="24"/>
          <w:lang w:eastAsia="ru-RU"/>
        </w:rPr>
        <w:t xml:space="preserve"> аномальних ділянок не спостерігається.</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b/>
          <w:bCs/>
          <w:sz w:val="24"/>
          <w:szCs w:val="24"/>
          <w:lang w:eastAsia="ru-RU"/>
        </w:rPr>
        <w:t>Ключові слова:</w:t>
      </w:r>
      <w:r w:rsidRPr="004E1916">
        <w:rPr>
          <w:rFonts w:ascii="Times New Roman" w:hAnsi="Times New Roman" w:cs="Times New Roman"/>
          <w:sz w:val="24"/>
          <w:szCs w:val="24"/>
          <w:lang w:eastAsia="ru-RU"/>
        </w:rPr>
        <w:t xml:space="preserve"> розрахунки зонної структури, зона провідності, фононний спектр, екситон, ефективна маса, релаксація, показник заломлення, фотолюмінесценція, енергія активації, вольт-амперні характеристики, фазові переходи, інжекція, нановключення.</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p>
    <w:p w:rsidR="004E1916" w:rsidRPr="004E1916" w:rsidRDefault="004E1916" w:rsidP="004E1916">
      <w:pPr>
        <w:spacing w:after="0" w:line="360" w:lineRule="auto"/>
        <w:jc w:val="center"/>
        <w:rPr>
          <w:rFonts w:ascii="Times New Roman" w:hAnsi="Times New Roman" w:cs="Times New Roman"/>
          <w:sz w:val="24"/>
          <w:szCs w:val="24"/>
        </w:rPr>
      </w:pPr>
      <w:r w:rsidRPr="004E1916">
        <w:rPr>
          <w:rFonts w:ascii="Times New Roman" w:hAnsi="Times New Roman" w:cs="Times New Roman"/>
          <w:b/>
          <w:sz w:val="24"/>
          <w:szCs w:val="24"/>
        </w:rPr>
        <w:t>АННОТАЦИЯ</w:t>
      </w:r>
    </w:p>
    <w:p w:rsidR="004E1916" w:rsidRPr="004E1916" w:rsidRDefault="004E1916" w:rsidP="004E1916">
      <w:pPr>
        <w:spacing w:after="0" w:line="360" w:lineRule="auto"/>
        <w:ind w:firstLine="708"/>
        <w:jc w:val="both"/>
        <w:rPr>
          <w:rFonts w:ascii="Times New Roman" w:hAnsi="Times New Roman" w:cs="Times New Roman"/>
          <w:sz w:val="24"/>
          <w:szCs w:val="24"/>
          <w:lang w:val="ru-RU" w:eastAsia="ru-RU"/>
        </w:rPr>
      </w:pPr>
      <w:r w:rsidRPr="004E1916">
        <w:rPr>
          <w:rFonts w:ascii="Times New Roman" w:hAnsi="Times New Roman" w:cs="Times New Roman"/>
          <w:sz w:val="24"/>
          <w:szCs w:val="24"/>
          <w:lang w:val="ru-RU"/>
        </w:rPr>
        <w:t xml:space="preserve">Соловьёв Н.В. Трансформация энергии электронных, экситонных а также в фононных возбуждениях в кристаллах группы </w:t>
      </w:r>
      <w:r w:rsidRPr="004E1916">
        <w:rPr>
          <w:rFonts w:ascii="Times New Roman" w:hAnsi="Times New Roman" w:cs="Times New Roman"/>
          <w:sz w:val="24"/>
          <w:szCs w:val="24"/>
          <w:lang w:val="ru-RU" w:eastAsia="ru-RU"/>
        </w:rPr>
        <w:t>А</w:t>
      </w:r>
      <w:r w:rsidRPr="004E1916">
        <w:rPr>
          <w:rFonts w:ascii="Times New Roman" w:hAnsi="Times New Roman" w:cs="Times New Roman"/>
          <w:sz w:val="24"/>
          <w:szCs w:val="24"/>
          <w:vertAlign w:val="subscript"/>
          <w:lang w:val="ru-RU" w:eastAsia="ru-RU"/>
        </w:rPr>
        <w:t>4</w:t>
      </w:r>
      <w:r w:rsidRPr="004E1916">
        <w:rPr>
          <w:rFonts w:ascii="Times New Roman" w:hAnsi="Times New Roman" w:cs="Times New Roman"/>
          <w:sz w:val="24"/>
          <w:szCs w:val="24"/>
          <w:lang w:val="ru-RU" w:eastAsia="ru-RU"/>
        </w:rPr>
        <w:t>ВХ</w:t>
      </w:r>
      <w:r w:rsidRPr="004E1916">
        <w:rPr>
          <w:rFonts w:ascii="Times New Roman" w:hAnsi="Times New Roman" w:cs="Times New Roman"/>
          <w:sz w:val="24"/>
          <w:szCs w:val="24"/>
          <w:vertAlign w:val="subscript"/>
          <w:lang w:val="ru-RU" w:eastAsia="ru-RU"/>
        </w:rPr>
        <w:t>6</w:t>
      </w:r>
      <w:r w:rsidRPr="004E1916">
        <w:rPr>
          <w:rFonts w:ascii="Times New Roman" w:hAnsi="Times New Roman" w:cs="Times New Roman"/>
          <w:sz w:val="24"/>
          <w:szCs w:val="24"/>
          <w:lang w:val="ru-RU" w:eastAsia="ru-RU"/>
        </w:rPr>
        <w:t>. – Квалификационная научная работа на правах рукописи.</w:t>
      </w:r>
    </w:p>
    <w:p w:rsidR="004E1916" w:rsidRPr="004E1916" w:rsidRDefault="004E1916" w:rsidP="004E1916">
      <w:pPr>
        <w:spacing w:after="0" w:line="360" w:lineRule="auto"/>
        <w:jc w:val="both"/>
        <w:rPr>
          <w:rFonts w:ascii="Times New Roman" w:hAnsi="Times New Roman" w:cs="Times New Roman"/>
          <w:sz w:val="24"/>
          <w:szCs w:val="24"/>
          <w:lang w:val="ru-RU"/>
        </w:rPr>
      </w:pPr>
      <w:r w:rsidRPr="004E1916">
        <w:rPr>
          <w:rFonts w:ascii="Times New Roman" w:hAnsi="Times New Roman" w:cs="Times New Roman"/>
          <w:sz w:val="24"/>
          <w:szCs w:val="24"/>
          <w:lang w:val="ru-RU"/>
        </w:rPr>
        <w:t>Диссертация на присвоение научной степени кандидата физико-математических наук по специальности 01.04.18 «Физика и химия поверхности». Прикарпатский национальный университет имени Василия Стефаника, 2021.</w:t>
      </w:r>
    </w:p>
    <w:p w:rsidR="004E1916" w:rsidRPr="004E1916" w:rsidRDefault="004E1916" w:rsidP="004E1916">
      <w:pPr>
        <w:spacing w:after="0" w:line="360" w:lineRule="auto"/>
        <w:ind w:firstLine="708"/>
        <w:jc w:val="both"/>
        <w:rPr>
          <w:rFonts w:ascii="Times New Roman" w:hAnsi="Times New Roman" w:cs="Times New Roman"/>
          <w:sz w:val="24"/>
          <w:szCs w:val="24"/>
          <w:lang w:val="ru-RU" w:eastAsia="ru-RU"/>
        </w:rPr>
      </w:pPr>
      <w:r w:rsidRPr="004E1916">
        <w:rPr>
          <w:rFonts w:ascii="Times New Roman" w:hAnsi="Times New Roman" w:cs="Times New Roman"/>
          <w:sz w:val="24"/>
          <w:szCs w:val="24"/>
          <w:lang w:val="ru-RU"/>
        </w:rPr>
        <w:t xml:space="preserve">Работа посвящена систематическим экспериментальным и теоретическим исследованиям электронных, фононных, оптических и электрических свойств кристаллов группы </w:t>
      </w:r>
      <w:r w:rsidRPr="004E1916">
        <w:rPr>
          <w:rFonts w:ascii="Times New Roman" w:hAnsi="Times New Roman" w:cs="Times New Roman"/>
          <w:sz w:val="24"/>
          <w:szCs w:val="24"/>
          <w:lang w:val="ru-RU" w:eastAsia="ru-RU"/>
        </w:rPr>
        <w:t>А</w:t>
      </w:r>
      <w:r w:rsidRPr="004E1916">
        <w:rPr>
          <w:rFonts w:ascii="Times New Roman" w:hAnsi="Times New Roman" w:cs="Times New Roman"/>
          <w:sz w:val="24"/>
          <w:szCs w:val="24"/>
          <w:vertAlign w:val="subscript"/>
          <w:lang w:val="ru-RU" w:eastAsia="ru-RU"/>
        </w:rPr>
        <w:t>4</w:t>
      </w:r>
      <w:r w:rsidRPr="004E1916">
        <w:rPr>
          <w:rFonts w:ascii="Times New Roman" w:hAnsi="Times New Roman" w:cs="Times New Roman"/>
          <w:sz w:val="24"/>
          <w:szCs w:val="24"/>
          <w:lang w:val="ru-RU" w:eastAsia="ru-RU"/>
        </w:rPr>
        <w:t>ВХ</w:t>
      </w:r>
      <w:r w:rsidRPr="004E1916">
        <w:rPr>
          <w:rFonts w:ascii="Times New Roman" w:hAnsi="Times New Roman" w:cs="Times New Roman"/>
          <w:sz w:val="24"/>
          <w:szCs w:val="24"/>
          <w:vertAlign w:val="subscript"/>
          <w:lang w:val="ru-RU" w:eastAsia="ru-RU"/>
        </w:rPr>
        <w:t>6</w:t>
      </w:r>
      <w:r w:rsidRPr="004E1916">
        <w:rPr>
          <w:rFonts w:ascii="Times New Roman" w:hAnsi="Times New Roman" w:cs="Times New Roman"/>
          <w:sz w:val="24"/>
          <w:szCs w:val="24"/>
          <w:lang w:val="ru-RU" w:eastAsia="ru-RU"/>
        </w:rPr>
        <w:t>.</w:t>
      </w:r>
    </w:p>
    <w:p w:rsidR="004E1916" w:rsidRPr="004E1916" w:rsidRDefault="004E1916" w:rsidP="004E1916">
      <w:pPr>
        <w:spacing w:after="0" w:line="360" w:lineRule="auto"/>
        <w:ind w:firstLine="708"/>
        <w:jc w:val="both"/>
        <w:rPr>
          <w:rFonts w:ascii="Times New Roman" w:hAnsi="Times New Roman" w:cs="Times New Roman"/>
          <w:sz w:val="24"/>
          <w:szCs w:val="24"/>
          <w:lang w:val="ru-RU" w:eastAsia="ru-RU"/>
        </w:rPr>
      </w:pPr>
      <w:r w:rsidRPr="004E1916">
        <w:rPr>
          <w:rFonts w:ascii="Times New Roman" w:hAnsi="Times New Roman" w:cs="Times New Roman"/>
          <w:sz w:val="24"/>
          <w:szCs w:val="24"/>
          <w:lang w:val="ru-RU" w:eastAsia="ru-RU"/>
        </w:rPr>
        <w:lastRenderedPageBreak/>
        <w:t>Монокристаллы Tl</w:t>
      </w:r>
      <w:r w:rsidRPr="004E1916">
        <w:rPr>
          <w:rFonts w:ascii="Times New Roman" w:hAnsi="Times New Roman" w:cs="Times New Roman"/>
          <w:sz w:val="24"/>
          <w:szCs w:val="24"/>
          <w:vertAlign w:val="subscript"/>
          <w:lang w:val="ru-RU" w:eastAsia="ru-RU"/>
        </w:rPr>
        <w:t>4</w:t>
      </w:r>
      <w:r w:rsidRPr="004E1916">
        <w:rPr>
          <w:rFonts w:ascii="Times New Roman" w:hAnsi="Times New Roman" w:cs="Times New Roman"/>
          <w:sz w:val="24"/>
          <w:szCs w:val="24"/>
          <w:lang w:val="ru-RU" w:eastAsia="ru-RU"/>
        </w:rPr>
        <w:t>HgI</w:t>
      </w:r>
      <w:r w:rsidRPr="004E1916">
        <w:rPr>
          <w:rFonts w:ascii="Times New Roman" w:hAnsi="Times New Roman" w:cs="Times New Roman"/>
          <w:sz w:val="24"/>
          <w:szCs w:val="24"/>
          <w:vertAlign w:val="subscript"/>
          <w:lang w:val="ru-RU" w:eastAsia="ru-RU"/>
        </w:rPr>
        <w:t>6</w:t>
      </w:r>
      <w:r w:rsidRPr="004E1916">
        <w:rPr>
          <w:rFonts w:ascii="Times New Roman" w:hAnsi="Times New Roman" w:cs="Times New Roman"/>
          <w:sz w:val="24"/>
          <w:szCs w:val="24"/>
          <w:lang w:val="ru-RU" w:eastAsia="ru-RU"/>
        </w:rPr>
        <w:t xml:space="preserve"> и Tl</w:t>
      </w:r>
      <w:r w:rsidRPr="004E1916">
        <w:rPr>
          <w:rFonts w:ascii="Times New Roman" w:hAnsi="Times New Roman" w:cs="Times New Roman"/>
          <w:sz w:val="24"/>
          <w:szCs w:val="24"/>
          <w:vertAlign w:val="subscript"/>
          <w:lang w:val="ru-RU" w:eastAsia="ru-RU"/>
        </w:rPr>
        <w:t>4</w:t>
      </w:r>
      <w:r w:rsidRPr="004E1916">
        <w:rPr>
          <w:rFonts w:ascii="Times New Roman" w:hAnsi="Times New Roman" w:cs="Times New Roman"/>
          <w:sz w:val="24"/>
          <w:szCs w:val="24"/>
          <w:lang w:val="ru-RU" w:eastAsia="ru-RU"/>
        </w:rPr>
        <w:t>CdI</w:t>
      </w:r>
      <w:r w:rsidRPr="004E1916">
        <w:rPr>
          <w:rFonts w:ascii="Times New Roman" w:hAnsi="Times New Roman" w:cs="Times New Roman"/>
          <w:sz w:val="24"/>
          <w:szCs w:val="24"/>
          <w:vertAlign w:val="subscript"/>
          <w:lang w:val="ru-RU" w:eastAsia="ru-RU"/>
        </w:rPr>
        <w:t xml:space="preserve">6 </w:t>
      </w:r>
      <w:r w:rsidRPr="004E1916">
        <w:rPr>
          <w:rFonts w:ascii="Times New Roman" w:hAnsi="Times New Roman" w:cs="Times New Roman"/>
          <w:sz w:val="24"/>
          <w:szCs w:val="24"/>
          <w:lang w:val="ru-RU" w:eastAsia="ru-RU"/>
        </w:rPr>
        <w:t xml:space="preserve"> синтезировались с использованием вертикального метода Бриджмена.  Для этого предварительно бинарные соединения TlI і HgI</w:t>
      </w:r>
      <w:r w:rsidRPr="004E1916">
        <w:rPr>
          <w:rFonts w:ascii="Times New Roman" w:hAnsi="Times New Roman" w:cs="Times New Roman"/>
          <w:sz w:val="24"/>
          <w:szCs w:val="24"/>
          <w:vertAlign w:val="subscript"/>
          <w:lang w:val="ru-RU" w:eastAsia="ru-RU"/>
        </w:rPr>
        <w:t>2</w:t>
      </w:r>
      <w:r w:rsidRPr="004E1916">
        <w:rPr>
          <w:rFonts w:ascii="Times New Roman" w:hAnsi="Times New Roman" w:cs="Times New Roman"/>
          <w:sz w:val="24"/>
          <w:szCs w:val="24"/>
          <w:lang w:val="ru-RU" w:eastAsia="ru-RU"/>
        </w:rPr>
        <w:t xml:space="preserve"> брались в соотношениях соответствующих формуле химического соединения и загружались в двойную кварцевую ампулу с вытянутым в форме конуса дном. На основе порошковой Х-лучевой дифракции установлены основные структурные параметры элементарной ячейки исследованных соединений.</w:t>
      </w:r>
    </w:p>
    <w:p w:rsidR="004E1916" w:rsidRPr="004E1916" w:rsidRDefault="004E1916" w:rsidP="004E1916">
      <w:pPr>
        <w:spacing w:after="0" w:line="360" w:lineRule="auto"/>
        <w:ind w:firstLine="708"/>
        <w:jc w:val="both"/>
        <w:rPr>
          <w:rFonts w:ascii="Times New Roman" w:hAnsi="Times New Roman" w:cs="Times New Roman"/>
          <w:sz w:val="24"/>
          <w:szCs w:val="24"/>
          <w:lang w:val="ru-RU" w:eastAsia="ru-RU"/>
        </w:rPr>
      </w:pPr>
      <w:r w:rsidRPr="004E1916">
        <w:rPr>
          <w:rFonts w:ascii="Times New Roman" w:hAnsi="Times New Roman" w:cs="Times New Roman"/>
          <w:sz w:val="24"/>
          <w:szCs w:val="24"/>
          <w:lang w:val="ru-RU" w:eastAsia="ru-RU"/>
        </w:rPr>
        <w:t>Приводятся результаты первопринципных расчетов электронного спектра, фононно-энергетического спектра и оптических параметров кристалла Tl</w:t>
      </w:r>
      <w:r w:rsidRPr="004E1916">
        <w:rPr>
          <w:rFonts w:ascii="Times New Roman" w:hAnsi="Times New Roman" w:cs="Times New Roman"/>
          <w:sz w:val="24"/>
          <w:szCs w:val="24"/>
          <w:vertAlign w:val="subscript"/>
          <w:lang w:val="ru-RU" w:eastAsia="ru-RU"/>
        </w:rPr>
        <w:t>4</w:t>
      </w:r>
      <w:r w:rsidRPr="004E1916">
        <w:rPr>
          <w:rFonts w:ascii="Times New Roman" w:hAnsi="Times New Roman" w:cs="Times New Roman"/>
          <w:sz w:val="24"/>
          <w:szCs w:val="24"/>
          <w:lang w:val="ru-RU" w:eastAsia="ru-RU"/>
        </w:rPr>
        <w:t>HgI</w:t>
      </w:r>
      <w:r w:rsidRPr="004E1916">
        <w:rPr>
          <w:rFonts w:ascii="Times New Roman" w:hAnsi="Times New Roman" w:cs="Times New Roman"/>
          <w:sz w:val="24"/>
          <w:szCs w:val="24"/>
          <w:vertAlign w:val="subscript"/>
          <w:lang w:val="ru-RU" w:eastAsia="ru-RU"/>
        </w:rPr>
        <w:t>6</w:t>
      </w:r>
      <w:r w:rsidRPr="004E1916">
        <w:rPr>
          <w:rFonts w:ascii="Times New Roman" w:hAnsi="Times New Roman" w:cs="Times New Roman"/>
          <w:sz w:val="24"/>
          <w:szCs w:val="24"/>
          <w:lang w:val="ru-RU" w:eastAsia="ru-RU"/>
        </w:rPr>
        <w:t xml:space="preserve"> и Tl</w:t>
      </w:r>
      <w:r w:rsidRPr="004E1916">
        <w:rPr>
          <w:rFonts w:ascii="Times New Roman" w:hAnsi="Times New Roman" w:cs="Times New Roman"/>
          <w:sz w:val="24"/>
          <w:szCs w:val="24"/>
          <w:vertAlign w:val="subscript"/>
          <w:lang w:val="ru-RU" w:eastAsia="ru-RU"/>
        </w:rPr>
        <w:t>4</w:t>
      </w:r>
      <w:r w:rsidRPr="004E1916">
        <w:rPr>
          <w:rFonts w:ascii="Times New Roman" w:hAnsi="Times New Roman" w:cs="Times New Roman"/>
          <w:sz w:val="24"/>
          <w:szCs w:val="24"/>
          <w:lang w:val="ru-RU" w:eastAsia="ru-RU"/>
        </w:rPr>
        <w:t>CdI</w:t>
      </w:r>
      <w:r w:rsidRPr="004E1916">
        <w:rPr>
          <w:rFonts w:ascii="Times New Roman" w:hAnsi="Times New Roman" w:cs="Times New Roman"/>
          <w:sz w:val="24"/>
          <w:szCs w:val="24"/>
          <w:vertAlign w:val="subscript"/>
          <w:lang w:val="ru-RU" w:eastAsia="ru-RU"/>
        </w:rPr>
        <w:t>6</w:t>
      </w:r>
      <w:r w:rsidRPr="004E1916">
        <w:rPr>
          <w:rFonts w:ascii="Times New Roman" w:hAnsi="Times New Roman" w:cs="Times New Roman"/>
          <w:sz w:val="24"/>
          <w:szCs w:val="24"/>
          <w:lang w:val="ru-RU" w:eastAsia="ru-RU"/>
        </w:rPr>
        <w:t>.</w:t>
      </w:r>
      <w:r w:rsidRPr="004E1916">
        <w:rPr>
          <w:rFonts w:ascii="Times New Roman" w:hAnsi="Times New Roman" w:cs="Times New Roman"/>
          <w:sz w:val="24"/>
          <w:szCs w:val="24"/>
          <w:vertAlign w:val="subscript"/>
          <w:lang w:val="ru-RU" w:eastAsia="ru-RU"/>
        </w:rPr>
        <w:t xml:space="preserve"> </w:t>
      </w:r>
      <w:r w:rsidRPr="004E1916">
        <w:rPr>
          <w:rFonts w:ascii="Times New Roman" w:hAnsi="Times New Roman" w:cs="Times New Roman"/>
          <w:sz w:val="24"/>
          <w:szCs w:val="24"/>
          <w:lang w:val="ru-RU" w:eastAsia="ru-RU"/>
        </w:rPr>
        <w:t xml:space="preserve"> На основе теоретических расчетов определены эффективные массы электрона и дырки, выявлена локализация наименьшей запрещенной щели, определен генезис зоны проводимости и валентной зоны, идентифицирована природа прямо-зонного перехода.</w:t>
      </w:r>
    </w:p>
    <w:p w:rsidR="004E1916" w:rsidRPr="004E1916" w:rsidRDefault="004E1916" w:rsidP="004E1916">
      <w:pPr>
        <w:spacing w:after="0" w:line="360" w:lineRule="auto"/>
        <w:ind w:firstLine="708"/>
        <w:jc w:val="both"/>
        <w:rPr>
          <w:rFonts w:ascii="Times New Roman" w:hAnsi="Times New Roman" w:cs="Times New Roman"/>
          <w:sz w:val="24"/>
          <w:szCs w:val="24"/>
          <w:lang w:val="ru-RU" w:eastAsia="ru-RU"/>
        </w:rPr>
      </w:pPr>
      <w:r w:rsidRPr="004E1916">
        <w:rPr>
          <w:rFonts w:ascii="Times New Roman" w:hAnsi="Times New Roman" w:cs="Times New Roman"/>
          <w:sz w:val="24"/>
          <w:szCs w:val="24"/>
          <w:lang w:val="ru-RU" w:eastAsia="ru-RU"/>
        </w:rPr>
        <w:t>Для подтверждения теоретических расчетов подаются результаты экспериментальных исследований спектров комбинационного рассеивания и инфракрасных спектров поглощения кристаллов Tl</w:t>
      </w:r>
      <w:r w:rsidRPr="004E1916">
        <w:rPr>
          <w:rFonts w:ascii="Times New Roman" w:hAnsi="Times New Roman" w:cs="Times New Roman"/>
          <w:sz w:val="24"/>
          <w:szCs w:val="24"/>
          <w:vertAlign w:val="subscript"/>
          <w:lang w:val="ru-RU" w:eastAsia="ru-RU"/>
        </w:rPr>
        <w:t>4</w:t>
      </w:r>
      <w:r w:rsidRPr="004E1916">
        <w:rPr>
          <w:rFonts w:ascii="Times New Roman" w:hAnsi="Times New Roman" w:cs="Times New Roman"/>
          <w:sz w:val="24"/>
          <w:szCs w:val="24"/>
          <w:lang w:val="ru-RU" w:eastAsia="ru-RU"/>
        </w:rPr>
        <w:t>HgI</w:t>
      </w:r>
      <w:r w:rsidRPr="004E1916">
        <w:rPr>
          <w:rFonts w:ascii="Times New Roman" w:hAnsi="Times New Roman" w:cs="Times New Roman"/>
          <w:sz w:val="24"/>
          <w:szCs w:val="24"/>
          <w:vertAlign w:val="subscript"/>
          <w:lang w:val="ru-RU" w:eastAsia="ru-RU"/>
        </w:rPr>
        <w:t>6</w:t>
      </w:r>
      <w:r w:rsidRPr="004E1916">
        <w:rPr>
          <w:rFonts w:ascii="Times New Roman" w:hAnsi="Times New Roman" w:cs="Times New Roman"/>
          <w:sz w:val="24"/>
          <w:szCs w:val="24"/>
          <w:lang w:val="ru-RU" w:eastAsia="ru-RU"/>
        </w:rPr>
        <w:t xml:space="preserve"> и Tl</w:t>
      </w:r>
      <w:r w:rsidRPr="004E1916">
        <w:rPr>
          <w:rFonts w:ascii="Times New Roman" w:hAnsi="Times New Roman" w:cs="Times New Roman"/>
          <w:sz w:val="24"/>
          <w:szCs w:val="24"/>
          <w:vertAlign w:val="subscript"/>
          <w:lang w:val="ru-RU" w:eastAsia="ru-RU"/>
        </w:rPr>
        <w:t>4</w:t>
      </w:r>
      <w:r w:rsidRPr="004E1916">
        <w:rPr>
          <w:rFonts w:ascii="Times New Roman" w:hAnsi="Times New Roman" w:cs="Times New Roman"/>
          <w:sz w:val="24"/>
          <w:szCs w:val="24"/>
          <w:lang w:val="ru-RU" w:eastAsia="ru-RU"/>
        </w:rPr>
        <w:t>CdI</w:t>
      </w:r>
      <w:r w:rsidRPr="004E1916">
        <w:rPr>
          <w:rFonts w:ascii="Times New Roman" w:hAnsi="Times New Roman" w:cs="Times New Roman"/>
          <w:sz w:val="24"/>
          <w:szCs w:val="24"/>
          <w:vertAlign w:val="subscript"/>
          <w:lang w:val="ru-RU" w:eastAsia="ru-RU"/>
        </w:rPr>
        <w:t xml:space="preserve">6 </w:t>
      </w:r>
      <w:r w:rsidRPr="004E1916">
        <w:rPr>
          <w:rFonts w:ascii="Times New Roman" w:hAnsi="Times New Roman" w:cs="Times New Roman"/>
          <w:sz w:val="24"/>
          <w:szCs w:val="24"/>
          <w:lang w:val="ru-RU" w:eastAsia="ru-RU"/>
        </w:rPr>
        <w:t xml:space="preserve"> </w:t>
      </w:r>
    </w:p>
    <w:p w:rsidR="004E1916" w:rsidRPr="004E1916" w:rsidRDefault="004E1916" w:rsidP="004E1916">
      <w:pPr>
        <w:spacing w:after="0" w:line="360" w:lineRule="auto"/>
        <w:ind w:firstLine="708"/>
        <w:jc w:val="both"/>
        <w:rPr>
          <w:rFonts w:ascii="Times New Roman" w:hAnsi="Times New Roman" w:cs="Times New Roman"/>
          <w:sz w:val="24"/>
          <w:szCs w:val="24"/>
          <w:lang w:val="ru-RU" w:eastAsia="ru-RU"/>
        </w:rPr>
      </w:pPr>
      <w:r w:rsidRPr="004E1916">
        <w:rPr>
          <w:rFonts w:ascii="Times New Roman" w:hAnsi="Times New Roman" w:cs="Times New Roman"/>
          <w:sz w:val="24"/>
          <w:szCs w:val="24"/>
          <w:lang w:val="ru-RU" w:eastAsia="ru-RU"/>
        </w:rPr>
        <w:t>Результаты температурного поведения спектров фотолюминесценции кристаллов Tl</w:t>
      </w:r>
      <w:r w:rsidRPr="004E1916">
        <w:rPr>
          <w:rFonts w:ascii="Times New Roman" w:hAnsi="Times New Roman" w:cs="Times New Roman"/>
          <w:sz w:val="24"/>
          <w:szCs w:val="24"/>
          <w:vertAlign w:val="subscript"/>
          <w:lang w:val="ru-RU" w:eastAsia="ru-RU"/>
        </w:rPr>
        <w:t>4</w:t>
      </w:r>
      <w:r w:rsidRPr="004E1916">
        <w:rPr>
          <w:rFonts w:ascii="Times New Roman" w:hAnsi="Times New Roman" w:cs="Times New Roman"/>
          <w:sz w:val="24"/>
          <w:szCs w:val="24"/>
          <w:lang w:val="ru-RU" w:eastAsia="ru-RU"/>
        </w:rPr>
        <w:t>HgI</w:t>
      </w:r>
      <w:r w:rsidRPr="004E1916">
        <w:rPr>
          <w:rFonts w:ascii="Times New Roman" w:hAnsi="Times New Roman" w:cs="Times New Roman"/>
          <w:sz w:val="24"/>
          <w:szCs w:val="24"/>
          <w:vertAlign w:val="subscript"/>
          <w:lang w:val="ru-RU" w:eastAsia="ru-RU"/>
        </w:rPr>
        <w:t>6</w:t>
      </w:r>
      <w:r w:rsidRPr="004E1916">
        <w:rPr>
          <w:rFonts w:ascii="Times New Roman" w:hAnsi="Times New Roman" w:cs="Times New Roman"/>
          <w:sz w:val="24"/>
          <w:szCs w:val="24"/>
          <w:lang w:val="ru-RU" w:eastAsia="ru-RU"/>
        </w:rPr>
        <w:t xml:space="preserve"> и Tl</w:t>
      </w:r>
      <w:r w:rsidRPr="004E1916">
        <w:rPr>
          <w:rFonts w:ascii="Times New Roman" w:hAnsi="Times New Roman" w:cs="Times New Roman"/>
          <w:sz w:val="24"/>
          <w:szCs w:val="24"/>
          <w:vertAlign w:val="subscript"/>
          <w:lang w:val="ru-RU" w:eastAsia="ru-RU"/>
        </w:rPr>
        <w:t>4</w:t>
      </w:r>
      <w:r w:rsidRPr="004E1916">
        <w:rPr>
          <w:rFonts w:ascii="Times New Roman" w:hAnsi="Times New Roman" w:cs="Times New Roman"/>
          <w:sz w:val="24"/>
          <w:szCs w:val="24"/>
          <w:lang w:val="ru-RU" w:eastAsia="ru-RU"/>
        </w:rPr>
        <w:t>CdI</w:t>
      </w:r>
      <w:r w:rsidRPr="004E1916">
        <w:rPr>
          <w:rFonts w:ascii="Times New Roman" w:hAnsi="Times New Roman" w:cs="Times New Roman"/>
          <w:sz w:val="24"/>
          <w:szCs w:val="24"/>
          <w:vertAlign w:val="subscript"/>
          <w:lang w:val="ru-RU" w:eastAsia="ru-RU"/>
        </w:rPr>
        <w:t>6</w:t>
      </w:r>
      <w:r w:rsidRPr="004E1916">
        <w:rPr>
          <w:rFonts w:ascii="Times New Roman" w:hAnsi="Times New Roman" w:cs="Times New Roman"/>
          <w:sz w:val="24"/>
          <w:szCs w:val="24"/>
          <w:lang w:val="ru-RU" w:eastAsia="ru-RU"/>
        </w:rPr>
        <w:t xml:space="preserve"> а также исследования спектров свечения были проведены в температурном диапазоне 4.5-300 К и в спектральном диапазоне 350-650 нм.</w:t>
      </w:r>
    </w:p>
    <w:p w:rsidR="004E1916" w:rsidRPr="004E1916" w:rsidRDefault="004E1916" w:rsidP="004E1916">
      <w:pPr>
        <w:spacing w:after="0" w:line="360" w:lineRule="auto"/>
        <w:ind w:firstLine="708"/>
        <w:jc w:val="both"/>
        <w:rPr>
          <w:rFonts w:ascii="Times New Roman" w:hAnsi="Times New Roman" w:cs="Times New Roman"/>
          <w:sz w:val="24"/>
          <w:szCs w:val="24"/>
          <w:lang w:eastAsia="ru-RU"/>
        </w:rPr>
      </w:pPr>
      <w:r w:rsidRPr="004E1916">
        <w:rPr>
          <w:rFonts w:ascii="Times New Roman" w:hAnsi="Times New Roman" w:cs="Times New Roman"/>
          <w:sz w:val="24"/>
          <w:szCs w:val="24"/>
          <w:lang w:val="ru-RU" w:eastAsia="ru-RU"/>
        </w:rPr>
        <w:t>Представлены результаты экспериментальных исследований температурного поведения вольт-амперных характеристик кристаллов Tl</w:t>
      </w:r>
      <w:r w:rsidRPr="004E1916">
        <w:rPr>
          <w:rFonts w:ascii="Times New Roman" w:hAnsi="Times New Roman" w:cs="Times New Roman"/>
          <w:sz w:val="24"/>
          <w:szCs w:val="24"/>
          <w:vertAlign w:val="subscript"/>
          <w:lang w:val="ru-RU" w:eastAsia="ru-RU"/>
        </w:rPr>
        <w:t>4</w:t>
      </w:r>
      <w:r w:rsidRPr="004E1916">
        <w:rPr>
          <w:rFonts w:ascii="Times New Roman" w:hAnsi="Times New Roman" w:cs="Times New Roman"/>
          <w:sz w:val="24"/>
          <w:szCs w:val="24"/>
          <w:lang w:val="ru-RU" w:eastAsia="ru-RU"/>
        </w:rPr>
        <w:t>HgI</w:t>
      </w:r>
      <w:r w:rsidRPr="004E1916">
        <w:rPr>
          <w:rFonts w:ascii="Times New Roman" w:hAnsi="Times New Roman" w:cs="Times New Roman"/>
          <w:sz w:val="24"/>
          <w:szCs w:val="24"/>
          <w:vertAlign w:val="subscript"/>
          <w:lang w:val="ru-RU" w:eastAsia="ru-RU"/>
        </w:rPr>
        <w:t>6</w:t>
      </w:r>
      <w:r w:rsidRPr="004E1916">
        <w:rPr>
          <w:rFonts w:ascii="Times New Roman" w:hAnsi="Times New Roman" w:cs="Times New Roman"/>
          <w:sz w:val="24"/>
          <w:szCs w:val="24"/>
          <w:lang w:val="ru-RU" w:eastAsia="ru-RU"/>
        </w:rPr>
        <w:t xml:space="preserve"> и Tl</w:t>
      </w:r>
      <w:r w:rsidRPr="004E1916">
        <w:rPr>
          <w:rFonts w:ascii="Times New Roman" w:hAnsi="Times New Roman" w:cs="Times New Roman"/>
          <w:sz w:val="24"/>
          <w:szCs w:val="24"/>
          <w:vertAlign w:val="subscript"/>
          <w:lang w:val="ru-RU" w:eastAsia="ru-RU"/>
        </w:rPr>
        <w:t>4</w:t>
      </w:r>
      <w:r w:rsidRPr="004E1916">
        <w:rPr>
          <w:rFonts w:ascii="Times New Roman" w:hAnsi="Times New Roman" w:cs="Times New Roman"/>
          <w:sz w:val="24"/>
          <w:szCs w:val="24"/>
          <w:lang w:val="ru-RU" w:eastAsia="ru-RU"/>
        </w:rPr>
        <w:t>CdI</w:t>
      </w:r>
      <w:r w:rsidRPr="004E1916">
        <w:rPr>
          <w:rFonts w:ascii="Times New Roman" w:hAnsi="Times New Roman" w:cs="Times New Roman"/>
          <w:sz w:val="24"/>
          <w:szCs w:val="24"/>
          <w:vertAlign w:val="subscript"/>
          <w:lang w:val="ru-RU" w:eastAsia="ru-RU"/>
        </w:rPr>
        <w:t>6</w:t>
      </w:r>
      <w:r w:rsidRPr="004E1916">
        <w:rPr>
          <w:rFonts w:ascii="Times New Roman" w:hAnsi="Times New Roman" w:cs="Times New Roman"/>
          <w:sz w:val="24"/>
          <w:szCs w:val="24"/>
          <w:lang w:val="ru-RU" w:eastAsia="ru-RU"/>
        </w:rPr>
        <w:t>. Проведено анализ температурной зависимости сопротивления и определено удельное сопротивление исследованных образцов.</w:t>
      </w:r>
    </w:p>
    <w:p w:rsidR="004E1916" w:rsidRPr="004E1916" w:rsidRDefault="004E1916" w:rsidP="004E1916">
      <w:pPr>
        <w:spacing w:after="0" w:line="360" w:lineRule="auto"/>
        <w:ind w:firstLine="708"/>
        <w:jc w:val="both"/>
        <w:rPr>
          <w:rFonts w:ascii="Times New Roman" w:hAnsi="Times New Roman" w:cs="Times New Roman"/>
          <w:sz w:val="24"/>
          <w:szCs w:val="24"/>
          <w:lang w:val="ru-RU" w:eastAsia="ru-RU"/>
        </w:rPr>
      </w:pPr>
      <w:r w:rsidRPr="004E1916">
        <w:rPr>
          <w:rFonts w:ascii="Times New Roman" w:hAnsi="Times New Roman" w:cs="Times New Roman"/>
          <w:b/>
          <w:sz w:val="24"/>
          <w:szCs w:val="24"/>
          <w:lang w:val="ru-RU" w:eastAsia="ru-RU"/>
        </w:rPr>
        <w:t>Ключевые слова:</w:t>
      </w:r>
      <w:r w:rsidRPr="004E1916">
        <w:rPr>
          <w:rFonts w:ascii="Times New Roman" w:hAnsi="Times New Roman" w:cs="Times New Roman"/>
          <w:sz w:val="24"/>
          <w:szCs w:val="24"/>
          <w:lang w:val="ru-RU" w:eastAsia="ru-RU"/>
        </w:rPr>
        <w:t xml:space="preserve"> расчеты зонной структуры, зонная проводимость, фононный спектр, экситон, эффективная масса, релаксация, показатель преломления, фотолюминесценция, энергия активации, вольт-амперная характеристика, фазовые переходы, инжекция, нановключения.</w:t>
      </w:r>
    </w:p>
    <w:p w:rsidR="004E1916" w:rsidRPr="004E1916" w:rsidRDefault="004E1916" w:rsidP="004E1916">
      <w:pPr>
        <w:spacing w:after="0" w:line="360" w:lineRule="auto"/>
        <w:ind w:firstLine="708"/>
        <w:jc w:val="both"/>
        <w:rPr>
          <w:rFonts w:ascii="Times New Roman" w:hAnsi="Times New Roman" w:cs="Times New Roman"/>
          <w:sz w:val="24"/>
          <w:szCs w:val="24"/>
          <w:lang w:val="ru-RU" w:eastAsia="ru-RU"/>
        </w:rPr>
      </w:pPr>
    </w:p>
    <w:p w:rsidR="004E1916" w:rsidRPr="004E1916" w:rsidRDefault="004E1916" w:rsidP="004E1916">
      <w:pPr>
        <w:spacing w:after="0" w:line="360" w:lineRule="auto"/>
        <w:ind w:firstLine="708"/>
        <w:jc w:val="center"/>
        <w:rPr>
          <w:rFonts w:ascii="Times New Roman" w:hAnsi="Times New Roman" w:cs="Times New Roman"/>
          <w:b/>
          <w:bCs/>
          <w:sz w:val="24"/>
          <w:szCs w:val="24"/>
        </w:rPr>
      </w:pPr>
      <w:r w:rsidRPr="004E1916">
        <w:rPr>
          <w:rFonts w:ascii="Times New Roman" w:hAnsi="Times New Roman" w:cs="Times New Roman"/>
          <w:b/>
          <w:bCs/>
          <w:sz w:val="24"/>
          <w:szCs w:val="24"/>
        </w:rPr>
        <w:t>ABSTRACT</w:t>
      </w:r>
    </w:p>
    <w:p w:rsidR="004E1916" w:rsidRPr="004E1916" w:rsidRDefault="004E1916" w:rsidP="004E1916">
      <w:pPr>
        <w:spacing w:after="0" w:line="360" w:lineRule="auto"/>
        <w:ind w:firstLine="708"/>
        <w:jc w:val="both"/>
        <w:rPr>
          <w:rFonts w:ascii="Times New Roman" w:hAnsi="Times New Roman" w:cs="Times New Roman"/>
          <w:sz w:val="24"/>
          <w:szCs w:val="24"/>
          <w:lang w:val="en-US" w:eastAsia="ru-RU"/>
        </w:rPr>
      </w:pPr>
      <w:r w:rsidRPr="004E1916">
        <w:rPr>
          <w:rFonts w:ascii="Times New Roman" w:hAnsi="Times New Roman" w:cs="Times New Roman"/>
          <w:i/>
          <w:iCs/>
          <w:sz w:val="24"/>
          <w:szCs w:val="24"/>
          <w:lang w:val="en-US" w:eastAsia="ru-RU"/>
        </w:rPr>
        <w:t xml:space="preserve">Solovyov M.V. </w:t>
      </w:r>
      <w:r w:rsidRPr="004E1916">
        <w:rPr>
          <w:rFonts w:ascii="Times New Roman" w:hAnsi="Times New Roman" w:cs="Times New Roman"/>
          <w:sz w:val="24"/>
          <w:szCs w:val="24"/>
          <w:lang w:val="en-US" w:eastAsia="ru-RU"/>
        </w:rPr>
        <w:t>Transformation of the energy of electron, exciton and phonon excitations in A</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BX</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group crystals. –Manuscript copyright.</w:t>
      </w:r>
    </w:p>
    <w:p w:rsidR="004E1916" w:rsidRPr="004E1916" w:rsidRDefault="004E1916" w:rsidP="004E1916">
      <w:pPr>
        <w:spacing w:after="0" w:line="360" w:lineRule="auto"/>
        <w:ind w:firstLine="708"/>
        <w:jc w:val="both"/>
        <w:rPr>
          <w:rFonts w:ascii="Times New Roman" w:hAnsi="Times New Roman" w:cs="Times New Roman"/>
          <w:sz w:val="24"/>
          <w:szCs w:val="24"/>
          <w:lang w:val="en-US" w:eastAsia="ru-RU"/>
        </w:rPr>
      </w:pPr>
      <w:r w:rsidRPr="004E1916">
        <w:rPr>
          <w:rFonts w:ascii="Times New Roman" w:hAnsi="Times New Roman" w:cs="Times New Roman"/>
          <w:sz w:val="24"/>
          <w:szCs w:val="24"/>
          <w:lang w:val="en-US" w:eastAsia="ru-RU"/>
        </w:rPr>
        <w:t>Thesis for the Candidate of Physics and Mathematics Sciences Degree (Doctor of Philosophy), specialty 01.04.18 – physics and chemistry of the surface (105 – Applied Physics and Nanomaterials). – Vasyl Stefanyk Precarpathian National University, Ivano-Frankivsk, 20</w:t>
      </w:r>
      <w:r w:rsidRPr="004E1916">
        <w:rPr>
          <w:rFonts w:ascii="Times New Roman" w:hAnsi="Times New Roman" w:cs="Times New Roman"/>
          <w:sz w:val="24"/>
          <w:szCs w:val="24"/>
          <w:lang w:eastAsia="ru-RU"/>
        </w:rPr>
        <w:t>2</w:t>
      </w:r>
      <w:r w:rsidRPr="004E1916">
        <w:rPr>
          <w:rFonts w:ascii="Times New Roman" w:hAnsi="Times New Roman" w:cs="Times New Roman"/>
          <w:sz w:val="24"/>
          <w:szCs w:val="24"/>
          <w:lang w:val="en-US" w:eastAsia="ru-RU"/>
        </w:rPr>
        <w:t>1.</w:t>
      </w:r>
    </w:p>
    <w:p w:rsidR="004E1916" w:rsidRPr="004E1916" w:rsidRDefault="004E1916" w:rsidP="004E1916">
      <w:pPr>
        <w:spacing w:after="0" w:line="360" w:lineRule="auto"/>
        <w:ind w:firstLine="708"/>
        <w:jc w:val="both"/>
        <w:rPr>
          <w:rFonts w:ascii="Times New Roman" w:hAnsi="Times New Roman" w:cs="Times New Roman"/>
          <w:sz w:val="24"/>
          <w:szCs w:val="24"/>
          <w:lang w:val="en-US" w:eastAsia="ru-RU"/>
        </w:rPr>
      </w:pPr>
      <w:r w:rsidRPr="004E1916">
        <w:rPr>
          <w:rFonts w:ascii="Times New Roman" w:hAnsi="Times New Roman" w:cs="Times New Roman"/>
          <w:sz w:val="24"/>
          <w:szCs w:val="24"/>
          <w:lang w:val="en-US" w:eastAsia="ru-RU"/>
        </w:rPr>
        <w:t>The work is devoted to the systematic experimental and first principles investigation of electronic, phonon, opticaland electrical properties of A</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BX</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group crystals.</w:t>
      </w:r>
    </w:p>
    <w:p w:rsidR="004E1916" w:rsidRPr="004E1916" w:rsidRDefault="004E1916" w:rsidP="004E1916">
      <w:pPr>
        <w:spacing w:after="0" w:line="360" w:lineRule="auto"/>
        <w:ind w:firstLine="706"/>
        <w:jc w:val="both"/>
        <w:rPr>
          <w:rFonts w:ascii="Times New Roman" w:hAnsi="Times New Roman" w:cs="Times New Roman"/>
          <w:sz w:val="24"/>
          <w:szCs w:val="24"/>
          <w:lang w:val="en-US" w:eastAsia="ru-RU"/>
        </w:rPr>
      </w:pPr>
      <w:r w:rsidRPr="004E1916">
        <w:rPr>
          <w:rFonts w:ascii="Times New Roman" w:hAnsi="Times New Roman" w:cs="Times New Roman"/>
          <w:sz w:val="24"/>
          <w:szCs w:val="24"/>
          <w:lang w:val="en-US" w:eastAsia="ru-RU"/>
        </w:rPr>
        <w:lastRenderedPageBreak/>
        <w:t>The synthesis of the investigated compound is performed by the vertical Bridgmantechnique. The high-frequency binary compounds TlI and HgI</w:t>
      </w:r>
      <w:r w:rsidRPr="004E1916">
        <w:rPr>
          <w:rFonts w:ascii="Times New Roman" w:hAnsi="Times New Roman" w:cs="Times New Roman"/>
          <w:sz w:val="24"/>
          <w:szCs w:val="24"/>
          <w:vertAlign w:val="subscript"/>
          <w:lang w:val="en-US" w:eastAsia="ru-RU"/>
        </w:rPr>
        <w:t>2</w:t>
      </w:r>
      <w:r w:rsidRPr="004E1916">
        <w:rPr>
          <w:rFonts w:ascii="Times New Roman" w:hAnsi="Times New Roman" w:cs="Times New Roman"/>
          <w:sz w:val="24"/>
          <w:szCs w:val="24"/>
          <w:lang w:val="en-US" w:eastAsia="ru-RU"/>
        </w:rPr>
        <w:t xml:space="preserve"> are used as the input agents. The initial components were taken according to equi-molar ratios. Preliminary purification of the salts was performed using reiterated recrystallisation from the melt in quartz ampoules, and a vacuum sublimation.The structure data, atomic coordinates and interatomic distances calculation are based on experimental X-ray diffraction data.</w:t>
      </w:r>
    </w:p>
    <w:p w:rsidR="004E1916" w:rsidRPr="004E1916" w:rsidRDefault="004E1916" w:rsidP="004E1916">
      <w:pPr>
        <w:spacing w:after="0" w:line="360" w:lineRule="auto"/>
        <w:ind w:firstLine="706"/>
        <w:jc w:val="both"/>
        <w:rPr>
          <w:rFonts w:ascii="Times New Roman" w:hAnsi="Times New Roman" w:cs="Times New Roman"/>
          <w:sz w:val="24"/>
          <w:szCs w:val="24"/>
          <w:lang w:val="en-US" w:eastAsia="ru-RU"/>
        </w:rPr>
      </w:pPr>
      <w:r w:rsidRPr="004E1916">
        <w:rPr>
          <w:rFonts w:ascii="Times New Roman" w:hAnsi="Times New Roman" w:cs="Times New Roman"/>
          <w:sz w:val="24"/>
          <w:szCs w:val="24"/>
          <w:lang w:val="en-US" w:eastAsia="ru-RU"/>
        </w:rPr>
        <w:t>The energy band structure of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CdI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and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HgI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is calculated from the first principles within the generalized gradient approximation (GGA). The band structure and density of states were calculated using a pseudopotential method in the framework of density functional theory. The effective mass of an electron and a hole have been determined using the first-principle calculations of band energy structure. The experimental and theoretical results are in good agreement.</w:t>
      </w:r>
    </w:p>
    <w:p w:rsidR="004E1916" w:rsidRPr="004E1916" w:rsidRDefault="004E1916" w:rsidP="004E1916">
      <w:pPr>
        <w:spacing w:after="0" w:line="360" w:lineRule="auto"/>
        <w:ind w:firstLine="708"/>
        <w:jc w:val="both"/>
        <w:rPr>
          <w:rFonts w:ascii="Times New Roman" w:hAnsi="Times New Roman" w:cs="Times New Roman"/>
          <w:sz w:val="24"/>
          <w:szCs w:val="24"/>
          <w:lang w:val="en-US" w:eastAsia="ru-RU"/>
        </w:rPr>
      </w:pPr>
      <w:r w:rsidRPr="004E1916">
        <w:rPr>
          <w:rFonts w:ascii="Times New Roman" w:hAnsi="Times New Roman" w:cs="Times New Roman"/>
          <w:sz w:val="24"/>
          <w:szCs w:val="24"/>
          <w:lang w:val="en-US" w:eastAsia="ru-RU"/>
        </w:rPr>
        <w:t>Structure data and atomic coordinates have been obtained by Rietveld method. The compounds of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HgI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and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CdI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are isomorphs with each other and crystallize in a tetragonal lattice with the space group of </w:t>
      </w:r>
      <w:r w:rsidRPr="004E1916">
        <w:rPr>
          <w:rFonts w:ascii="Times New Roman" w:hAnsi="Times New Roman" w:cs="Times New Roman"/>
          <w:i/>
          <w:iCs/>
          <w:sz w:val="24"/>
          <w:szCs w:val="24"/>
          <w:lang w:val="en-US" w:eastAsia="ru-RU"/>
        </w:rPr>
        <w:t>P</w:t>
      </w:r>
      <w:r w:rsidRPr="004E1916">
        <w:rPr>
          <w:rFonts w:ascii="Times New Roman" w:hAnsi="Times New Roman" w:cs="Times New Roman"/>
          <w:sz w:val="24"/>
          <w:szCs w:val="24"/>
          <w:lang w:val="en-US" w:eastAsia="ru-RU"/>
        </w:rPr>
        <w:t>4/</w:t>
      </w:r>
      <w:r w:rsidRPr="004E1916">
        <w:rPr>
          <w:rFonts w:ascii="Times New Roman" w:hAnsi="Times New Roman" w:cs="Times New Roman"/>
          <w:i/>
          <w:iCs/>
          <w:sz w:val="24"/>
          <w:szCs w:val="24"/>
          <w:lang w:val="en-US" w:eastAsia="ru-RU"/>
        </w:rPr>
        <w:t>mnc</w:t>
      </w:r>
      <w:r w:rsidRPr="004E1916">
        <w:rPr>
          <w:rFonts w:ascii="Times New Roman" w:hAnsi="Times New Roman" w:cs="Times New Roman"/>
          <w:sz w:val="24"/>
          <w:szCs w:val="24"/>
          <w:lang w:val="en-US" w:eastAsia="ru-RU"/>
        </w:rPr>
        <w:t>. Present the results of theoretical calculations of phonon spectra of A</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BX</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group crystals. Based on group theory analysis the symmetry classification of phonon modes carried out. Moreover the distribution of vibrations for symmetry classes of single crystals and the selection rules for vibrations in the IR- and Raman spectra are obtained.</w:t>
      </w:r>
    </w:p>
    <w:p w:rsidR="004E1916" w:rsidRPr="004E1916" w:rsidRDefault="004E1916" w:rsidP="004E1916">
      <w:pPr>
        <w:spacing w:after="0" w:line="360" w:lineRule="auto"/>
        <w:ind w:firstLine="708"/>
        <w:jc w:val="both"/>
        <w:rPr>
          <w:rFonts w:ascii="Times New Roman" w:hAnsi="Times New Roman" w:cs="Times New Roman"/>
          <w:sz w:val="24"/>
          <w:szCs w:val="24"/>
          <w:lang w:val="en-US" w:eastAsia="ru-RU"/>
        </w:rPr>
      </w:pPr>
      <w:r w:rsidRPr="004E1916">
        <w:rPr>
          <w:rFonts w:ascii="Times New Roman" w:hAnsi="Times New Roman" w:cs="Times New Roman"/>
          <w:sz w:val="24"/>
          <w:szCs w:val="24"/>
          <w:lang w:val="en-US" w:eastAsia="ru-RU"/>
        </w:rPr>
        <w:t>The results of the infrared and Raman spectra of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HgI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and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CdI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crystals are present. On the basis of a factor group analysis and phonon frequencies calculated for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HgI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and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CdI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the relations between the vibrational spectra and the crystal structures have been determined. Moreover, the distribution of vibrations for symmetry classes of single crystals and the selection rules for vibrations in the infrared absorption and Raman spectra are obtained. Phonon modes frequencies and their origin determination are based on Raman scattering data.</w:t>
      </w:r>
    </w:p>
    <w:p w:rsidR="004E1916" w:rsidRPr="004E1916" w:rsidRDefault="004E1916" w:rsidP="004E1916">
      <w:pPr>
        <w:spacing w:after="0" w:line="360" w:lineRule="auto"/>
        <w:ind w:firstLine="708"/>
        <w:jc w:val="both"/>
        <w:rPr>
          <w:rFonts w:ascii="Times New Roman" w:hAnsi="Times New Roman" w:cs="Times New Roman"/>
          <w:sz w:val="24"/>
          <w:szCs w:val="24"/>
          <w:highlight w:val="yellow"/>
          <w:lang w:val="en-US" w:eastAsia="ru-RU"/>
        </w:rPr>
      </w:pPr>
      <w:r w:rsidRPr="004E1916">
        <w:rPr>
          <w:rFonts w:ascii="Times New Roman" w:hAnsi="Times New Roman" w:cs="Times New Roman"/>
          <w:sz w:val="24"/>
          <w:szCs w:val="24"/>
          <w:lang w:val="en-US" w:eastAsia="ru-RU"/>
        </w:rPr>
        <w:t>The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HgI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photoluminescence spectra temperature behavior is researched. Two main emission bands ~ 551 nm and ~ 448 nm. are detected. The bands correspond to the emissions of the admixture centers HgI</w:t>
      </w:r>
      <w:r w:rsidRPr="004E1916">
        <w:rPr>
          <w:rFonts w:ascii="Times New Roman" w:hAnsi="Times New Roman" w:cs="Times New Roman"/>
          <w:sz w:val="24"/>
          <w:szCs w:val="24"/>
          <w:vertAlign w:val="subscript"/>
          <w:lang w:val="en-US" w:eastAsia="ru-RU"/>
        </w:rPr>
        <w:t>2</w:t>
      </w:r>
      <w:r w:rsidRPr="004E1916">
        <w:rPr>
          <w:rFonts w:ascii="Times New Roman" w:hAnsi="Times New Roman" w:cs="Times New Roman"/>
          <w:sz w:val="24"/>
          <w:szCs w:val="24"/>
          <w:lang w:val="en-US" w:eastAsia="ru-RU"/>
        </w:rPr>
        <w:t xml:space="preserve"> and TlI, respectively. This assumption is confirmed by comparison of low-temperature excitation spectra with the partial density of states. It is assumed that the low-temperature emission band ~ 520 nm corresponds to the recombination of the exciton band with characteristic times </w:t>
      </w:r>
      <w:r w:rsidRPr="004E1916">
        <w:rPr>
          <w:rFonts w:ascii="Times New Roman" w:hAnsi="Times New Roman" w:cs="Times New Roman"/>
          <w:sz w:val="24"/>
          <w:szCs w:val="24"/>
          <w:lang w:val="ru-RU" w:eastAsia="ru-RU"/>
        </w:rPr>
        <w:t>τ</w:t>
      </w:r>
      <w:r w:rsidRPr="004E1916">
        <w:rPr>
          <w:rFonts w:ascii="Times New Roman" w:hAnsi="Times New Roman" w:cs="Times New Roman"/>
          <w:sz w:val="24"/>
          <w:szCs w:val="24"/>
          <w:vertAlign w:val="subscript"/>
          <w:lang w:val="en-US" w:eastAsia="ru-RU"/>
        </w:rPr>
        <w:t>1</w:t>
      </w:r>
      <w:r w:rsidRPr="004E1916">
        <w:rPr>
          <w:rFonts w:ascii="Times New Roman" w:hAnsi="Times New Roman" w:cs="Times New Roman"/>
          <w:sz w:val="24"/>
          <w:szCs w:val="24"/>
          <w:lang w:val="en-US" w:eastAsia="ru-RU"/>
        </w:rPr>
        <w:t xml:space="preserve"> = 0.67±0.01 ns and </w:t>
      </w:r>
      <w:r w:rsidRPr="004E1916">
        <w:rPr>
          <w:rFonts w:ascii="Times New Roman" w:hAnsi="Times New Roman" w:cs="Times New Roman"/>
          <w:sz w:val="24"/>
          <w:szCs w:val="24"/>
          <w:lang w:val="ru-RU" w:eastAsia="ru-RU"/>
        </w:rPr>
        <w:t>τ</w:t>
      </w:r>
      <w:r w:rsidRPr="004E1916">
        <w:rPr>
          <w:rFonts w:ascii="Times New Roman" w:hAnsi="Times New Roman" w:cs="Times New Roman"/>
          <w:sz w:val="24"/>
          <w:szCs w:val="24"/>
          <w:vertAlign w:val="subscript"/>
          <w:lang w:val="en-US" w:eastAsia="ru-RU"/>
        </w:rPr>
        <w:t>2</w:t>
      </w:r>
      <w:r w:rsidRPr="004E1916">
        <w:rPr>
          <w:rFonts w:ascii="Times New Roman" w:hAnsi="Times New Roman" w:cs="Times New Roman"/>
          <w:sz w:val="24"/>
          <w:szCs w:val="24"/>
          <w:lang w:val="en-US" w:eastAsia="ru-RU"/>
        </w:rPr>
        <w:t> = 2.66±0.07 ns. The appearance of sharp bands within the range 350-410 nm can be related to lattice vibrations.</w:t>
      </w:r>
    </w:p>
    <w:p w:rsidR="004E1916" w:rsidRPr="004E1916" w:rsidRDefault="004E1916" w:rsidP="004E1916">
      <w:pPr>
        <w:spacing w:after="0" w:line="360" w:lineRule="auto"/>
        <w:ind w:firstLine="708"/>
        <w:jc w:val="both"/>
        <w:rPr>
          <w:rFonts w:ascii="Times New Roman" w:hAnsi="Times New Roman" w:cs="Times New Roman"/>
          <w:sz w:val="24"/>
          <w:szCs w:val="24"/>
          <w:lang w:val="en-US" w:eastAsia="ru-RU"/>
        </w:rPr>
      </w:pPr>
      <w:r w:rsidRPr="004E1916">
        <w:rPr>
          <w:rFonts w:ascii="Times New Roman" w:hAnsi="Times New Roman" w:cs="Times New Roman"/>
          <w:sz w:val="24"/>
          <w:szCs w:val="24"/>
          <w:lang w:val="en-US" w:eastAsia="ru-RU"/>
        </w:rPr>
        <w:t>The low-temperature (90 K) investigations of the photoluminescence spectra of the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CdI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crystal are present. Three luminescence bands, λ = 379.3 (3.26 eV), 415.4 (2.98 eV), and 457.4 (2.71 eV) nm, were observed. The excitation spectra of the edge bands (415.4 (2.98 eV) and 457.4 (2.71 eV) nm) are positioned analogously and explained using part of the density of thallium, cadmium, and iodine states. was established that the bands at 3.71 and 4.94 eV in the excitation </w:t>
      </w:r>
      <w:r w:rsidRPr="004E1916">
        <w:rPr>
          <w:rFonts w:ascii="Times New Roman" w:hAnsi="Times New Roman" w:cs="Times New Roman"/>
          <w:sz w:val="24"/>
          <w:szCs w:val="24"/>
          <w:lang w:val="en-US" w:eastAsia="ru-RU"/>
        </w:rPr>
        <w:lastRenderedPageBreak/>
        <w:t xml:space="preserve">spectra are mainly formed by the </w:t>
      </w:r>
      <w:r w:rsidRPr="004E1916">
        <w:rPr>
          <w:rFonts w:ascii="Times New Roman" w:hAnsi="Times New Roman" w:cs="Times New Roman"/>
          <w:i/>
          <w:iCs/>
          <w:sz w:val="24"/>
          <w:szCs w:val="24"/>
          <w:lang w:val="en-US" w:eastAsia="ru-RU"/>
        </w:rPr>
        <w:t>p</w:t>
      </w:r>
      <w:r w:rsidRPr="004E1916">
        <w:rPr>
          <w:rFonts w:ascii="Times New Roman" w:hAnsi="Times New Roman" w:cs="Times New Roman"/>
          <w:sz w:val="24"/>
          <w:szCs w:val="24"/>
          <w:lang w:val="en-US" w:eastAsia="ru-RU"/>
        </w:rPr>
        <w:t>–</w:t>
      </w:r>
      <w:r w:rsidRPr="004E1916">
        <w:rPr>
          <w:rFonts w:ascii="Times New Roman" w:hAnsi="Times New Roman" w:cs="Times New Roman"/>
          <w:i/>
          <w:iCs/>
          <w:sz w:val="24"/>
          <w:szCs w:val="24"/>
          <w:lang w:val="en-US" w:eastAsia="ru-RU"/>
        </w:rPr>
        <w:t>s</w:t>
      </w:r>
      <w:r w:rsidRPr="004E1916">
        <w:rPr>
          <w:rFonts w:ascii="Times New Roman" w:hAnsi="Times New Roman" w:cs="Times New Roman"/>
          <w:sz w:val="24"/>
          <w:szCs w:val="24"/>
          <w:lang w:val="en-US" w:eastAsia="ru-RU"/>
        </w:rPr>
        <w:t xml:space="preserve"> transitions in the Tl component. The band at 2.96 eV is assumed to be caused by the luminescence in the CdI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compound and correspond to the </w:t>
      </w:r>
      <w:r w:rsidRPr="004E1916">
        <w:rPr>
          <w:rFonts w:ascii="Times New Roman" w:hAnsi="Times New Roman" w:cs="Times New Roman"/>
          <w:i/>
          <w:iCs/>
          <w:sz w:val="24"/>
          <w:szCs w:val="24"/>
          <w:lang w:val="en-US" w:eastAsia="ru-RU"/>
        </w:rPr>
        <w:t>s</w:t>
      </w:r>
      <w:r w:rsidRPr="004E1916">
        <w:rPr>
          <w:rFonts w:ascii="Times New Roman" w:hAnsi="Times New Roman" w:cs="Times New Roman"/>
          <w:sz w:val="24"/>
          <w:szCs w:val="24"/>
          <w:lang w:val="en-US" w:eastAsia="ru-RU"/>
        </w:rPr>
        <w:t>–</w:t>
      </w:r>
      <w:r w:rsidRPr="004E1916">
        <w:rPr>
          <w:rFonts w:ascii="Times New Roman" w:hAnsi="Times New Roman" w:cs="Times New Roman"/>
          <w:i/>
          <w:iCs/>
          <w:sz w:val="24"/>
          <w:szCs w:val="24"/>
          <w:lang w:val="en-US" w:eastAsia="ru-RU"/>
        </w:rPr>
        <w:t>p</w:t>
      </w:r>
      <w:r w:rsidRPr="004E1916">
        <w:rPr>
          <w:rFonts w:ascii="Times New Roman" w:hAnsi="Times New Roman" w:cs="Times New Roman"/>
          <w:sz w:val="24"/>
          <w:szCs w:val="24"/>
          <w:lang w:val="en-US" w:eastAsia="ru-RU"/>
        </w:rPr>
        <w:t xml:space="preserve"> transition. Thus, the bands λ = 457.4 and 415.4 nm in the photoluminescence spectra can originate from the internal transitions in the Tl component and CdI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compound.</w:t>
      </w:r>
    </w:p>
    <w:p w:rsidR="004E1916" w:rsidRPr="004E1916" w:rsidRDefault="004E1916" w:rsidP="004E1916">
      <w:pPr>
        <w:spacing w:after="0" w:line="360" w:lineRule="auto"/>
        <w:ind w:firstLine="708"/>
        <w:jc w:val="both"/>
        <w:rPr>
          <w:rFonts w:ascii="Times New Roman" w:hAnsi="Times New Roman" w:cs="Times New Roman"/>
          <w:sz w:val="24"/>
          <w:szCs w:val="24"/>
          <w:lang w:val="en-US" w:eastAsia="ru-RU"/>
        </w:rPr>
      </w:pPr>
      <w:r w:rsidRPr="004E1916">
        <w:rPr>
          <w:rFonts w:ascii="Times New Roman" w:hAnsi="Times New Roman" w:cs="Times New Roman"/>
          <w:sz w:val="24"/>
          <w:szCs w:val="24"/>
          <w:lang w:val="en-US" w:eastAsia="ru-RU"/>
        </w:rPr>
        <w:t>Thus, we have found that at room temperature the weak injection and the constant field between the contacts are the predominant modes in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HgI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and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CdI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crystals and the mechanism of double injection is rather weak. At higher temperatures, all these three modes might be active in equal extents. However, taking into account the temperature stimulated increase of the first derivative of </w:t>
      </w:r>
      <w:r w:rsidRPr="004E1916">
        <w:rPr>
          <w:rFonts w:ascii="Times New Roman" w:hAnsi="Times New Roman" w:cs="Times New Roman"/>
          <w:sz w:val="24"/>
          <w:szCs w:val="24"/>
          <w:lang w:eastAsia="ru-RU"/>
        </w:rPr>
        <w:t>voltage-to-current characteristics</w:t>
      </w:r>
      <w:r w:rsidRPr="004E1916">
        <w:rPr>
          <w:rFonts w:ascii="Times New Roman" w:hAnsi="Times New Roman" w:cs="Times New Roman"/>
          <w:sz w:val="24"/>
          <w:szCs w:val="24"/>
          <w:lang w:val="en-US" w:eastAsia="ru-RU"/>
        </w:rPr>
        <w:t xml:space="preserve"> (</w:t>
      </w:r>
      <w:r w:rsidRPr="004E1916">
        <w:rPr>
          <w:rFonts w:ascii="Times New Roman" w:hAnsi="Times New Roman" w:cs="Times New Roman"/>
          <w:sz w:val="24"/>
          <w:szCs w:val="24"/>
          <w:lang w:val="ru-RU" w:eastAsia="ru-RU"/>
        </w:rPr>
        <w:t>α</w:t>
      </w:r>
      <w:r w:rsidRPr="004E1916">
        <w:rPr>
          <w:rFonts w:ascii="Times New Roman" w:hAnsi="Times New Roman" w:cs="Times New Roman"/>
          <w:sz w:val="24"/>
          <w:szCs w:val="24"/>
          <w:lang w:val="en-US" w:eastAsia="ru-RU"/>
        </w:rPr>
        <w:t xml:space="preserve"> = dI/dU) from the magnitude </w:t>
      </w:r>
      <w:r w:rsidRPr="004E1916">
        <w:rPr>
          <w:rFonts w:ascii="Times New Roman" w:hAnsi="Times New Roman" w:cs="Times New Roman"/>
          <w:sz w:val="24"/>
          <w:szCs w:val="24"/>
          <w:lang w:val="ru-RU" w:eastAsia="ru-RU"/>
        </w:rPr>
        <w:t>α</w:t>
      </w:r>
      <w:r w:rsidRPr="004E1916">
        <w:rPr>
          <w:rFonts w:ascii="Times New Roman" w:hAnsi="Times New Roman" w:cs="Times New Roman"/>
          <w:sz w:val="24"/>
          <w:szCs w:val="24"/>
          <w:vertAlign w:val="subscript"/>
          <w:lang w:val="en-US" w:eastAsia="ru-RU"/>
        </w:rPr>
        <w:t>293K</w:t>
      </w:r>
      <w:r w:rsidRPr="004E1916">
        <w:rPr>
          <w:rFonts w:ascii="Times New Roman" w:hAnsi="Times New Roman" w:cs="Times New Roman"/>
          <w:sz w:val="24"/>
          <w:szCs w:val="24"/>
          <w:lang w:val="en-US" w:eastAsia="ru-RU"/>
        </w:rPr>
        <w:t xml:space="preserve"> = 0.01 to the value of </w:t>
      </w:r>
      <w:r w:rsidRPr="004E1916">
        <w:rPr>
          <w:rFonts w:ascii="Times New Roman" w:hAnsi="Times New Roman" w:cs="Times New Roman"/>
          <w:sz w:val="24"/>
          <w:szCs w:val="24"/>
          <w:lang w:val="ru-RU" w:eastAsia="ru-RU"/>
        </w:rPr>
        <w:t>α</w:t>
      </w:r>
      <w:r w:rsidRPr="004E1916">
        <w:rPr>
          <w:rFonts w:ascii="Times New Roman" w:hAnsi="Times New Roman" w:cs="Times New Roman"/>
          <w:sz w:val="24"/>
          <w:szCs w:val="24"/>
          <w:vertAlign w:val="subscript"/>
          <w:lang w:val="en-US" w:eastAsia="ru-RU"/>
        </w:rPr>
        <w:t>458K</w:t>
      </w:r>
      <w:r w:rsidRPr="004E1916">
        <w:rPr>
          <w:rFonts w:ascii="Times New Roman" w:hAnsi="Times New Roman" w:cs="Times New Roman"/>
          <w:sz w:val="24"/>
          <w:szCs w:val="24"/>
          <w:lang w:val="en-US" w:eastAsia="ru-RU"/>
        </w:rPr>
        <w:t> = 0.25, it was found that the double injection mode does not appear in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HgI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and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CdI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samples. Thus, the behavior of </w:t>
      </w:r>
      <w:r w:rsidRPr="004E1916">
        <w:rPr>
          <w:rFonts w:ascii="Times New Roman" w:hAnsi="Times New Roman" w:cs="Times New Roman"/>
          <w:sz w:val="24"/>
          <w:szCs w:val="24"/>
          <w:lang w:eastAsia="ru-RU"/>
        </w:rPr>
        <w:t>voltage-to-current characteristics</w:t>
      </w:r>
      <w:r w:rsidRPr="004E1916">
        <w:rPr>
          <w:rFonts w:ascii="Times New Roman" w:hAnsi="Times New Roman" w:cs="Times New Roman"/>
          <w:sz w:val="24"/>
          <w:szCs w:val="24"/>
          <w:lang w:val="en-US" w:eastAsia="ru-RU"/>
        </w:rPr>
        <w:t xml:space="preserve"> in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HgI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and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CdI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remains to be of the weak injection and the constant field between contacts. </w:t>
      </w:r>
    </w:p>
    <w:p w:rsidR="004E1916" w:rsidRPr="004E1916" w:rsidRDefault="004E1916" w:rsidP="004E1916">
      <w:pPr>
        <w:spacing w:after="0" w:line="360" w:lineRule="auto"/>
        <w:ind w:firstLine="708"/>
        <w:jc w:val="both"/>
        <w:rPr>
          <w:rFonts w:ascii="Times New Roman" w:hAnsi="Times New Roman" w:cs="Times New Roman"/>
          <w:sz w:val="24"/>
          <w:szCs w:val="24"/>
          <w:lang w:val="en-US" w:eastAsia="ru-RU"/>
        </w:rPr>
      </w:pPr>
      <w:r w:rsidRPr="004E1916">
        <w:rPr>
          <w:rFonts w:ascii="Times New Roman" w:hAnsi="Times New Roman" w:cs="Times New Roman"/>
          <w:sz w:val="24"/>
          <w:szCs w:val="24"/>
          <w:lang w:val="en-US" w:eastAsia="ru-RU"/>
        </w:rPr>
        <w:t xml:space="preserve">The quasi linear behaviors of the dependences </w:t>
      </w:r>
      <w:r w:rsidRPr="004E1916">
        <w:rPr>
          <w:rFonts w:ascii="Times New Roman" w:hAnsi="Times New Roman" w:cs="Times New Roman"/>
          <w:i/>
          <w:iCs/>
          <w:sz w:val="24"/>
          <w:szCs w:val="24"/>
          <w:lang w:val="en-US" w:eastAsia="ru-RU"/>
        </w:rPr>
        <w:t>lnR</w:t>
      </w:r>
      <w:r w:rsidRPr="004E1916">
        <w:rPr>
          <w:rFonts w:ascii="Times New Roman" w:hAnsi="Times New Roman" w:cs="Times New Roman"/>
          <w:sz w:val="24"/>
          <w:szCs w:val="24"/>
          <w:lang w:val="en-US" w:eastAsia="ru-RU"/>
        </w:rPr>
        <w:t>(10</w:t>
      </w:r>
      <w:r w:rsidRPr="004E1916">
        <w:rPr>
          <w:rFonts w:ascii="Times New Roman" w:hAnsi="Times New Roman" w:cs="Times New Roman"/>
          <w:sz w:val="24"/>
          <w:szCs w:val="24"/>
          <w:vertAlign w:val="superscript"/>
          <w:lang w:val="en-US" w:eastAsia="ru-RU"/>
        </w:rPr>
        <w:t>3</w:t>
      </w:r>
      <w:r w:rsidRPr="004E1916">
        <w:rPr>
          <w:rFonts w:ascii="Times New Roman" w:hAnsi="Times New Roman" w:cs="Times New Roman"/>
          <w:sz w:val="24"/>
          <w:szCs w:val="24"/>
          <w:lang w:val="en-US" w:eastAsia="ru-RU"/>
        </w:rPr>
        <w:t> T</w:t>
      </w:r>
      <w:r w:rsidRPr="004E1916">
        <w:rPr>
          <w:rFonts w:ascii="Times New Roman" w:hAnsi="Times New Roman" w:cs="Times New Roman"/>
          <w:sz w:val="24"/>
          <w:szCs w:val="24"/>
          <w:vertAlign w:val="superscript"/>
          <w:lang w:val="en-US" w:eastAsia="ru-RU"/>
        </w:rPr>
        <w:t>-1</w:t>
      </w:r>
      <w:r w:rsidRPr="004E1916">
        <w:rPr>
          <w:rFonts w:ascii="Times New Roman" w:hAnsi="Times New Roman" w:cs="Times New Roman"/>
          <w:sz w:val="24"/>
          <w:szCs w:val="24"/>
          <w:lang w:val="en-US" w:eastAsia="ru-RU"/>
        </w:rPr>
        <w:t>) are observed. An anomaly of the dependence ln</w:t>
      </w:r>
      <w:r w:rsidRPr="004E1916">
        <w:rPr>
          <w:rFonts w:ascii="Times New Roman" w:hAnsi="Times New Roman" w:cs="Times New Roman"/>
          <w:sz w:val="24"/>
          <w:szCs w:val="24"/>
          <w:vertAlign w:val="subscript"/>
          <w:lang w:val="en-US" w:eastAsia="ru-RU"/>
        </w:rPr>
        <w:t>R</w:t>
      </w:r>
      <w:r w:rsidRPr="004E1916">
        <w:rPr>
          <w:rFonts w:ascii="Times New Roman" w:hAnsi="Times New Roman" w:cs="Times New Roman"/>
          <w:sz w:val="24"/>
          <w:szCs w:val="24"/>
          <w:lang w:val="en-US" w:eastAsia="ru-RU"/>
        </w:rPr>
        <w:t>(10</w:t>
      </w:r>
      <w:r w:rsidRPr="004E1916">
        <w:rPr>
          <w:rFonts w:ascii="Times New Roman" w:hAnsi="Times New Roman" w:cs="Times New Roman"/>
          <w:sz w:val="24"/>
          <w:szCs w:val="24"/>
          <w:vertAlign w:val="superscript"/>
          <w:lang w:val="en-US" w:eastAsia="ru-RU"/>
        </w:rPr>
        <w:t>3</w:t>
      </w:r>
      <w:r w:rsidRPr="004E1916">
        <w:rPr>
          <w:rFonts w:ascii="Times New Roman" w:hAnsi="Times New Roman" w:cs="Times New Roman"/>
          <w:sz w:val="24"/>
          <w:szCs w:val="24"/>
          <w:lang w:val="en-US" w:eastAsia="ru-RU"/>
        </w:rPr>
        <w:t> T</w:t>
      </w:r>
      <w:r w:rsidRPr="004E1916">
        <w:rPr>
          <w:rFonts w:ascii="Times New Roman" w:hAnsi="Times New Roman" w:cs="Times New Roman"/>
          <w:sz w:val="24"/>
          <w:szCs w:val="24"/>
          <w:vertAlign w:val="superscript"/>
          <w:lang w:val="en-US" w:eastAsia="ru-RU"/>
        </w:rPr>
        <w:t>-1</w:t>
      </w:r>
      <w:r w:rsidRPr="004E1916">
        <w:rPr>
          <w:rFonts w:ascii="Times New Roman" w:hAnsi="Times New Roman" w:cs="Times New Roman"/>
          <w:sz w:val="24"/>
          <w:szCs w:val="24"/>
          <w:lang w:val="en-US" w:eastAsia="ru-RU"/>
        </w:rPr>
        <w:t>) is observed for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HgI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in the temperature range 423 – 465 K. This anomaly takes place as a result of the crystal structure rebuilding stimulated by temperature, which was confirmed by a number of studies. No temperature stimulated anomalies have been observed in Tl</w:t>
      </w:r>
      <w:r w:rsidRPr="004E1916">
        <w:rPr>
          <w:rFonts w:ascii="Times New Roman" w:hAnsi="Times New Roman" w:cs="Times New Roman"/>
          <w:sz w:val="24"/>
          <w:szCs w:val="24"/>
          <w:vertAlign w:val="subscript"/>
          <w:lang w:val="en-US" w:eastAsia="ru-RU"/>
        </w:rPr>
        <w:t>4</w:t>
      </w:r>
      <w:r w:rsidRPr="004E1916">
        <w:rPr>
          <w:rFonts w:ascii="Times New Roman" w:hAnsi="Times New Roman" w:cs="Times New Roman"/>
          <w:sz w:val="24"/>
          <w:szCs w:val="24"/>
          <w:lang w:val="en-US" w:eastAsia="ru-RU"/>
        </w:rPr>
        <w:t>CdI</w:t>
      </w:r>
      <w:r w:rsidRPr="004E1916">
        <w:rPr>
          <w:rFonts w:ascii="Times New Roman" w:hAnsi="Times New Roman" w:cs="Times New Roman"/>
          <w:sz w:val="24"/>
          <w:szCs w:val="24"/>
          <w:vertAlign w:val="subscript"/>
          <w:lang w:val="en-US" w:eastAsia="ru-RU"/>
        </w:rPr>
        <w:t>6</w:t>
      </w:r>
      <w:r w:rsidRPr="004E1916">
        <w:rPr>
          <w:rFonts w:ascii="Times New Roman" w:hAnsi="Times New Roman" w:cs="Times New Roman"/>
          <w:sz w:val="24"/>
          <w:szCs w:val="24"/>
          <w:lang w:val="en-US" w:eastAsia="ru-RU"/>
        </w:rPr>
        <w:t xml:space="preserve"> crystal.</w:t>
      </w:r>
    </w:p>
    <w:p w:rsidR="004E1916" w:rsidRPr="004E1916" w:rsidRDefault="004E1916" w:rsidP="004E1916">
      <w:pPr>
        <w:spacing w:after="0" w:line="360" w:lineRule="auto"/>
        <w:ind w:firstLine="708"/>
        <w:jc w:val="both"/>
        <w:rPr>
          <w:rFonts w:ascii="Times New Roman" w:hAnsi="Times New Roman" w:cs="Times New Roman"/>
          <w:sz w:val="24"/>
          <w:szCs w:val="24"/>
          <w:lang w:val="en-US" w:eastAsia="ru-RU"/>
        </w:rPr>
      </w:pPr>
      <w:r w:rsidRPr="004E1916">
        <w:rPr>
          <w:rFonts w:ascii="Times New Roman" w:hAnsi="Times New Roman" w:cs="Times New Roman"/>
          <w:b/>
          <w:bCs/>
          <w:sz w:val="24"/>
          <w:szCs w:val="24"/>
          <w:lang w:val="en-US" w:eastAsia="ru-RU"/>
        </w:rPr>
        <w:t>Keywords:</w:t>
      </w:r>
      <w:r w:rsidRPr="004E1916">
        <w:rPr>
          <w:rFonts w:ascii="Times New Roman" w:hAnsi="Times New Roman" w:cs="Times New Roman"/>
          <w:sz w:val="24"/>
          <w:szCs w:val="24"/>
          <w:lang w:val="en-US" w:eastAsia="ru-RU"/>
        </w:rPr>
        <w:t xml:space="preserve"> band structure calculations, conduction band, phonon spectrum, exciton, effective mass, relaxation, refractive index, photoluminescence, activation energy, voltage-to-current characteristics, phase transitions, injection, nano-inclusion.</w:t>
      </w:r>
    </w:p>
    <w:p w:rsidR="004D45EF" w:rsidRPr="004E1916" w:rsidRDefault="00773F9E" w:rsidP="004E1916">
      <w:pPr>
        <w:spacing w:line="360" w:lineRule="auto"/>
        <w:rPr>
          <w:sz w:val="24"/>
          <w:szCs w:val="24"/>
          <w:lang w:val="en-US"/>
        </w:rPr>
      </w:pPr>
    </w:p>
    <w:sectPr w:rsidR="004D45EF" w:rsidRPr="004E1916" w:rsidSect="004E1916">
      <w:headerReference w:type="default" r:id="rId30"/>
      <w:footerReference w:type="default" r:id="rId31"/>
      <w:pgSz w:w="11907" w:h="16839"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F9E" w:rsidRDefault="00773F9E">
      <w:pPr>
        <w:spacing w:after="0" w:line="240" w:lineRule="auto"/>
      </w:pPr>
      <w:r>
        <w:separator/>
      </w:r>
    </w:p>
  </w:endnote>
  <w:endnote w:type="continuationSeparator" w:id="0">
    <w:p w:rsidR="00773F9E" w:rsidRDefault="00773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4126694"/>
      <w:docPartObj>
        <w:docPartGallery w:val="Page Numbers (Bottom of Page)"/>
        <w:docPartUnique/>
      </w:docPartObj>
    </w:sdtPr>
    <w:sdtEndPr>
      <w:rPr>
        <w:rFonts w:ascii="Times New Roman" w:hAnsi="Times New Roman" w:cs="Times New Roman"/>
      </w:rPr>
    </w:sdtEndPr>
    <w:sdtContent>
      <w:p w:rsidR="00A30934" w:rsidRPr="00967EF4" w:rsidRDefault="004E1916">
        <w:pPr>
          <w:pStyle w:val="ab"/>
          <w:jc w:val="center"/>
          <w:rPr>
            <w:rFonts w:ascii="Times New Roman" w:hAnsi="Times New Roman" w:cs="Times New Roman"/>
          </w:rPr>
        </w:pPr>
        <w:r w:rsidRPr="00967EF4">
          <w:rPr>
            <w:rFonts w:ascii="Times New Roman" w:hAnsi="Times New Roman" w:cs="Times New Roman"/>
          </w:rPr>
          <w:fldChar w:fldCharType="begin"/>
        </w:r>
        <w:r w:rsidRPr="00967EF4">
          <w:rPr>
            <w:rFonts w:ascii="Times New Roman" w:hAnsi="Times New Roman" w:cs="Times New Roman"/>
          </w:rPr>
          <w:instrText>PAGE   \* MERGEFORMAT</w:instrText>
        </w:r>
        <w:r w:rsidRPr="00967EF4">
          <w:rPr>
            <w:rFonts w:ascii="Times New Roman" w:hAnsi="Times New Roman" w:cs="Times New Roman"/>
          </w:rPr>
          <w:fldChar w:fldCharType="separate"/>
        </w:r>
        <w:r w:rsidR="006738BB">
          <w:rPr>
            <w:rFonts w:ascii="Times New Roman" w:hAnsi="Times New Roman" w:cs="Times New Roman"/>
            <w:noProof/>
          </w:rPr>
          <w:t>22</w:t>
        </w:r>
        <w:r w:rsidRPr="00967EF4">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F9E" w:rsidRDefault="00773F9E">
      <w:pPr>
        <w:spacing w:after="0" w:line="240" w:lineRule="auto"/>
      </w:pPr>
      <w:r>
        <w:separator/>
      </w:r>
    </w:p>
  </w:footnote>
  <w:footnote w:type="continuationSeparator" w:id="0">
    <w:p w:rsidR="00773F9E" w:rsidRDefault="00773F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934" w:rsidRPr="00D04D1C" w:rsidRDefault="00773F9E" w:rsidP="00D04D1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B0349"/>
    <w:multiLevelType w:val="hybridMultilevel"/>
    <w:tmpl w:val="539CE14A"/>
    <w:lvl w:ilvl="0" w:tplc="883E55E4">
      <w:start w:val="1"/>
      <w:numFmt w:val="bullet"/>
      <w:lvlText w:val=""/>
      <w:lvlJc w:val="left"/>
      <w:pPr>
        <w:tabs>
          <w:tab w:val="num" w:pos="352"/>
        </w:tabs>
        <w:ind w:left="1792" w:hanging="1083"/>
      </w:pPr>
      <w:rPr>
        <w:rFonts w:ascii="Symbol" w:hAnsi="Symbol" w:cs="Symbol" w:hint="default"/>
        <w:color w:val="auto"/>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1" w15:restartNumberingAfterBreak="0">
    <w:nsid w:val="26245C24"/>
    <w:multiLevelType w:val="hybridMultilevel"/>
    <w:tmpl w:val="5C0CC478"/>
    <w:lvl w:ilvl="0" w:tplc="BB0E9B06">
      <w:start w:val="1"/>
      <w:numFmt w:val="decimal"/>
      <w:lvlText w:val="%1."/>
      <w:lvlJc w:val="left"/>
      <w:pPr>
        <w:ind w:left="1068" w:hanging="360"/>
      </w:pPr>
      <w:rPr>
        <w:rFonts w:ascii="Times New Roman" w:eastAsia="Times New Roman" w:hAnsi="Times New Roman"/>
        <w:b w:val="0"/>
        <w:bCs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15:restartNumberingAfterBreak="0">
    <w:nsid w:val="44C04A43"/>
    <w:multiLevelType w:val="hybridMultilevel"/>
    <w:tmpl w:val="DB4C90A0"/>
    <w:lvl w:ilvl="0" w:tplc="D368B74E">
      <w:start w:val="1"/>
      <w:numFmt w:val="decimal"/>
      <w:lvlText w:val="%1."/>
      <w:lvlJc w:val="left"/>
      <w:pPr>
        <w:ind w:left="234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59282728"/>
    <w:multiLevelType w:val="hybridMultilevel"/>
    <w:tmpl w:val="8CDE98E0"/>
    <w:lvl w:ilvl="0" w:tplc="78A82FE0">
      <w:start w:val="1"/>
      <w:numFmt w:val="bullet"/>
      <w:lvlText w:val=""/>
      <w:lvlJc w:val="left"/>
      <w:pPr>
        <w:ind w:left="1440" w:hanging="360"/>
      </w:pPr>
      <w:rPr>
        <w:rFonts w:ascii="Symbol" w:hAnsi="Symbol" w:cs="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cs="Wingdings" w:hint="default"/>
      </w:rPr>
    </w:lvl>
    <w:lvl w:ilvl="3" w:tplc="04220001">
      <w:start w:val="1"/>
      <w:numFmt w:val="bullet"/>
      <w:lvlText w:val=""/>
      <w:lvlJc w:val="left"/>
      <w:pPr>
        <w:ind w:left="3600" w:hanging="360"/>
      </w:pPr>
      <w:rPr>
        <w:rFonts w:ascii="Symbol" w:hAnsi="Symbol" w:cs="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cs="Wingdings" w:hint="default"/>
      </w:rPr>
    </w:lvl>
    <w:lvl w:ilvl="6" w:tplc="04220001">
      <w:start w:val="1"/>
      <w:numFmt w:val="bullet"/>
      <w:lvlText w:val=""/>
      <w:lvlJc w:val="left"/>
      <w:pPr>
        <w:ind w:left="5760" w:hanging="360"/>
      </w:pPr>
      <w:rPr>
        <w:rFonts w:ascii="Symbol" w:hAnsi="Symbol" w:cs="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cs="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916"/>
    <w:rsid w:val="004E1916"/>
    <w:rsid w:val="006738BB"/>
    <w:rsid w:val="00773F9E"/>
    <w:rsid w:val="00B4678A"/>
    <w:rsid w:val="00DC6A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B59FC"/>
  <w15:docId w15:val="{78E5CBBD-732B-4E98-85CA-2D95CE8C0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1916"/>
    <w:rPr>
      <w:rFonts w:ascii="Calibri" w:eastAsia="Calibri" w:hAnsi="Calibri" w:cs="Calibri"/>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E1916"/>
    <w:pPr>
      <w:spacing w:after="0" w:line="240" w:lineRule="auto"/>
      <w:ind w:firstLine="720"/>
      <w:jc w:val="center"/>
    </w:pPr>
    <w:rPr>
      <w:rFonts w:ascii="Times New Roman" w:eastAsia="Times New Roman" w:hAnsi="Times New Roman" w:cs="Times New Roman"/>
      <w:sz w:val="28"/>
      <w:szCs w:val="28"/>
      <w:lang w:val="en-US" w:eastAsia="ru-RU"/>
    </w:rPr>
  </w:style>
  <w:style w:type="character" w:customStyle="1" w:styleId="a4">
    <w:name w:val="Заголовок Знак"/>
    <w:basedOn w:val="a0"/>
    <w:link w:val="a3"/>
    <w:rsid w:val="004E1916"/>
    <w:rPr>
      <w:rFonts w:ascii="Times New Roman" w:eastAsia="Times New Roman" w:hAnsi="Times New Roman" w:cs="Times New Roman"/>
      <w:sz w:val="28"/>
      <w:szCs w:val="28"/>
      <w:lang w:val="en-US" w:eastAsia="ru-RU"/>
    </w:rPr>
  </w:style>
  <w:style w:type="paragraph" w:styleId="a5">
    <w:name w:val="List Paragraph"/>
    <w:basedOn w:val="a"/>
    <w:uiPriority w:val="99"/>
    <w:qFormat/>
    <w:rsid w:val="004E1916"/>
    <w:pPr>
      <w:spacing w:after="0" w:line="240" w:lineRule="auto"/>
      <w:ind w:left="720"/>
    </w:pPr>
    <w:rPr>
      <w:rFonts w:ascii="Times New Roman" w:eastAsia="Times New Roman" w:hAnsi="Times New Roman" w:cs="Times New Roman"/>
      <w:sz w:val="20"/>
      <w:szCs w:val="20"/>
      <w:lang w:val="ru-RU" w:eastAsia="ru-RU"/>
    </w:rPr>
  </w:style>
  <w:style w:type="paragraph" w:styleId="a6">
    <w:name w:val="Balloon Text"/>
    <w:basedOn w:val="a"/>
    <w:link w:val="a7"/>
    <w:uiPriority w:val="99"/>
    <w:semiHidden/>
    <w:unhideWhenUsed/>
    <w:rsid w:val="004E191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E1916"/>
    <w:rPr>
      <w:rFonts w:ascii="Tahoma" w:eastAsia="Calibri" w:hAnsi="Tahoma" w:cs="Tahoma"/>
      <w:sz w:val="16"/>
      <w:szCs w:val="16"/>
      <w:lang w:val="uk-UA"/>
    </w:rPr>
  </w:style>
  <w:style w:type="paragraph" w:customStyle="1" w:styleId="ListParagraph1">
    <w:name w:val="List Paragraph1"/>
    <w:basedOn w:val="a"/>
    <w:rsid w:val="004E1916"/>
    <w:pPr>
      <w:spacing w:after="0" w:line="240" w:lineRule="auto"/>
      <w:ind w:left="720"/>
    </w:pPr>
    <w:rPr>
      <w:rFonts w:ascii="Times New Roman" w:hAnsi="Times New Roman" w:cs="Times New Roman"/>
      <w:sz w:val="20"/>
      <w:szCs w:val="20"/>
      <w:lang w:val="ru-RU" w:eastAsia="ru-RU"/>
    </w:rPr>
  </w:style>
  <w:style w:type="table" w:styleId="a8">
    <w:name w:val="Table Grid"/>
    <w:basedOn w:val="a1"/>
    <w:uiPriority w:val="59"/>
    <w:rsid w:val="004E1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a"/>
    <w:rsid w:val="004E1916"/>
    <w:pPr>
      <w:spacing w:after="0" w:line="240" w:lineRule="auto"/>
      <w:ind w:firstLine="397"/>
      <w:jc w:val="both"/>
    </w:pPr>
    <w:rPr>
      <w:rFonts w:ascii="Times New Roman" w:hAnsi="Times New Roman" w:cs="Times New Roman"/>
      <w:sz w:val="24"/>
      <w:szCs w:val="24"/>
      <w:lang w:eastAsia="ru-RU"/>
    </w:rPr>
  </w:style>
  <w:style w:type="paragraph" w:styleId="a9">
    <w:name w:val="header"/>
    <w:basedOn w:val="a"/>
    <w:link w:val="aa"/>
    <w:uiPriority w:val="99"/>
    <w:unhideWhenUsed/>
    <w:rsid w:val="004E1916"/>
    <w:pPr>
      <w:tabs>
        <w:tab w:val="center" w:pos="4680"/>
        <w:tab w:val="right" w:pos="9360"/>
      </w:tabs>
      <w:spacing w:after="0" w:line="240" w:lineRule="auto"/>
    </w:pPr>
  </w:style>
  <w:style w:type="character" w:customStyle="1" w:styleId="aa">
    <w:name w:val="Верхний колонтитул Знак"/>
    <w:basedOn w:val="a0"/>
    <w:link w:val="a9"/>
    <w:uiPriority w:val="99"/>
    <w:rsid w:val="004E1916"/>
    <w:rPr>
      <w:rFonts w:ascii="Calibri" w:eastAsia="Calibri" w:hAnsi="Calibri" w:cs="Calibri"/>
      <w:lang w:val="uk-UA"/>
    </w:rPr>
  </w:style>
  <w:style w:type="paragraph" w:styleId="ab">
    <w:name w:val="footer"/>
    <w:basedOn w:val="a"/>
    <w:link w:val="ac"/>
    <w:uiPriority w:val="99"/>
    <w:unhideWhenUsed/>
    <w:rsid w:val="004E1916"/>
    <w:pPr>
      <w:tabs>
        <w:tab w:val="center" w:pos="4680"/>
        <w:tab w:val="right" w:pos="9360"/>
      </w:tabs>
      <w:spacing w:after="0" w:line="240" w:lineRule="auto"/>
    </w:pPr>
  </w:style>
  <w:style w:type="character" w:customStyle="1" w:styleId="ac">
    <w:name w:val="Нижний колонтитул Знак"/>
    <w:basedOn w:val="a0"/>
    <w:link w:val="ab"/>
    <w:uiPriority w:val="99"/>
    <w:rsid w:val="004E1916"/>
    <w:rPr>
      <w:rFonts w:ascii="Calibri" w:eastAsia="Calibri" w:hAnsi="Calibri" w:cs="Calibri"/>
      <w:lang w:val="uk-UA"/>
    </w:rPr>
  </w:style>
  <w:style w:type="paragraph" w:styleId="ad">
    <w:name w:val="Normal (Web)"/>
    <w:basedOn w:val="a"/>
    <w:uiPriority w:val="99"/>
    <w:unhideWhenUsed/>
    <w:rsid w:val="004E191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e">
    <w:name w:val="Hyperlink"/>
    <w:basedOn w:val="a0"/>
    <w:uiPriority w:val="99"/>
    <w:semiHidden/>
    <w:unhideWhenUsed/>
    <w:rsid w:val="004E1916"/>
    <w:rPr>
      <w:color w:val="0000FF"/>
      <w:u w:val="single"/>
    </w:rPr>
  </w:style>
  <w:style w:type="paragraph" w:customStyle="1" w:styleId="1CharCharCharCharCharCharCharCharCharCharCharCharCharChar">
    <w:name w:val="Знак Знак1 Знак Знак Знак Знак Знак Знак Знак Char Char Знак Char Char Знак Char Char Знак Char Char Знак Char Char Знак Char Char Знак Char Char Знак Знак Знак Знак Знак Знак Знак"/>
    <w:basedOn w:val="a"/>
    <w:autoRedefine/>
    <w:rsid w:val="004E1916"/>
    <w:pPr>
      <w:spacing w:after="160" w:line="240" w:lineRule="exact"/>
    </w:pPr>
    <w:rPr>
      <w:rFonts w:ascii="Times New Roman" w:eastAsia="SimSun" w:hAnsi="Times New Roman" w:cs="Times New Roman"/>
      <w:b/>
      <w:sz w:val="28"/>
      <w:szCs w:val="24"/>
      <w:lang w:val="en-US"/>
    </w:rPr>
  </w:style>
  <w:style w:type="paragraph" w:customStyle="1" w:styleId="21">
    <w:name w:val="Основной текст 21"/>
    <w:basedOn w:val="a"/>
    <w:rsid w:val="004E1916"/>
    <w:pPr>
      <w:spacing w:after="0" w:line="240" w:lineRule="auto"/>
      <w:jc w:val="both"/>
    </w:pPr>
    <w:rPr>
      <w:rFonts w:ascii="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iki.lp.edu.ua/wiki/%D0%9A%D0%B0%D1%84%D0%B5%D0%B4%D1%80%D0%B0_%D0%B5%D0%BB%D0%B5%D0%BA%D1%82%D1%80%D0%BE%D0%BD%D0%BD%D0%B8%D1%85_%D0%B7%D0%B0%D1%81%D0%BE%D0%B1%D1%96%D0%B2_%D1%96%D0%BD%D1%84%D0%BE%D1%80%D0%BC%D0%B0%D1%86%D1%96%D0%B9%D0%BD%D0%BE-%D0%BA%D0%BE%D0%BC%D0%BF%E2%80%99%D1%8E%D1%82%D0%B5%D1%80%D0%BD%D0%B8%D1%85_%D1%82%D0%B5%D1%85%D0%BD%D0%BE%D0%BB%D0%BE%D0%B3%D1%96%D0%B9" TargetMode="External"/><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hyperlink" Target="http://wiki.lp.edu.ua/wiki/%D0%9D%D0%B0%D1%86%D1%96%D0%BE%D0%BD%D0%B0%D0%BB%D1%8C%D0%BD%D0%B8%D0%B9_%D1%83%D0%BD%D1%96%D0%B2%D0%B5%D1%80%D1%81%D0%B8%D1%82%D0%B5%D1%82_%C2%AB%D0%9B%D1%8C%D0%B2%D1%96%D0%B2%D1%81%D1%8C%D0%BA%D0%B0_%D0%BF%D0%BE%D0%BB%D1%96%D1%82%D0%B5%D1%85%D0%BD%D1%96%D0%BA%D0%B0%C2%BB" TargetMode="Externa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1.wmf"/><Relationship Id="rId28" Type="http://schemas.openxmlformats.org/officeDocument/2006/relationships/oleObject" Target="embeddings/oleObject6.bin"/><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wmf"/><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47894</Words>
  <Characters>27301</Characters>
  <Application>Microsoft Office Word</Application>
  <DocSecurity>0</DocSecurity>
  <Lines>227</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Predator</dc:creator>
  <cp:lastModifiedBy>Lenovo</cp:lastModifiedBy>
  <cp:revision>2</cp:revision>
  <dcterms:created xsi:type="dcterms:W3CDTF">2021-03-20T12:06:00Z</dcterms:created>
  <dcterms:modified xsi:type="dcterms:W3CDTF">2021-03-20T12:06:00Z</dcterms:modified>
</cp:coreProperties>
</file>