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D58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курсових робіт з методики  викладання української літератури</w:t>
      </w:r>
    </w:p>
    <w:p w:rsidR="004D58FB" w:rsidRDefault="004D58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Викладач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Мафтин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</w:t>
      </w:r>
    </w:p>
    <w:p w:rsidR="004D58FB" w:rsidRPr="004D58FB" w:rsidRDefault="004D58FB" w:rsidP="004D58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>Застосування інноваційних педагогічних технологій під час вивчення біографії письменника в середніх загальноосвітніх закладах</w:t>
      </w:r>
    </w:p>
    <w:p w:rsidR="004D58FB" w:rsidRPr="004D58FB" w:rsidRDefault="004D58FB" w:rsidP="004D58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>Концепція літературної освіти в середніх загальноосвітніх закладах, умови її реалізації</w:t>
      </w:r>
    </w:p>
    <w:p w:rsidR="004D58FB" w:rsidRPr="004D58FB" w:rsidRDefault="004D58FB" w:rsidP="004D58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>Інтерактивні форми роботи на уроках української літератури (на матеріалі вивчення творчості Тараса Шевченка)</w:t>
      </w:r>
    </w:p>
    <w:p w:rsidR="004D58FB" w:rsidRPr="004D58FB" w:rsidRDefault="004D58FB" w:rsidP="004D58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>Технології розвитку критичного мислення учнів на уроках української літератури</w:t>
      </w:r>
    </w:p>
    <w:p w:rsidR="004D58FB" w:rsidRPr="004D58FB" w:rsidRDefault="004D58FB" w:rsidP="004D58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>Особливості вивчення біографії письменника на уроках української літератури</w:t>
      </w:r>
    </w:p>
    <w:p w:rsidR="004D58FB" w:rsidRPr="004D58FB" w:rsidRDefault="004D58FB" w:rsidP="004D58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>«Базові уроки» як концептуальна базова модель викладання української літератури в середніх загальноосвітніх закладах</w:t>
      </w:r>
    </w:p>
    <w:p w:rsidR="004D58FB" w:rsidRPr="004D58FB" w:rsidRDefault="004D58FB" w:rsidP="004D58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>Застосування освітніх інноваційних технологій на уроках позакласного читання в середніх загальноосвітніх закладах</w:t>
      </w:r>
    </w:p>
    <w:p w:rsidR="004D58FB" w:rsidRPr="004D58FB" w:rsidRDefault="004D58FB" w:rsidP="004D58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>Віртуальна екскурсія як форма застосування інформаційно-комунікаційних технологій на уроках української літератури</w:t>
      </w:r>
    </w:p>
    <w:p w:rsidR="004D58FB" w:rsidRPr="004D58FB" w:rsidRDefault="004D58FB" w:rsidP="004D58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>Застосування інформаційно-комунікаційних технологій на уроках української літератури (кейс-метод)</w:t>
      </w:r>
    </w:p>
    <w:p w:rsidR="004D58FB" w:rsidRPr="004D58FB" w:rsidRDefault="004D58FB" w:rsidP="004D58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>Застосування інформаційно-комунікаційних технологій на уроках української літератури (</w:t>
      </w:r>
      <w:proofErr w:type="spellStart"/>
      <w:r w:rsidRPr="004D58FB">
        <w:rPr>
          <w:rFonts w:ascii="Times New Roman" w:hAnsi="Times New Roman" w:cs="Times New Roman"/>
          <w:sz w:val="28"/>
          <w:szCs w:val="28"/>
        </w:rPr>
        <w:t>вебквести</w:t>
      </w:r>
      <w:proofErr w:type="spellEnd"/>
      <w:r w:rsidRPr="004D58FB">
        <w:rPr>
          <w:rFonts w:ascii="Times New Roman" w:hAnsi="Times New Roman" w:cs="Times New Roman"/>
          <w:sz w:val="28"/>
          <w:szCs w:val="28"/>
        </w:rPr>
        <w:t>)</w:t>
      </w:r>
    </w:p>
    <w:p w:rsidR="004D58FB" w:rsidRDefault="004D58FB" w:rsidP="004D58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>Застосування інформаційно-комунікаційних технологій на уроках української літератури (</w:t>
      </w:r>
      <w:proofErr w:type="spellStart"/>
      <w:r w:rsidRPr="004D58FB">
        <w:rPr>
          <w:rFonts w:ascii="Times New Roman" w:hAnsi="Times New Roman" w:cs="Times New Roman"/>
          <w:sz w:val="28"/>
          <w:szCs w:val="28"/>
        </w:rPr>
        <w:t>плікерси</w:t>
      </w:r>
      <w:proofErr w:type="spellEnd"/>
      <w:r w:rsidRPr="004D58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58FB">
        <w:rPr>
          <w:rFonts w:ascii="Times New Roman" w:hAnsi="Times New Roman" w:cs="Times New Roman"/>
          <w:sz w:val="28"/>
          <w:szCs w:val="28"/>
        </w:rPr>
        <w:t>фанфіки</w:t>
      </w:r>
      <w:proofErr w:type="spellEnd"/>
      <w:r w:rsidRPr="004D58FB">
        <w:rPr>
          <w:rFonts w:ascii="Times New Roman" w:hAnsi="Times New Roman" w:cs="Times New Roman"/>
          <w:sz w:val="28"/>
          <w:szCs w:val="28"/>
        </w:rPr>
        <w:t>, мультимедійні літературні диктанти)</w:t>
      </w:r>
    </w:p>
    <w:p w:rsidR="004D58FB" w:rsidRDefault="004D58FB" w:rsidP="004D58FB">
      <w:pPr>
        <w:rPr>
          <w:rFonts w:ascii="Times New Roman" w:hAnsi="Times New Roman" w:cs="Times New Roman"/>
          <w:sz w:val="28"/>
          <w:szCs w:val="28"/>
        </w:rPr>
      </w:pPr>
    </w:p>
    <w:p w:rsidR="004D58FB" w:rsidRPr="004D58FB" w:rsidRDefault="004D58FB" w:rsidP="004D58FB">
      <w:p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 xml:space="preserve">Тематика курсових робіт з </w:t>
      </w:r>
      <w:r>
        <w:rPr>
          <w:rFonts w:ascii="Times New Roman" w:hAnsi="Times New Roman" w:cs="Times New Roman"/>
          <w:sz w:val="28"/>
          <w:szCs w:val="28"/>
        </w:rPr>
        <w:t xml:space="preserve">історії </w:t>
      </w:r>
      <w:r w:rsidRPr="004D58FB">
        <w:rPr>
          <w:rFonts w:ascii="Times New Roman" w:hAnsi="Times New Roman" w:cs="Times New Roman"/>
          <w:sz w:val="28"/>
          <w:szCs w:val="28"/>
        </w:rPr>
        <w:t>української літератури</w:t>
      </w:r>
    </w:p>
    <w:p w:rsidR="004D58FB" w:rsidRDefault="004D58FB" w:rsidP="004D58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Викладач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Мафтин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В.</w:t>
      </w:r>
    </w:p>
    <w:p w:rsidR="004D58FB" w:rsidRPr="004D58FB" w:rsidRDefault="004D58FB" w:rsidP="004D58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>Ідеал краси у творчості Лесі Українки</w:t>
      </w:r>
    </w:p>
    <w:p w:rsidR="004D58FB" w:rsidRPr="004D58FB" w:rsidRDefault="004D58FB" w:rsidP="004D58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 xml:space="preserve">Мотиви святого </w:t>
      </w:r>
      <w:proofErr w:type="spellStart"/>
      <w:r w:rsidRPr="004D58FB">
        <w:rPr>
          <w:rFonts w:ascii="Times New Roman" w:hAnsi="Times New Roman" w:cs="Times New Roman"/>
          <w:sz w:val="28"/>
          <w:szCs w:val="28"/>
        </w:rPr>
        <w:t>Граалю</w:t>
      </w:r>
      <w:proofErr w:type="spellEnd"/>
      <w:r w:rsidRPr="004D58FB">
        <w:rPr>
          <w:rFonts w:ascii="Times New Roman" w:hAnsi="Times New Roman" w:cs="Times New Roman"/>
          <w:sz w:val="28"/>
          <w:szCs w:val="28"/>
        </w:rPr>
        <w:t xml:space="preserve"> у творчості Лесі Українки</w:t>
      </w:r>
    </w:p>
    <w:p w:rsidR="004D58FB" w:rsidRPr="004D58FB" w:rsidRDefault="004D58FB" w:rsidP="004D58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 xml:space="preserve">Гротеск і алюзія у творчості Олександра </w:t>
      </w:r>
      <w:proofErr w:type="spellStart"/>
      <w:r w:rsidRPr="004D58FB">
        <w:rPr>
          <w:rFonts w:ascii="Times New Roman" w:hAnsi="Times New Roman" w:cs="Times New Roman"/>
          <w:sz w:val="28"/>
          <w:szCs w:val="28"/>
        </w:rPr>
        <w:t>Ірванця</w:t>
      </w:r>
      <w:proofErr w:type="spellEnd"/>
      <w:r w:rsidRPr="004D58FB">
        <w:rPr>
          <w:rFonts w:ascii="Times New Roman" w:hAnsi="Times New Roman" w:cs="Times New Roman"/>
          <w:sz w:val="28"/>
          <w:szCs w:val="28"/>
        </w:rPr>
        <w:t xml:space="preserve"> («Маленька </w:t>
      </w:r>
      <w:proofErr w:type="spellStart"/>
      <w:r w:rsidRPr="004D58FB">
        <w:rPr>
          <w:rFonts w:ascii="Times New Roman" w:hAnsi="Times New Roman" w:cs="Times New Roman"/>
          <w:sz w:val="28"/>
          <w:szCs w:val="28"/>
        </w:rPr>
        <w:t>пʼєса</w:t>
      </w:r>
      <w:proofErr w:type="spellEnd"/>
      <w:r w:rsidRPr="004D58FB">
        <w:rPr>
          <w:rFonts w:ascii="Times New Roman" w:hAnsi="Times New Roman" w:cs="Times New Roman"/>
          <w:sz w:val="28"/>
          <w:szCs w:val="28"/>
        </w:rPr>
        <w:t xml:space="preserve"> про зраду однієї актриси»)</w:t>
      </w:r>
    </w:p>
    <w:p w:rsidR="004D58FB" w:rsidRPr="004D58FB" w:rsidRDefault="004D58FB" w:rsidP="004D58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>Роман Софії Андрухович «Фелікс Австрія»: ідейно-художні особливості</w:t>
      </w:r>
    </w:p>
    <w:p w:rsidR="004D58FB" w:rsidRPr="004D58FB" w:rsidRDefault="004D58FB" w:rsidP="004D58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 xml:space="preserve">«Майже ніколи не навпаки» Марії </w:t>
      </w:r>
      <w:proofErr w:type="spellStart"/>
      <w:r w:rsidRPr="004D58FB">
        <w:rPr>
          <w:rFonts w:ascii="Times New Roman" w:hAnsi="Times New Roman" w:cs="Times New Roman"/>
          <w:sz w:val="28"/>
          <w:szCs w:val="28"/>
        </w:rPr>
        <w:t>Матіос</w:t>
      </w:r>
      <w:proofErr w:type="spellEnd"/>
      <w:r w:rsidRPr="004D58FB">
        <w:rPr>
          <w:rFonts w:ascii="Times New Roman" w:hAnsi="Times New Roman" w:cs="Times New Roman"/>
          <w:sz w:val="28"/>
          <w:szCs w:val="28"/>
        </w:rPr>
        <w:t>: жанрово-композиційні особливості</w:t>
      </w:r>
    </w:p>
    <w:p w:rsidR="004D58FB" w:rsidRPr="004D58FB" w:rsidRDefault="004D58FB" w:rsidP="004D58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>Фольклорні ремінісценції у повісті Оксани Забужко «Казка про калинову сопілку»</w:t>
      </w:r>
    </w:p>
    <w:p w:rsidR="004D58FB" w:rsidRPr="004D58FB" w:rsidRDefault="004D58FB" w:rsidP="004D58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lastRenderedPageBreak/>
        <w:t>Провідні мотиви роману Сергія Жадана «Ворошиловград»</w:t>
      </w:r>
    </w:p>
    <w:p w:rsidR="004D58FB" w:rsidRPr="004D58FB" w:rsidRDefault="004D58FB" w:rsidP="004D58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>Ідейно-проблематичний спектр есе Юрія Андруховича «</w:t>
      </w:r>
      <w:proofErr w:type="spellStart"/>
      <w:r w:rsidRPr="004D58FB">
        <w:rPr>
          <w:rFonts w:ascii="Times New Roman" w:hAnsi="Times New Roman" w:cs="Times New Roman"/>
          <w:sz w:val="28"/>
          <w:szCs w:val="28"/>
          <w:lang w:val="en-US"/>
        </w:rPr>
        <w:t>Shevcheko</w:t>
      </w:r>
      <w:proofErr w:type="spellEnd"/>
      <w:r w:rsidRPr="004D58FB">
        <w:rPr>
          <w:rFonts w:ascii="Times New Roman" w:hAnsi="Times New Roman" w:cs="Times New Roman"/>
          <w:sz w:val="28"/>
          <w:szCs w:val="28"/>
          <w:lang w:val="en-US"/>
        </w:rPr>
        <w:t xml:space="preserve"> is OK</w:t>
      </w:r>
      <w:r w:rsidRPr="004D58FB">
        <w:rPr>
          <w:rFonts w:ascii="Times New Roman" w:hAnsi="Times New Roman" w:cs="Times New Roman"/>
          <w:sz w:val="28"/>
          <w:szCs w:val="28"/>
        </w:rPr>
        <w:t>»</w:t>
      </w:r>
    </w:p>
    <w:p w:rsidR="004D58FB" w:rsidRPr="004D58FB" w:rsidRDefault="004D58FB" w:rsidP="004D58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>Особливості символіки інтимної лірики Сергія Жадана</w:t>
      </w:r>
    </w:p>
    <w:p w:rsidR="004D58FB" w:rsidRPr="004D58FB" w:rsidRDefault="004D58FB" w:rsidP="004D58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 xml:space="preserve">Поетичний світ Юрія </w:t>
      </w:r>
      <w:proofErr w:type="spellStart"/>
      <w:r w:rsidRPr="004D58FB">
        <w:rPr>
          <w:rFonts w:ascii="Times New Roman" w:hAnsi="Times New Roman" w:cs="Times New Roman"/>
          <w:sz w:val="28"/>
          <w:szCs w:val="28"/>
        </w:rPr>
        <w:t>Іздрика</w:t>
      </w:r>
      <w:proofErr w:type="spellEnd"/>
      <w:r w:rsidRPr="004D58FB">
        <w:rPr>
          <w:rFonts w:ascii="Times New Roman" w:hAnsi="Times New Roman" w:cs="Times New Roman"/>
          <w:sz w:val="28"/>
          <w:szCs w:val="28"/>
        </w:rPr>
        <w:t>: центральні мотиви й образи</w:t>
      </w:r>
    </w:p>
    <w:p w:rsidR="004D58FB" w:rsidRPr="004D58FB" w:rsidRDefault="004D58FB" w:rsidP="004D58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>Пасіонарність як домінанта громадянської і філософської лірики Василя Стуса</w:t>
      </w:r>
    </w:p>
    <w:p w:rsidR="004D58FB" w:rsidRPr="004D58FB" w:rsidRDefault="004D58FB" w:rsidP="004D58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 xml:space="preserve">Амбівалентність образу Степана Радченка в романі </w:t>
      </w:r>
      <w:proofErr w:type="spellStart"/>
      <w:r w:rsidRPr="004D58FB">
        <w:rPr>
          <w:rFonts w:ascii="Times New Roman" w:hAnsi="Times New Roman" w:cs="Times New Roman"/>
          <w:sz w:val="28"/>
          <w:szCs w:val="28"/>
        </w:rPr>
        <w:t>Валерʼяна</w:t>
      </w:r>
      <w:proofErr w:type="spellEnd"/>
      <w:r w:rsidRPr="004D58FB">
        <w:rPr>
          <w:rFonts w:ascii="Times New Roman" w:hAnsi="Times New Roman" w:cs="Times New Roman"/>
          <w:sz w:val="28"/>
          <w:szCs w:val="28"/>
        </w:rPr>
        <w:t xml:space="preserve"> Підмогильного «Місто»</w:t>
      </w:r>
    </w:p>
    <w:p w:rsidR="004D58FB" w:rsidRPr="004D58FB" w:rsidRDefault="004D58FB" w:rsidP="004D58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 xml:space="preserve">Урбаністична тема у прозі Богдана </w:t>
      </w:r>
      <w:proofErr w:type="spellStart"/>
      <w:r w:rsidRPr="004D58FB">
        <w:rPr>
          <w:rFonts w:ascii="Times New Roman" w:hAnsi="Times New Roman" w:cs="Times New Roman"/>
          <w:sz w:val="28"/>
          <w:szCs w:val="28"/>
        </w:rPr>
        <w:t>Нижанківського</w:t>
      </w:r>
      <w:proofErr w:type="spellEnd"/>
    </w:p>
    <w:p w:rsidR="004D58FB" w:rsidRPr="004D58FB" w:rsidRDefault="004D58FB" w:rsidP="004D58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D58FB">
        <w:rPr>
          <w:rFonts w:ascii="Times New Roman" w:hAnsi="Times New Roman" w:cs="Times New Roman"/>
          <w:sz w:val="28"/>
          <w:szCs w:val="28"/>
        </w:rPr>
        <w:t>Роман Юрія Яновського «Майстер корабля»: «дух художнього експерименту»</w:t>
      </w:r>
    </w:p>
    <w:p w:rsidR="004D58FB" w:rsidRPr="004D58FB" w:rsidRDefault="004D58FB">
      <w:pPr>
        <w:rPr>
          <w:rFonts w:ascii="Times New Roman" w:hAnsi="Times New Roman" w:cs="Times New Roman"/>
          <w:sz w:val="28"/>
          <w:szCs w:val="28"/>
        </w:rPr>
      </w:pPr>
    </w:p>
    <w:sectPr w:rsidR="004D58FB" w:rsidRPr="004D58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9234D"/>
    <w:multiLevelType w:val="hybridMultilevel"/>
    <w:tmpl w:val="F54059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526C1"/>
    <w:multiLevelType w:val="hybridMultilevel"/>
    <w:tmpl w:val="E05267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4D58FB"/>
    <w:rsid w:val="004D5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8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1427</Words>
  <Characters>814</Characters>
  <Application>Microsoft Office Word</Application>
  <DocSecurity>0</DocSecurity>
  <Lines>6</Lines>
  <Paragraphs>4</Paragraphs>
  <ScaleCrop>false</ScaleCrop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2020-03-06T06:54:00Z</dcterms:created>
  <dcterms:modified xsi:type="dcterms:W3CDTF">2020-03-06T07:07:00Z</dcterms:modified>
</cp:coreProperties>
</file>