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CD" w:rsidRPr="007800CD" w:rsidRDefault="007800CD" w:rsidP="007800CD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D">
        <w:rPr>
          <w:rFonts w:ascii="Times New Roman" w:hAnsi="Times New Roman" w:cs="Times New Roman"/>
          <w:b/>
          <w:sz w:val="28"/>
          <w:szCs w:val="28"/>
        </w:rPr>
        <w:t>9. Самостійна робота</w:t>
      </w:r>
    </w:p>
    <w:tbl>
      <w:tblPr>
        <w:tblW w:w="0" w:type="auto"/>
        <w:tblInd w:w="225" w:type="dxa"/>
        <w:tblLayout w:type="fixed"/>
        <w:tblLook w:val="0000"/>
      </w:tblPr>
      <w:tblGrid>
        <w:gridCol w:w="709"/>
        <w:gridCol w:w="7087"/>
        <w:gridCol w:w="1610"/>
      </w:tblGrid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00CD" w:rsidRPr="007800CD" w:rsidRDefault="007800CD" w:rsidP="0096278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Поетика як система</w:t>
            </w:r>
          </w:p>
          <w:p w:rsidR="007800CD" w:rsidRPr="007800CD" w:rsidRDefault="007800CD" w:rsidP="007800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365"/>
                <w:tab w:val="left" w:pos="540"/>
                <w:tab w:val="num" w:pos="1287"/>
              </w:tabs>
              <w:suppressAutoHyphens/>
              <w:autoSpaceDE w:val="0"/>
              <w:spacing w:before="5"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кн. Кодак М. Поетика як система (К., 1992) і відповідних статей у кн.: 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Літературознавча енциклопедія: У 2 т. / Автор-укладач Ю.І. Ковалів. </w:t>
            </w:r>
            <w:r w:rsidRPr="007800CD">
              <w:rPr>
                <w:rFonts w:ascii="Times New Roman" w:hAnsi="Times New Roman" w:cs="Times New Roman"/>
                <w:i/>
                <w:iCs/>
                <w:spacing w:val="-11"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 К., 2007; Літературознавчий словник-довідник / Р. Т.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>Гром'як</w:t>
            </w:r>
            <w:proofErr w:type="spellEnd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, Ю. І. Ковалів та ін. </w:t>
            </w:r>
            <w:r w:rsidRPr="007800CD">
              <w:rPr>
                <w:rFonts w:ascii="Times New Roman" w:hAnsi="Times New Roman" w:cs="Times New Roman"/>
                <w:i/>
                <w:iCs/>
                <w:spacing w:val="-11"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 К.: ВЦ «Академія», 1997;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>та</w:t>
            </w: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Литературный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энциклопедический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словарь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. – М., 1987.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Специфіка художнього пізнання.</w:t>
            </w:r>
          </w:p>
          <w:p w:rsidR="007800CD" w:rsidRPr="007800CD" w:rsidRDefault="007800CD" w:rsidP="007800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365"/>
                <w:tab w:val="left" w:pos="540"/>
                <w:tab w:val="num" w:pos="1287"/>
              </w:tabs>
              <w:suppressAutoHyphens/>
              <w:autoSpaceDE w:val="0"/>
              <w:spacing w:before="5"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відповідної теми за працями:Білоус П. Вступ до літературознавства. Теорія літератури. Психологія літературної творчості. </w:t>
            </w:r>
            <w:r w:rsidRPr="007800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Житомир: Рута, 2009 і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Моклиця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 М. Основи літературознавства. Посібник для студентів. – Тернопіль: Підручники і посібники, 2002, а також: 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Літературознавча енциклопедія: У 2 т. / Автор-укладач Ю.І. Ковалів. </w:t>
            </w:r>
            <w:r w:rsidRPr="007800CD">
              <w:rPr>
                <w:rFonts w:ascii="Times New Roman" w:hAnsi="Times New Roman" w:cs="Times New Roman"/>
                <w:i/>
                <w:iCs/>
                <w:spacing w:val="-11"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 К., 2007 та Літературознавчий словник-довідник / Р. Т.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>Гром'як</w:t>
            </w:r>
            <w:proofErr w:type="spellEnd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, Ю. І. Ковалів та ін. </w:t>
            </w:r>
            <w:r w:rsidRPr="007800CD">
              <w:rPr>
                <w:rFonts w:ascii="Times New Roman" w:hAnsi="Times New Roman" w:cs="Times New Roman"/>
                <w:i/>
                <w:iCs/>
                <w:spacing w:val="-11"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 К.: ВЦ «Академія», 1997.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Система форм вираження авторської свідомості в художньому творі.</w:t>
            </w:r>
          </w:p>
          <w:p w:rsidR="007800CD" w:rsidRPr="007800CD" w:rsidRDefault="007800CD" w:rsidP="0096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відповідних розділів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кн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:Галич О.А.,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Назарець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В.М., Васильєв Є.М. Теорія літератури. – К.: Либідь, 2001 і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Моклиця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 М. Основи літературознавства. Посібник для студентів. – Тернопіль: Підручники і посібники, 2002,а також статей за кн.: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Літературознавча енциклопедія: У 2 т. / Автор-укладач Ю.І. Ковалів. </w:t>
            </w:r>
            <w:r w:rsidRPr="007800CD">
              <w:rPr>
                <w:rFonts w:ascii="Times New Roman" w:hAnsi="Times New Roman" w:cs="Times New Roman"/>
                <w:i/>
                <w:iCs/>
                <w:spacing w:val="-11"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 К., 2007 та Літературознавчий словник-довідник / Р. Т.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>Гром'як</w:t>
            </w:r>
            <w:proofErr w:type="spellEnd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, Ю. І. Ковалів та ін. </w:t>
            </w:r>
            <w:r w:rsidRPr="007800CD">
              <w:rPr>
                <w:rFonts w:ascii="Times New Roman" w:hAnsi="Times New Roman" w:cs="Times New Roman"/>
                <w:i/>
                <w:iCs/>
                <w:spacing w:val="-11"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 К.: ВЦ «Академія», 1997.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Метричний потенціал поетичного твору.</w:t>
            </w:r>
          </w:p>
          <w:p w:rsidR="007800CD" w:rsidRPr="007800CD" w:rsidRDefault="007800CD" w:rsidP="0096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кн.: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Качуровський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І. Метрика. </w:t>
            </w: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– К., 1994. А</w:t>
            </w: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наліз метричних особливостей першого жмутку «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Зівялого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листя» Івана Франка.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Фоніка та її роль у формуванні художньої вартості.</w:t>
            </w:r>
          </w:p>
          <w:p w:rsidR="007800CD" w:rsidRPr="007800CD" w:rsidRDefault="007800CD" w:rsidP="0096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кн.: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Качуровський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І. Фоніка. – К., 1994.Аналіз фонічних компонентів циклу «В казематі» Тараса Шевченка.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Строфіка як складова віршознавства.</w:t>
            </w:r>
          </w:p>
          <w:p w:rsidR="007800CD" w:rsidRPr="007800CD" w:rsidRDefault="007800CD" w:rsidP="0096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навчального матеріалу за кн.: </w:t>
            </w:r>
            <w:proofErr w:type="spellStart"/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Качуровський</w:t>
            </w:r>
            <w:proofErr w:type="spellEnd"/>
            <w:r w:rsidRPr="007800CD">
              <w:rPr>
                <w:rFonts w:ascii="Times New Roman" w:hAnsi="Times New Roman" w:cs="Times New Roman"/>
                <w:sz w:val="28"/>
                <w:szCs w:val="28"/>
              </w:rPr>
              <w:t xml:space="preserve"> І. Строфіка. – К., 1994;</w:t>
            </w: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Добір прикладів різних канонізованих строф в українській літературі.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Метафоризація як спосіб репрезентації художньої дійсності.</w:t>
            </w:r>
          </w:p>
          <w:p w:rsidR="007800CD" w:rsidRPr="007800CD" w:rsidRDefault="007800CD" w:rsidP="0096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Опрацювання відповідних статей у кн.: Літературознавча енциклопедія: У 2 т. / Автор-укладач Ю.І. Ковалів. </w:t>
            </w:r>
            <w:r w:rsidRPr="007800CD">
              <w:rPr>
                <w:rFonts w:ascii="Times New Roman" w:hAnsi="Times New Roman" w:cs="Times New Roman"/>
                <w:i/>
                <w:iCs/>
                <w:spacing w:val="-11"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 К., 2007; Літературознавчий словник-довідник / Р. Т.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>Гром'як</w:t>
            </w:r>
            <w:proofErr w:type="spellEnd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, Ю. І. Ковалів та ін. </w:t>
            </w:r>
            <w:r w:rsidRPr="007800CD">
              <w:rPr>
                <w:rFonts w:ascii="Times New Roman" w:hAnsi="Times New Roman" w:cs="Times New Roman"/>
                <w:i/>
                <w:iCs/>
                <w:spacing w:val="-11"/>
                <w:sz w:val="28"/>
                <w:szCs w:val="28"/>
              </w:rPr>
              <w:t>–</w:t>
            </w:r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 xml:space="preserve"> К.: ВЦ «Академія», 1997;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>та</w:t>
            </w: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Литературный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энциклопедический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словарь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. – М., 1987.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Асоціативно-образні можливості художнього слова</w:t>
            </w:r>
          </w:p>
          <w:p w:rsidR="007800CD" w:rsidRPr="007800CD" w:rsidRDefault="007800CD" w:rsidP="007800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365"/>
                <w:tab w:val="left" w:pos="540"/>
                <w:tab w:val="num" w:pos="1287"/>
              </w:tabs>
              <w:suppressAutoHyphens/>
              <w:autoSpaceDE w:val="0"/>
              <w:spacing w:before="5"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навчального матеріалу за кн.: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Качуровський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І. Основи аналізи мовних форм: У 2 ч. – Мюнхен-Ніжин, 1994;</w:t>
            </w:r>
          </w:p>
          <w:p w:rsidR="007800CD" w:rsidRPr="007800CD" w:rsidRDefault="007800CD" w:rsidP="00962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Аналіз “</w:t>
            </w:r>
            <w:r w:rsidRPr="007800C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Intermezzo</w:t>
            </w: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» Михайла Коцюбинського під кутом зору його асоціативно-образної специфіки</w:t>
            </w: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</w:tr>
      <w:tr w:rsidR="007800CD" w:rsidRPr="007800CD" w:rsidTr="009627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Стиль і стилістика</w:t>
            </w:r>
          </w:p>
          <w:p w:rsidR="007800CD" w:rsidRPr="007800CD" w:rsidRDefault="007800CD" w:rsidP="007800C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365"/>
                <w:tab w:val="left" w:pos="540"/>
                <w:tab w:val="num" w:pos="1287"/>
              </w:tabs>
              <w:suppressAutoHyphens/>
              <w:autoSpaceDE w:val="0"/>
              <w:spacing w:before="5"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Опрацювання навчального матеріалу за кн.: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Качуровський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І. Основи аналізи мовних форм: У 2 ч. – Мюнхен-Ніжин, 1994;</w:t>
            </w:r>
          </w:p>
          <w:p w:rsidR="007800CD" w:rsidRPr="007800CD" w:rsidRDefault="007800CD" w:rsidP="00962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Аналіз лексико-стилістичних </w:t>
            </w:r>
            <w:proofErr w:type="spellStart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>засобівта</w:t>
            </w:r>
            <w:proofErr w:type="spellEnd"/>
            <w:r w:rsidRPr="007800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стилістичних фігур у творах української літератури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0CD" w:rsidRPr="007800CD" w:rsidRDefault="007800CD" w:rsidP="00962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92EDD" w:rsidRPr="007800CD" w:rsidRDefault="00292EDD">
      <w:pPr>
        <w:rPr>
          <w:rFonts w:ascii="Times New Roman" w:hAnsi="Times New Roman" w:cs="Times New Roman"/>
          <w:sz w:val="28"/>
          <w:szCs w:val="28"/>
        </w:rPr>
      </w:pPr>
    </w:p>
    <w:sectPr w:rsidR="00292EDD" w:rsidRPr="00780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800CD"/>
    <w:rsid w:val="00292EDD"/>
    <w:rsid w:val="0078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800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1747</Words>
  <Characters>997</Characters>
  <Application>Microsoft Office Word</Application>
  <DocSecurity>0</DocSecurity>
  <Lines>8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2020-03-10T06:44:00Z</dcterms:created>
  <dcterms:modified xsi:type="dcterms:W3CDTF">2020-03-10T06:44:00Z</dcterms:modified>
</cp:coreProperties>
</file>