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3EF" w:rsidRDefault="00C633EF" w:rsidP="00C633E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 Б.</w:t>
      </w:r>
      <w:bookmarkStart w:id="0" w:name="_GoBack"/>
      <w:bookmarkEnd w:id="0"/>
    </w:p>
    <w:p w:rsidR="00B10F38" w:rsidRDefault="00B10F38" w:rsidP="004F2C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014 (українська мова та література. Середня освіта)</w:t>
      </w:r>
    </w:p>
    <w:p w:rsidR="00003AC8" w:rsidRDefault="004F2C74" w:rsidP="004F2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Жанр психологічної новели та її вивчення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літератури</w:t>
      </w:r>
    </w:p>
    <w:p w:rsidR="004F2C74" w:rsidRDefault="004F2C74" w:rsidP="004F2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Специфіка вивчення творів письменників-імпресіоністів у школі</w:t>
      </w:r>
    </w:p>
    <w:p w:rsidR="004F2C74" w:rsidRDefault="004F2C74" w:rsidP="004F2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Постать та творчість Ольги Кобилянської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літератури.</w:t>
      </w:r>
    </w:p>
    <w:p w:rsidR="004F2C74" w:rsidRDefault="004F2C74" w:rsidP="004F2C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Творчість Михайла Коцюбинського в школі: історико-літературний та методичний аспекти</w:t>
      </w:r>
    </w:p>
    <w:p w:rsidR="00053023" w:rsidRDefault="004F2C74" w:rsidP="00053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Інтимна та пейзажна лірика в шкільній програмі</w:t>
      </w:r>
      <w:r w:rsidR="00053023" w:rsidRPr="00053023">
        <w:rPr>
          <w:rFonts w:ascii="Times New Roman" w:hAnsi="Times New Roman" w:cs="Times New Roman"/>
          <w:sz w:val="28"/>
          <w:szCs w:val="28"/>
        </w:rPr>
        <w:t xml:space="preserve"> (</w:t>
      </w:r>
      <w:r w:rsidR="00053023">
        <w:rPr>
          <w:rFonts w:ascii="Times New Roman" w:hAnsi="Times New Roman" w:cs="Times New Roman"/>
          <w:sz w:val="28"/>
          <w:szCs w:val="28"/>
          <w:lang w:val="uk-UA"/>
        </w:rPr>
        <w:t>теоретичний, історико-літературний та методичний аспекти).</w:t>
      </w:r>
    </w:p>
    <w:p w:rsidR="00053023" w:rsidRDefault="00053023" w:rsidP="00053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Вивчення </w:t>
      </w:r>
      <w:r w:rsidR="00113C9B">
        <w:rPr>
          <w:rFonts w:ascii="Times New Roman" w:hAnsi="Times New Roman" w:cs="Times New Roman"/>
          <w:sz w:val="28"/>
          <w:szCs w:val="28"/>
          <w:lang w:val="uk-UA"/>
        </w:rPr>
        <w:t xml:space="preserve">специфіки сучасної української літератури </w:t>
      </w:r>
      <w:proofErr w:type="spellStart"/>
      <w:r w:rsidR="00113C9B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>творчості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Кідрука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 час с</w:t>
      </w:r>
      <w:r w:rsidR="00113C9B">
        <w:rPr>
          <w:rFonts w:ascii="Times New Roman" w:hAnsi="Times New Roman" w:cs="Times New Roman"/>
          <w:sz w:val="28"/>
          <w:szCs w:val="28"/>
          <w:lang w:val="uk-UA"/>
        </w:rPr>
        <w:t>амостійної роботи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школі.</w:t>
      </w:r>
    </w:p>
    <w:p w:rsidR="00053023" w:rsidRDefault="00053023" w:rsidP="00053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вивчення ліричних віршів Василя Симоненка в школі.</w:t>
      </w:r>
    </w:p>
    <w:p w:rsidR="00053023" w:rsidRDefault="00053023" w:rsidP="00053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Біографія та творчість Олександра  Олеся у шкільній програмі</w:t>
      </w:r>
    </w:p>
    <w:p w:rsidR="00053023" w:rsidRDefault="00053023" w:rsidP="00053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Імпресіоністична манера літературно-художньої творчості та специфіка аналізу її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літератури (на прикладі прози Михайла Коцюбинського та Миколи Хвильового)</w:t>
      </w:r>
    </w:p>
    <w:p w:rsidR="00053023" w:rsidRDefault="00053023" w:rsidP="000530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Творчість Сергія Жадана в шкільній програмі</w:t>
      </w:r>
    </w:p>
    <w:p w:rsidR="00053023" w:rsidRDefault="00053023" w:rsidP="000530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023" w:rsidRDefault="00B10F38" w:rsidP="0005302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035 (українська мова та література. Філологія)</w:t>
      </w:r>
    </w:p>
    <w:p w:rsidR="00B10F38" w:rsidRDefault="00B10F38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Образи української інтелігенції в романі Івана Нечуя-Левицького «Хмари»</w:t>
      </w:r>
    </w:p>
    <w:p w:rsidR="00B10F38" w:rsidRDefault="00B10F38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Художня тематика та проблематика роману Олеся Гончара «Тронка»</w:t>
      </w:r>
    </w:p>
    <w:p w:rsidR="00B10F38" w:rsidRDefault="00B10F38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Постать і творчість Архипа Тесленка (на матеріалі роману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Процюка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«Чорне яблуко»)</w:t>
      </w:r>
    </w:p>
    <w:p w:rsidR="00B10F38" w:rsidRDefault="00B10F38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Художній світ історичної романістики Василя Шкляра.</w:t>
      </w:r>
    </w:p>
    <w:p w:rsidR="00B10F38" w:rsidRDefault="00B10F38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Жанр альтернативної історичної прози в українській літературі та творчість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Кожелянка</w:t>
      </w:r>
      <w:proofErr w:type="spellEnd"/>
    </w:p>
    <w:p w:rsidR="00B10F38" w:rsidRDefault="00B10F38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Художнє відтворення Кирило-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Мефодіївського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товариства та його «братчиків» у романі Олега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Криштопи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«Братство»</w:t>
      </w:r>
    </w:p>
    <w:p w:rsidR="00B10F38" w:rsidRDefault="00697B42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Драматургія Любові Яновської в контексті «нової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дпами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в українській літературі</w:t>
      </w:r>
    </w:p>
    <w:p w:rsidR="00697B42" w:rsidRDefault="00697B42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Творчість Василя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Пачовського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молодомузівський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 період</w:t>
      </w:r>
    </w:p>
    <w:p w:rsidR="00697B42" w:rsidRDefault="00697B42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Мала проза Богдана Лепкого: провідна тематика та проблематика</w:t>
      </w:r>
    </w:p>
    <w:p w:rsidR="00697B42" w:rsidRPr="00B10F38" w:rsidRDefault="00697B42" w:rsidP="00B10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Стильова манера малої прози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Гната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Хоткевича</w:t>
      </w:r>
      <w:proofErr w:type="spellEnd"/>
    </w:p>
    <w:p w:rsidR="004F2C74" w:rsidRPr="004F2C74" w:rsidRDefault="00053023" w:rsidP="0005302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</w:p>
    <w:sectPr w:rsidR="004F2C74" w:rsidRPr="004F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27023"/>
    <w:multiLevelType w:val="hybridMultilevel"/>
    <w:tmpl w:val="ABDE1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F0DBD"/>
    <w:multiLevelType w:val="hybridMultilevel"/>
    <w:tmpl w:val="07E07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F6A2D"/>
    <w:multiLevelType w:val="hybridMultilevel"/>
    <w:tmpl w:val="E60A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44"/>
    <w:rsid w:val="00003AC8"/>
    <w:rsid w:val="00007244"/>
    <w:rsid w:val="00053023"/>
    <w:rsid w:val="00113C9B"/>
    <w:rsid w:val="004F2C74"/>
    <w:rsid w:val="00697B42"/>
    <w:rsid w:val="00B10F38"/>
    <w:rsid w:val="00C6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2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4</cp:revision>
  <dcterms:created xsi:type="dcterms:W3CDTF">2020-03-08T23:04:00Z</dcterms:created>
  <dcterms:modified xsi:type="dcterms:W3CDTF">2020-03-09T20:31:00Z</dcterms:modified>
</cp:coreProperties>
</file>