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2B" w:rsidRPr="00F554AE" w:rsidRDefault="00D0182B" w:rsidP="00D0182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І</w:t>
      </w:r>
      <w:r w:rsidR="009A3B09">
        <w:rPr>
          <w:rFonts w:ascii="Times New Roman" w:hAnsi="Times New Roman" w:cs="Times New Roman"/>
          <w:b/>
          <w:bCs/>
          <w:sz w:val="28"/>
          <w:szCs w:val="28"/>
        </w:rPr>
        <w:t>.</w:t>
      </w:r>
      <w:r>
        <w:rPr>
          <w:rFonts w:ascii="Times New Roman" w:hAnsi="Times New Roman" w:cs="Times New Roman"/>
          <w:b/>
          <w:bCs/>
          <w:sz w:val="28"/>
          <w:szCs w:val="28"/>
        </w:rPr>
        <w:t xml:space="preserve"> </w:t>
      </w:r>
      <w:r w:rsidRPr="00105419">
        <w:rPr>
          <w:rFonts w:ascii="Times New Roman" w:hAnsi="Times New Roman" w:cs="Times New Roman"/>
          <w:b/>
          <w:bCs/>
          <w:sz w:val="28"/>
          <w:szCs w:val="28"/>
        </w:rPr>
        <w:t>ПРЕАМБУЛА</w:t>
      </w:r>
    </w:p>
    <w:p w:rsidR="00D0182B" w:rsidRDefault="00D0182B" w:rsidP="00D0182B">
      <w:pPr>
        <w:spacing w:after="0" w:line="240" w:lineRule="auto"/>
        <w:ind w:firstLine="708"/>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Освітньо-професійна програма «</w:t>
      </w:r>
      <w:r w:rsidRPr="000C70D3">
        <w:rPr>
          <w:rFonts w:ascii="Times New Roman" w:hAnsi="Times New Roman" w:cs="Times New Roman"/>
          <w:sz w:val="28"/>
          <w:szCs w:val="28"/>
        </w:rPr>
        <w:t>Н</w:t>
      </w:r>
      <w:r>
        <w:rPr>
          <w:rFonts w:ascii="Times New Roman" w:hAnsi="Times New Roman" w:cs="Times New Roman"/>
          <w:sz w:val="28"/>
          <w:szCs w:val="28"/>
        </w:rPr>
        <w:t>імецька</w:t>
      </w:r>
      <w:r w:rsidRPr="005C23E1">
        <w:rPr>
          <w:rFonts w:ascii="Times New Roman" w:hAnsi="Times New Roman" w:cs="Times New Roman"/>
          <w:sz w:val="28"/>
          <w:szCs w:val="28"/>
        </w:rPr>
        <w:t xml:space="preserve"> мова і література» </w:t>
      </w:r>
      <w:r>
        <w:rPr>
          <w:rFonts w:ascii="Times New Roman" w:hAnsi="Times New Roman" w:cs="Times New Roman"/>
          <w:sz w:val="28"/>
          <w:szCs w:val="28"/>
        </w:rPr>
        <w:t>першого</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5C23E1">
        <w:rPr>
          <w:rFonts w:ascii="Times New Roman" w:hAnsi="Times New Roman" w:cs="Times New Roman"/>
          <w:sz w:val="28"/>
          <w:szCs w:val="28"/>
        </w:rPr>
        <w:t xml:space="preserve"> рівня, галузі знань 03 Гуманітарні науки, спеціальності 035 Філологія розроблена відповідно до частини шостої статті 10, підпункту 16 частини першої статті 13 Закону України «Про вищу освіту», Положення про Міністерство освіти і науки України, затвердженого постановою Кабінету Міністрів України від 16 жовтня 2014 року № 630, 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введен</w:t>
      </w:r>
      <w:r>
        <w:rPr>
          <w:rFonts w:ascii="Times New Roman" w:hAnsi="Times New Roman" w:cs="Times New Roman"/>
          <w:sz w:val="28"/>
          <w:szCs w:val="28"/>
        </w:rPr>
        <w:t>о</w:t>
      </w:r>
      <w:r w:rsidRPr="005C23E1">
        <w:rPr>
          <w:rFonts w:ascii="Times New Roman" w:hAnsi="Times New Roman" w:cs="Times New Roman"/>
          <w:sz w:val="28"/>
          <w:szCs w:val="28"/>
        </w:rPr>
        <w:t xml:space="preserve"> в дію з </w:t>
      </w:r>
      <w:r w:rsidRPr="000E7EA0">
        <w:rPr>
          <w:rFonts w:ascii="Times New Roman" w:hAnsi="Times New Roman" w:cs="Times New Roman"/>
          <w:color w:val="000000" w:themeColor="text1"/>
          <w:sz w:val="28"/>
          <w:szCs w:val="28"/>
        </w:rPr>
        <w:t>01.09.2016 р. Наказ № 26/06-07-з від 31.08.2016 р.</w:t>
      </w:r>
      <w:r w:rsidRPr="005C23E1">
        <w:rPr>
          <w:rFonts w:ascii="Times New Roman" w:hAnsi="Times New Roman" w:cs="Times New Roman"/>
          <w:sz w:val="28"/>
          <w:szCs w:val="28"/>
        </w:rPr>
        <w:t xml:space="preserve"> Враховуючи редакцію наказу Міністерства освіти і науки України від 21 грудня 2017 року № 1648, у 2018 році освітньо</w:t>
      </w:r>
      <w:r>
        <w:rPr>
          <w:rFonts w:ascii="Times New Roman" w:hAnsi="Times New Roman" w:cs="Times New Roman"/>
          <w:sz w:val="28"/>
          <w:szCs w:val="28"/>
        </w:rPr>
        <w:t>-</w:t>
      </w:r>
      <w:r w:rsidRPr="005C23E1">
        <w:rPr>
          <w:rFonts w:ascii="Times New Roman" w:hAnsi="Times New Roman" w:cs="Times New Roman"/>
          <w:sz w:val="28"/>
          <w:szCs w:val="28"/>
        </w:rPr>
        <w:t>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бул</w:t>
      </w:r>
      <w:r>
        <w:rPr>
          <w:rFonts w:ascii="Times New Roman" w:hAnsi="Times New Roman" w:cs="Times New Roman"/>
          <w:sz w:val="28"/>
          <w:szCs w:val="28"/>
        </w:rPr>
        <w:t>о</w:t>
      </w:r>
      <w:r w:rsidRPr="005C23E1">
        <w:rPr>
          <w:rFonts w:ascii="Times New Roman" w:hAnsi="Times New Roman" w:cs="Times New Roman"/>
          <w:sz w:val="28"/>
          <w:szCs w:val="28"/>
        </w:rPr>
        <w:t xml:space="preserve"> приведен</w:t>
      </w:r>
      <w:r>
        <w:rPr>
          <w:rFonts w:ascii="Times New Roman" w:hAnsi="Times New Roman" w:cs="Times New Roman"/>
          <w:sz w:val="28"/>
          <w:szCs w:val="28"/>
        </w:rPr>
        <w:t>о</w:t>
      </w:r>
      <w:r w:rsidRPr="005C23E1">
        <w:rPr>
          <w:rFonts w:ascii="Times New Roman" w:hAnsi="Times New Roman" w:cs="Times New Roman"/>
          <w:sz w:val="28"/>
          <w:szCs w:val="28"/>
        </w:rPr>
        <w:t xml:space="preserve"> у відповідність до Методичних рекомендацій з розроблення освітніх програм (наказ МОН України від 29.03.2018 р. № 206). Відповідно до наказу МОНУ від 25.05.2016 № 567, Зареєстрованого в Міністерстві юстиції України 08 червня 2016 р. за № 825/28955 Про затвердження Переліку спеціалізацій підготовки здобувачів вищої освіти ступенів бакалавра та магістра за спеціальністю 035 «Філологія», за якими здійснюється формування та розміщення державного замовлення</w:t>
      </w:r>
      <w:r>
        <w:rPr>
          <w:rFonts w:ascii="Times New Roman" w:hAnsi="Times New Roman" w:cs="Times New Roman"/>
          <w:sz w:val="28"/>
          <w:szCs w:val="28"/>
        </w:rPr>
        <w:t xml:space="preserve"> і</w:t>
      </w:r>
      <w:r w:rsidRPr="005C23E1">
        <w:rPr>
          <w:rFonts w:ascii="Times New Roman" w:hAnsi="Times New Roman" w:cs="Times New Roman"/>
          <w:sz w:val="28"/>
          <w:szCs w:val="28"/>
        </w:rPr>
        <w:t xml:space="preserve">з змінами, внесеними згідно з Наказами Міністерства освіти і науки № 1293 від 20.09.2017 </w:t>
      </w:r>
      <w:r>
        <w:rPr>
          <w:rFonts w:ascii="Times New Roman" w:hAnsi="Times New Roman" w:cs="Times New Roman"/>
          <w:sz w:val="28"/>
          <w:szCs w:val="28"/>
        </w:rPr>
        <w:t xml:space="preserve">та </w:t>
      </w:r>
      <w:r w:rsidRPr="005C23E1">
        <w:rPr>
          <w:rFonts w:ascii="Times New Roman" w:hAnsi="Times New Roman" w:cs="Times New Roman"/>
          <w:sz w:val="28"/>
          <w:szCs w:val="28"/>
        </w:rPr>
        <w:t xml:space="preserve">№ 353 від 12.04.2018, затверджено спеціалізацію за </w:t>
      </w:r>
      <w:r>
        <w:rPr>
          <w:rFonts w:ascii="Times New Roman" w:hAnsi="Times New Roman" w:cs="Times New Roman"/>
          <w:sz w:val="28"/>
          <w:szCs w:val="28"/>
        </w:rPr>
        <w:t>першим</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бакалаврським</w:t>
      </w:r>
      <w:r w:rsidRPr="005C23E1">
        <w:rPr>
          <w:rFonts w:ascii="Times New Roman" w:hAnsi="Times New Roman" w:cs="Times New Roman"/>
          <w:sz w:val="28"/>
          <w:szCs w:val="28"/>
        </w:rPr>
        <w:t>) рівнем 035.0</w:t>
      </w:r>
      <w:r>
        <w:rPr>
          <w:rFonts w:ascii="Times New Roman" w:hAnsi="Times New Roman" w:cs="Times New Roman"/>
          <w:sz w:val="28"/>
          <w:szCs w:val="28"/>
        </w:rPr>
        <w:t>43</w:t>
      </w:r>
      <w:r w:rsidRPr="005C23E1">
        <w:rPr>
          <w:rFonts w:ascii="Times New Roman" w:hAnsi="Times New Roman" w:cs="Times New Roman"/>
          <w:sz w:val="28"/>
          <w:szCs w:val="28"/>
        </w:rPr>
        <w:t xml:space="preserve"> </w:t>
      </w:r>
      <w:r>
        <w:rPr>
          <w:rFonts w:ascii="Times New Roman" w:hAnsi="Times New Roman" w:cs="Times New Roman"/>
          <w:sz w:val="28"/>
          <w:szCs w:val="28"/>
        </w:rPr>
        <w:t>герма</w:t>
      </w:r>
      <w:r w:rsidRPr="005C23E1">
        <w:rPr>
          <w:rFonts w:ascii="Times New Roman" w:hAnsi="Times New Roman" w:cs="Times New Roman"/>
          <w:sz w:val="28"/>
          <w:szCs w:val="28"/>
        </w:rPr>
        <w:t xml:space="preserve">нські мови та літератури (переклад включно), перша – </w:t>
      </w:r>
      <w:r>
        <w:rPr>
          <w:rFonts w:ascii="Times New Roman" w:hAnsi="Times New Roman" w:cs="Times New Roman"/>
          <w:sz w:val="28"/>
          <w:szCs w:val="28"/>
        </w:rPr>
        <w:t>німецька</w:t>
      </w:r>
      <w:r w:rsidRPr="005C23E1">
        <w:rPr>
          <w:rFonts w:ascii="Times New Roman" w:hAnsi="Times New Roman" w:cs="Times New Roman"/>
          <w:sz w:val="28"/>
          <w:szCs w:val="28"/>
        </w:rPr>
        <w:t xml:space="preserve">. У 2019 році освітньо-професійну програму приведено у відповідність до </w:t>
      </w:r>
      <w:r w:rsidR="00C24B0A">
        <w:rPr>
          <w:rFonts w:ascii="Times New Roman" w:hAnsi="Times New Roman" w:cs="Times New Roman"/>
          <w:sz w:val="28"/>
          <w:szCs w:val="28"/>
        </w:rPr>
        <w:t>с</w:t>
      </w:r>
      <w:r w:rsidRPr="005C23E1">
        <w:rPr>
          <w:rFonts w:ascii="Times New Roman" w:hAnsi="Times New Roman" w:cs="Times New Roman"/>
          <w:sz w:val="28"/>
          <w:szCs w:val="28"/>
        </w:rPr>
        <w:t xml:space="preserve">тандарту вищої освіти України зі спеціальності 035 Філологія для </w:t>
      </w:r>
      <w:r>
        <w:rPr>
          <w:rFonts w:ascii="Times New Roman" w:hAnsi="Times New Roman" w:cs="Times New Roman"/>
          <w:sz w:val="28"/>
          <w:szCs w:val="28"/>
        </w:rPr>
        <w:t>першого</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5C23E1">
        <w:rPr>
          <w:rFonts w:ascii="Times New Roman" w:hAnsi="Times New Roman" w:cs="Times New Roman"/>
          <w:sz w:val="28"/>
          <w:szCs w:val="28"/>
        </w:rPr>
        <w:t xml:space="preserve">) рівня вищої освіти (наказ Міністерства освіти і науки України від 20.06.2019 р. № 871),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r w:rsidR="006C5A42">
        <w:rPr>
          <w:rFonts w:ascii="Times New Roman" w:hAnsi="Times New Roman" w:cs="Times New Roman"/>
          <w:sz w:val="28"/>
          <w:szCs w:val="28"/>
        </w:rPr>
        <w:t>Зміни до освітньо-професійної програми обговорено на засіданні кафедри німецької філології (протокол №2 від вересня 2019року), оприлюднено на сайті кафедри і факультету іноземних мов для обговорення, затверджено на засідання Вчен</w:t>
      </w:r>
      <w:r w:rsidR="009410A2">
        <w:rPr>
          <w:rFonts w:ascii="Times New Roman" w:hAnsi="Times New Roman" w:cs="Times New Roman"/>
          <w:sz w:val="28"/>
          <w:szCs w:val="28"/>
        </w:rPr>
        <w:t>ої ради факультету іноземних мов (протокол №3 від 29.10.2019 року)</w:t>
      </w:r>
      <w:r w:rsidR="00972905">
        <w:rPr>
          <w:rFonts w:ascii="Times New Roman" w:hAnsi="Times New Roman" w:cs="Times New Roman"/>
          <w:sz w:val="28"/>
          <w:szCs w:val="28"/>
        </w:rPr>
        <w:t xml:space="preserve">, затверджено на Вченій раді університету (протокол №10 від 27.11.2019 року). </w:t>
      </w:r>
      <w:r w:rsidR="00972905" w:rsidRPr="005C23E1">
        <w:rPr>
          <w:rFonts w:ascii="Times New Roman" w:hAnsi="Times New Roman" w:cs="Times New Roman"/>
          <w:sz w:val="28"/>
          <w:szCs w:val="28"/>
        </w:rPr>
        <w:t>Освітньо-професійн</w:t>
      </w:r>
      <w:r w:rsidR="00972905">
        <w:rPr>
          <w:rFonts w:ascii="Times New Roman" w:hAnsi="Times New Roman" w:cs="Times New Roman"/>
          <w:sz w:val="28"/>
          <w:szCs w:val="28"/>
        </w:rPr>
        <w:t>у</w:t>
      </w:r>
      <w:r w:rsidR="00972905" w:rsidRPr="005C23E1">
        <w:rPr>
          <w:rFonts w:ascii="Times New Roman" w:hAnsi="Times New Roman" w:cs="Times New Roman"/>
          <w:sz w:val="28"/>
          <w:szCs w:val="28"/>
        </w:rPr>
        <w:t xml:space="preserve"> програм</w:t>
      </w:r>
      <w:r w:rsidR="00972905">
        <w:rPr>
          <w:rFonts w:ascii="Times New Roman" w:hAnsi="Times New Roman" w:cs="Times New Roman"/>
          <w:sz w:val="28"/>
          <w:szCs w:val="28"/>
        </w:rPr>
        <w:t>у</w:t>
      </w:r>
      <w:r w:rsidR="00972905" w:rsidRPr="005C23E1">
        <w:rPr>
          <w:rFonts w:ascii="Times New Roman" w:hAnsi="Times New Roman" w:cs="Times New Roman"/>
          <w:sz w:val="28"/>
          <w:szCs w:val="28"/>
        </w:rPr>
        <w:t xml:space="preserve"> введен</w:t>
      </w:r>
      <w:r w:rsidR="00972905">
        <w:rPr>
          <w:rFonts w:ascii="Times New Roman" w:hAnsi="Times New Roman" w:cs="Times New Roman"/>
          <w:sz w:val="28"/>
          <w:szCs w:val="28"/>
        </w:rPr>
        <w:t>о</w:t>
      </w:r>
      <w:r w:rsidR="00972905" w:rsidRPr="005C23E1">
        <w:rPr>
          <w:rFonts w:ascii="Times New Roman" w:hAnsi="Times New Roman" w:cs="Times New Roman"/>
          <w:sz w:val="28"/>
          <w:szCs w:val="28"/>
        </w:rPr>
        <w:t xml:space="preserve"> в дію з </w:t>
      </w:r>
      <w:r w:rsidR="00AD4D5A">
        <w:rPr>
          <w:rFonts w:ascii="Times New Roman" w:hAnsi="Times New Roman" w:cs="Times New Roman"/>
          <w:sz w:val="28"/>
          <w:szCs w:val="28"/>
        </w:rPr>
        <w:t xml:space="preserve">   </w:t>
      </w:r>
      <w:r w:rsidR="00972905" w:rsidRPr="000E7EA0">
        <w:rPr>
          <w:rFonts w:ascii="Times New Roman" w:hAnsi="Times New Roman" w:cs="Times New Roman"/>
          <w:color w:val="000000" w:themeColor="text1"/>
          <w:sz w:val="28"/>
          <w:szCs w:val="28"/>
        </w:rPr>
        <w:t xml:space="preserve">р. </w:t>
      </w:r>
      <w:r w:rsidR="00865146">
        <w:rPr>
          <w:rFonts w:ascii="Times New Roman" w:hAnsi="Times New Roman" w:cs="Times New Roman"/>
          <w:color w:val="000000" w:themeColor="text1"/>
          <w:sz w:val="28"/>
          <w:szCs w:val="28"/>
        </w:rPr>
        <w:t>н</w:t>
      </w:r>
      <w:r w:rsidR="00972905" w:rsidRPr="000E7EA0">
        <w:rPr>
          <w:rFonts w:ascii="Times New Roman" w:hAnsi="Times New Roman" w:cs="Times New Roman"/>
          <w:color w:val="000000" w:themeColor="text1"/>
          <w:sz w:val="28"/>
          <w:szCs w:val="28"/>
        </w:rPr>
        <w:t>аказ № від р.</w:t>
      </w:r>
    </w:p>
    <w:p w:rsid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розроблен</w:t>
      </w:r>
      <w:r>
        <w:rPr>
          <w:rFonts w:ascii="Times New Roman" w:hAnsi="Times New Roman" w:cs="Times New Roman"/>
          <w:sz w:val="28"/>
          <w:szCs w:val="28"/>
        </w:rPr>
        <w:t>о</w:t>
      </w:r>
      <w:r w:rsidRPr="005C23E1">
        <w:rPr>
          <w:rFonts w:ascii="Times New Roman" w:hAnsi="Times New Roman" w:cs="Times New Roman"/>
          <w:sz w:val="28"/>
          <w:szCs w:val="28"/>
        </w:rPr>
        <w:t xml:space="preserve"> робочою групою у складі:</w:t>
      </w:r>
    </w:p>
    <w:p w:rsidR="00D0182B" w:rsidRPr="009D161E"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9D161E">
        <w:rPr>
          <w:rFonts w:ascii="Times New Roman" w:hAnsi="Times New Roman" w:cs="Times New Roman"/>
          <w:b/>
          <w:bCs/>
          <w:sz w:val="28"/>
          <w:szCs w:val="28"/>
          <w:lang w:eastAsia="ru-RU"/>
        </w:rPr>
        <w:t>Розробник</w:t>
      </w:r>
      <w:r w:rsidR="000048A3">
        <w:rPr>
          <w:rFonts w:ascii="Times New Roman" w:hAnsi="Times New Roman" w:cs="Times New Roman"/>
          <w:b/>
          <w:bCs/>
          <w:sz w:val="28"/>
          <w:szCs w:val="28"/>
          <w:lang w:eastAsia="ru-RU"/>
        </w:rPr>
        <w:t>и</w:t>
      </w:r>
      <w:r w:rsidRPr="009D161E">
        <w:rPr>
          <w:rFonts w:ascii="Times New Roman" w:hAnsi="Times New Roman" w:cs="Times New Roman"/>
          <w:b/>
          <w:bCs/>
          <w:sz w:val="28"/>
          <w:szCs w:val="28"/>
          <w:lang w:eastAsia="ru-RU"/>
        </w:rPr>
        <w:t xml:space="preserve"> освітньої програми</w:t>
      </w:r>
      <w:r w:rsidRPr="009D161E">
        <w:rPr>
          <w:rFonts w:ascii="Times New Roman" w:hAnsi="Times New Roman" w:cs="Times New Roman"/>
          <w:sz w:val="28"/>
          <w:szCs w:val="28"/>
          <w:lang w:eastAsia="ru-RU"/>
        </w:rPr>
        <w:t xml:space="preserve">: </w:t>
      </w:r>
      <w:proofErr w:type="spellStart"/>
      <w:r>
        <w:rPr>
          <w:rFonts w:ascii="Times New Roman" w:hAnsi="Times New Roman" w:cs="Times New Roman"/>
          <w:b/>
          <w:bCs/>
          <w:color w:val="000000"/>
          <w:sz w:val="28"/>
          <w:szCs w:val="28"/>
          <w:lang w:eastAsia="uk-UA"/>
        </w:rPr>
        <w:t>Венгринович</w:t>
      </w:r>
      <w:proofErr w:type="spellEnd"/>
      <w:r w:rsidRPr="00105419">
        <w:rPr>
          <w:rFonts w:ascii="Times New Roman" w:hAnsi="Times New Roman" w:cs="Times New Roman"/>
          <w:b/>
          <w:bCs/>
          <w:color w:val="000000"/>
          <w:sz w:val="28"/>
          <w:szCs w:val="28"/>
          <w:lang w:eastAsia="uk-UA"/>
        </w:rPr>
        <w:t xml:space="preserve"> Андрій Ан</w:t>
      </w:r>
      <w:r>
        <w:rPr>
          <w:rFonts w:ascii="Times New Roman" w:hAnsi="Times New Roman" w:cs="Times New Roman"/>
          <w:b/>
          <w:bCs/>
          <w:color w:val="000000"/>
          <w:sz w:val="28"/>
          <w:szCs w:val="28"/>
          <w:lang w:eastAsia="uk-UA"/>
        </w:rPr>
        <w:t xml:space="preserve">тонович, </w:t>
      </w:r>
      <w:r w:rsidRPr="009D161E">
        <w:rPr>
          <w:rFonts w:ascii="Times New Roman" w:hAnsi="Times New Roman" w:cs="Times New Roman"/>
          <w:sz w:val="28"/>
          <w:szCs w:val="28"/>
          <w:lang w:eastAsia="ru-RU"/>
        </w:rPr>
        <w:t xml:space="preserve">гарант освітньої програми, кандидат філологічних наук, </w:t>
      </w:r>
      <w:r>
        <w:rPr>
          <w:rFonts w:ascii="Times New Roman" w:hAnsi="Times New Roman" w:cs="Times New Roman"/>
          <w:sz w:val="28"/>
          <w:szCs w:val="28"/>
          <w:lang w:eastAsia="ru-RU"/>
        </w:rPr>
        <w:t>доцент</w:t>
      </w:r>
    </w:p>
    <w:p w:rsidR="00D0182B" w:rsidRPr="00105419" w:rsidRDefault="00D0182B" w:rsidP="00D0182B">
      <w:pPr>
        <w:widowControl w:val="0"/>
        <w:tabs>
          <w:tab w:val="left" w:pos="284"/>
        </w:tabs>
        <w:spacing w:after="0" w:line="240" w:lineRule="auto"/>
        <w:ind w:right="-105"/>
        <w:jc w:val="both"/>
        <w:rPr>
          <w:rFonts w:ascii="Times New Roman" w:hAnsi="Times New Roman" w:cs="Times New Roman"/>
          <w:sz w:val="24"/>
          <w:szCs w:val="24"/>
          <w:lang w:eastAsia="uk-UA"/>
        </w:rPr>
      </w:pPr>
      <w:r>
        <w:rPr>
          <w:rFonts w:ascii="Times New Roman" w:hAnsi="Times New Roman" w:cs="Times New Roman"/>
          <w:b/>
          <w:bCs/>
          <w:color w:val="000000"/>
          <w:sz w:val="28"/>
          <w:szCs w:val="28"/>
          <w:lang w:eastAsia="uk-UA"/>
        </w:rPr>
        <w:t>Остапович</w:t>
      </w:r>
      <w:r w:rsidRPr="00105419">
        <w:rPr>
          <w:rFonts w:ascii="Times New Roman" w:hAnsi="Times New Roman" w:cs="Times New Roman"/>
          <w:b/>
          <w:bCs/>
          <w:color w:val="000000"/>
          <w:sz w:val="28"/>
          <w:szCs w:val="28"/>
          <w:lang w:eastAsia="uk-UA"/>
        </w:rPr>
        <w:t xml:space="preserve"> </w:t>
      </w:r>
      <w:r>
        <w:rPr>
          <w:rFonts w:ascii="Times New Roman" w:hAnsi="Times New Roman" w:cs="Times New Roman"/>
          <w:b/>
          <w:bCs/>
          <w:color w:val="000000"/>
          <w:sz w:val="28"/>
          <w:szCs w:val="28"/>
          <w:lang w:eastAsia="uk-UA"/>
        </w:rPr>
        <w:t>Олег</w:t>
      </w:r>
      <w:r w:rsidRPr="00105419">
        <w:rPr>
          <w:rFonts w:ascii="Times New Roman" w:hAnsi="Times New Roman" w:cs="Times New Roman"/>
          <w:b/>
          <w:bCs/>
          <w:color w:val="000000"/>
          <w:sz w:val="28"/>
          <w:szCs w:val="28"/>
          <w:lang w:eastAsia="uk-UA"/>
        </w:rPr>
        <w:t xml:space="preserve"> Яр</w:t>
      </w:r>
      <w:r>
        <w:rPr>
          <w:rFonts w:ascii="Times New Roman" w:hAnsi="Times New Roman" w:cs="Times New Roman"/>
          <w:b/>
          <w:bCs/>
          <w:color w:val="000000"/>
          <w:sz w:val="28"/>
          <w:szCs w:val="28"/>
          <w:lang w:eastAsia="uk-UA"/>
        </w:rPr>
        <w:t>ославович</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канд. філолог. наук, доцент, завідувач кафедри німецької філології</w:t>
      </w:r>
    </w:p>
    <w:p w:rsidR="00D0182B" w:rsidRDefault="00D0182B" w:rsidP="00D0182B">
      <w:pPr>
        <w:spacing w:after="0" w:line="240" w:lineRule="auto"/>
        <w:jc w:val="both"/>
        <w:rPr>
          <w:rFonts w:ascii="Times New Roman" w:hAnsi="Times New Roman" w:cs="Times New Roman"/>
          <w:color w:val="000000"/>
          <w:sz w:val="28"/>
          <w:szCs w:val="28"/>
          <w:lang w:eastAsia="uk-UA"/>
        </w:rPr>
      </w:pPr>
      <w:proofErr w:type="spellStart"/>
      <w:r>
        <w:rPr>
          <w:rFonts w:ascii="Times New Roman" w:hAnsi="Times New Roman" w:cs="Times New Roman"/>
          <w:b/>
          <w:bCs/>
          <w:color w:val="000000"/>
          <w:sz w:val="28"/>
          <w:szCs w:val="28"/>
          <w:lang w:eastAsia="uk-UA"/>
        </w:rPr>
        <w:t>Угринюк</w:t>
      </w:r>
      <w:proofErr w:type="spellEnd"/>
      <w:r>
        <w:rPr>
          <w:rFonts w:ascii="Times New Roman" w:hAnsi="Times New Roman" w:cs="Times New Roman"/>
          <w:b/>
          <w:bCs/>
          <w:color w:val="000000"/>
          <w:sz w:val="28"/>
          <w:szCs w:val="28"/>
          <w:lang w:eastAsia="uk-UA"/>
        </w:rPr>
        <w:t xml:space="preserve"> Ростислав Васильович</w:t>
      </w:r>
      <w:r w:rsidRPr="00105419">
        <w:rPr>
          <w:rFonts w:ascii="Times New Roman" w:hAnsi="Times New Roman" w:cs="Times New Roman"/>
          <w:color w:val="000000"/>
          <w:sz w:val="28"/>
          <w:szCs w:val="28"/>
          <w:lang w:eastAsia="uk-UA"/>
        </w:rPr>
        <w:t>, канд. філолог. наук, доцент</w:t>
      </w:r>
    </w:p>
    <w:p w:rsidR="00D0182B" w:rsidRDefault="00D0182B" w:rsidP="00D018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5C23E1">
        <w:rPr>
          <w:rFonts w:ascii="Times New Roman" w:hAnsi="Times New Roman" w:cs="Times New Roman"/>
          <w:sz w:val="28"/>
          <w:szCs w:val="28"/>
        </w:rPr>
        <w:t xml:space="preserve">ецензенти: </w:t>
      </w:r>
    </w:p>
    <w:p w:rsidR="00C75F43" w:rsidRPr="009614D4" w:rsidRDefault="009614D4" w:rsidP="00C75F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C75F43">
        <w:rPr>
          <w:rFonts w:ascii="Times New Roman" w:hAnsi="Times New Roman" w:cs="Times New Roman"/>
          <w:sz w:val="28"/>
          <w:szCs w:val="28"/>
        </w:rPr>
        <w:t xml:space="preserve">Чернівецький національний університет імені Юрія </w:t>
      </w:r>
      <w:proofErr w:type="spellStart"/>
      <w:r w:rsidR="00C75F43">
        <w:rPr>
          <w:rFonts w:ascii="Times New Roman" w:hAnsi="Times New Roman" w:cs="Times New Roman"/>
          <w:sz w:val="28"/>
          <w:szCs w:val="28"/>
        </w:rPr>
        <w:t>Федьковича</w:t>
      </w:r>
      <w:proofErr w:type="spellEnd"/>
      <w:r w:rsidR="00C75F43">
        <w:rPr>
          <w:rFonts w:ascii="Times New Roman" w:hAnsi="Times New Roman" w:cs="Times New Roman"/>
          <w:sz w:val="28"/>
          <w:szCs w:val="28"/>
        </w:rPr>
        <w:t xml:space="preserve">, доктор філологічних наук, професор кафедри германського, загального і порівняльного мовознавства </w:t>
      </w:r>
      <w:proofErr w:type="spellStart"/>
      <w:r w:rsidR="00C75F43">
        <w:rPr>
          <w:rFonts w:ascii="Times New Roman" w:hAnsi="Times New Roman" w:cs="Times New Roman"/>
          <w:sz w:val="28"/>
          <w:szCs w:val="28"/>
        </w:rPr>
        <w:t>Осовська</w:t>
      </w:r>
      <w:proofErr w:type="spellEnd"/>
      <w:r w:rsidR="00C75F43">
        <w:rPr>
          <w:rFonts w:ascii="Times New Roman" w:hAnsi="Times New Roman" w:cs="Times New Roman"/>
          <w:sz w:val="28"/>
          <w:szCs w:val="28"/>
        </w:rPr>
        <w:t xml:space="preserve"> І.М.</w:t>
      </w:r>
    </w:p>
    <w:p w:rsidR="00D0182B" w:rsidRDefault="00D0182B" w:rsidP="009614D4">
      <w:pPr>
        <w:spacing w:after="0" w:line="240" w:lineRule="auto"/>
        <w:jc w:val="both"/>
        <w:rPr>
          <w:rFonts w:ascii="Times New Roman" w:hAnsi="Times New Roman" w:cs="Times New Roman"/>
          <w:sz w:val="28"/>
          <w:szCs w:val="28"/>
        </w:rPr>
      </w:pPr>
    </w:p>
    <w:p w:rsidR="009614D4" w:rsidRPr="009614D4" w:rsidRDefault="009614D4" w:rsidP="0096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C75F43">
        <w:rPr>
          <w:rFonts w:ascii="Times New Roman" w:hAnsi="Times New Roman" w:cs="Times New Roman"/>
          <w:sz w:val="28"/>
          <w:szCs w:val="28"/>
        </w:rPr>
        <w:t>Тернопільський</w:t>
      </w:r>
      <w:r w:rsidR="00CC59EF">
        <w:rPr>
          <w:rFonts w:ascii="Times New Roman" w:hAnsi="Times New Roman" w:cs="Times New Roman"/>
          <w:sz w:val="28"/>
          <w:szCs w:val="28"/>
        </w:rPr>
        <w:t xml:space="preserve"> національний </w:t>
      </w:r>
      <w:r w:rsidR="00C75F43">
        <w:rPr>
          <w:rFonts w:ascii="Times New Roman" w:hAnsi="Times New Roman" w:cs="Times New Roman"/>
          <w:sz w:val="28"/>
          <w:szCs w:val="28"/>
        </w:rPr>
        <w:t xml:space="preserve">педагогічний університет </w:t>
      </w:r>
      <w:r w:rsidR="00CC59EF">
        <w:rPr>
          <w:rFonts w:ascii="Times New Roman" w:hAnsi="Times New Roman" w:cs="Times New Roman"/>
          <w:sz w:val="28"/>
          <w:szCs w:val="28"/>
        </w:rPr>
        <w:t>імені</w:t>
      </w:r>
      <w:r w:rsidR="00C75F43">
        <w:rPr>
          <w:rFonts w:ascii="Times New Roman" w:hAnsi="Times New Roman" w:cs="Times New Roman"/>
          <w:sz w:val="28"/>
          <w:szCs w:val="28"/>
        </w:rPr>
        <w:t xml:space="preserve"> Володимира</w:t>
      </w:r>
      <w:r w:rsidR="00CC59EF">
        <w:rPr>
          <w:rFonts w:ascii="Times New Roman" w:hAnsi="Times New Roman" w:cs="Times New Roman"/>
          <w:sz w:val="28"/>
          <w:szCs w:val="28"/>
        </w:rPr>
        <w:t xml:space="preserve"> </w:t>
      </w:r>
      <w:r w:rsidR="00C75F43">
        <w:rPr>
          <w:rFonts w:ascii="Times New Roman" w:hAnsi="Times New Roman" w:cs="Times New Roman"/>
          <w:sz w:val="28"/>
          <w:szCs w:val="28"/>
        </w:rPr>
        <w:t>Гнатюка</w:t>
      </w:r>
      <w:r w:rsidR="00CC59EF">
        <w:rPr>
          <w:rFonts w:ascii="Times New Roman" w:hAnsi="Times New Roman" w:cs="Times New Roman"/>
          <w:sz w:val="28"/>
          <w:szCs w:val="28"/>
        </w:rPr>
        <w:t xml:space="preserve">, </w:t>
      </w:r>
      <w:r w:rsidR="00C53FA4">
        <w:rPr>
          <w:rFonts w:ascii="Times New Roman" w:hAnsi="Times New Roman" w:cs="Times New Roman"/>
          <w:sz w:val="28"/>
          <w:szCs w:val="28"/>
        </w:rPr>
        <w:t>д</w:t>
      </w:r>
      <w:r w:rsidR="000048A3">
        <w:rPr>
          <w:rFonts w:ascii="Times New Roman" w:hAnsi="Times New Roman" w:cs="Times New Roman"/>
          <w:sz w:val="28"/>
          <w:szCs w:val="28"/>
        </w:rPr>
        <w:t xml:space="preserve">октор </w:t>
      </w:r>
      <w:r w:rsidR="00C53FA4">
        <w:rPr>
          <w:rFonts w:ascii="Times New Roman" w:hAnsi="Times New Roman" w:cs="Times New Roman"/>
          <w:sz w:val="28"/>
          <w:szCs w:val="28"/>
        </w:rPr>
        <w:t>ф</w:t>
      </w:r>
      <w:r w:rsidR="000048A3">
        <w:rPr>
          <w:rFonts w:ascii="Times New Roman" w:hAnsi="Times New Roman" w:cs="Times New Roman"/>
          <w:sz w:val="28"/>
          <w:szCs w:val="28"/>
        </w:rPr>
        <w:t xml:space="preserve">ілологічних </w:t>
      </w:r>
      <w:r w:rsidR="00C53FA4">
        <w:rPr>
          <w:rFonts w:ascii="Times New Roman" w:hAnsi="Times New Roman" w:cs="Times New Roman"/>
          <w:sz w:val="28"/>
          <w:szCs w:val="28"/>
        </w:rPr>
        <w:t>н</w:t>
      </w:r>
      <w:r w:rsidR="000048A3">
        <w:rPr>
          <w:rFonts w:ascii="Times New Roman" w:hAnsi="Times New Roman" w:cs="Times New Roman"/>
          <w:sz w:val="28"/>
          <w:szCs w:val="28"/>
        </w:rPr>
        <w:t>аук</w:t>
      </w:r>
      <w:r w:rsidR="00C53FA4">
        <w:rPr>
          <w:rFonts w:ascii="Times New Roman" w:hAnsi="Times New Roman" w:cs="Times New Roman"/>
          <w:sz w:val="28"/>
          <w:szCs w:val="28"/>
        </w:rPr>
        <w:t xml:space="preserve">, </w:t>
      </w:r>
      <w:r w:rsidR="00C75F43">
        <w:rPr>
          <w:rFonts w:ascii="Times New Roman" w:hAnsi="Times New Roman" w:cs="Times New Roman"/>
          <w:sz w:val="28"/>
          <w:szCs w:val="28"/>
        </w:rPr>
        <w:t xml:space="preserve">доцент кафедри німецької мови та методики викладання німецької мови </w:t>
      </w:r>
      <w:proofErr w:type="spellStart"/>
      <w:r w:rsidR="00C75F43">
        <w:rPr>
          <w:rFonts w:ascii="Times New Roman" w:hAnsi="Times New Roman" w:cs="Times New Roman"/>
          <w:sz w:val="28"/>
          <w:szCs w:val="28"/>
        </w:rPr>
        <w:t>Дребет</w:t>
      </w:r>
      <w:proofErr w:type="spellEnd"/>
      <w:r w:rsidR="00C75F43">
        <w:rPr>
          <w:rFonts w:ascii="Times New Roman" w:hAnsi="Times New Roman" w:cs="Times New Roman"/>
          <w:sz w:val="28"/>
          <w:szCs w:val="28"/>
        </w:rPr>
        <w:t xml:space="preserve"> В.В.</w:t>
      </w:r>
    </w:p>
    <w:p w:rsidR="00D0182B" w:rsidRDefault="00D0182B" w:rsidP="00D0182B">
      <w:pPr>
        <w:spacing w:after="0" w:line="240" w:lineRule="auto"/>
        <w:jc w:val="both"/>
        <w:rPr>
          <w:rFonts w:ascii="Times New Roman" w:hAnsi="Times New Roman" w:cs="Times New Roman"/>
          <w:sz w:val="28"/>
          <w:szCs w:val="28"/>
        </w:rPr>
      </w:pPr>
    </w:p>
    <w:p w:rsid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Рецензії-відгуки зовнішніх </w:t>
      </w:r>
      <w:proofErr w:type="spellStart"/>
      <w:r w:rsidRPr="005C23E1">
        <w:rPr>
          <w:rFonts w:ascii="Times New Roman" w:hAnsi="Times New Roman" w:cs="Times New Roman"/>
          <w:sz w:val="28"/>
          <w:szCs w:val="28"/>
        </w:rPr>
        <w:t>cтейкхолдерів</w:t>
      </w:r>
      <w:proofErr w:type="spellEnd"/>
      <w:r w:rsidRPr="005C23E1">
        <w:rPr>
          <w:rFonts w:ascii="Times New Roman" w:hAnsi="Times New Roman" w:cs="Times New Roman"/>
          <w:sz w:val="28"/>
          <w:szCs w:val="28"/>
        </w:rPr>
        <w:t xml:space="preserve">: </w:t>
      </w:r>
    </w:p>
    <w:p w:rsid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1. </w:t>
      </w:r>
      <w:r w:rsidRPr="000C70D3">
        <w:rPr>
          <w:rFonts w:ascii="Times New Roman" w:hAnsi="Times New Roman" w:cs="Times New Roman"/>
          <w:sz w:val="28"/>
          <w:szCs w:val="28"/>
        </w:rPr>
        <w:t xml:space="preserve">Івано-Франківська середня загальноосвітня спеціалізована школа </w:t>
      </w:r>
      <w:r w:rsidRPr="000C70D3">
        <w:rPr>
          <w:rFonts w:ascii="Times New Roman" w:hAnsi="Times New Roman" w:cs="Times New Roman"/>
          <w:sz w:val="28"/>
          <w:szCs w:val="28"/>
          <w:lang w:val="en-US"/>
        </w:rPr>
        <w:t>N</w:t>
      </w:r>
      <w:r w:rsidRPr="000C70D3">
        <w:rPr>
          <w:rFonts w:ascii="Times New Roman" w:hAnsi="Times New Roman" w:cs="Times New Roman"/>
          <w:sz w:val="28"/>
          <w:szCs w:val="28"/>
        </w:rPr>
        <w:t xml:space="preserve"> 5 з поглибленим вивченням німецької мови,</w:t>
      </w:r>
      <w:r w:rsidRPr="005C23E1">
        <w:rPr>
          <w:rFonts w:ascii="Times New Roman" w:hAnsi="Times New Roman" w:cs="Times New Roman"/>
          <w:sz w:val="28"/>
          <w:szCs w:val="28"/>
        </w:rPr>
        <w:t xml:space="preserve"> директор – </w:t>
      </w:r>
      <w:r>
        <w:rPr>
          <w:rFonts w:ascii="Times New Roman" w:hAnsi="Times New Roman" w:cs="Times New Roman"/>
          <w:sz w:val="28"/>
          <w:szCs w:val="28"/>
        </w:rPr>
        <w:t>Олексин Я</w:t>
      </w:r>
      <w:r w:rsidR="00955273">
        <w:rPr>
          <w:rFonts w:ascii="Times New Roman" w:hAnsi="Times New Roman" w:cs="Times New Roman"/>
          <w:sz w:val="28"/>
          <w:szCs w:val="28"/>
        </w:rPr>
        <w:t>.</w:t>
      </w:r>
      <w:r>
        <w:rPr>
          <w:rFonts w:ascii="Times New Roman" w:hAnsi="Times New Roman" w:cs="Times New Roman"/>
          <w:sz w:val="28"/>
          <w:szCs w:val="28"/>
        </w:rPr>
        <w:t xml:space="preserve"> В</w:t>
      </w:r>
      <w:r w:rsidRPr="005C23E1">
        <w:rPr>
          <w:rFonts w:ascii="Times New Roman" w:hAnsi="Times New Roman" w:cs="Times New Roman"/>
          <w:sz w:val="28"/>
          <w:szCs w:val="28"/>
        </w:rPr>
        <w:t xml:space="preserve">. </w:t>
      </w:r>
    </w:p>
    <w:p w:rsidR="00D0182B" w:rsidRP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2</w:t>
      </w:r>
      <w:r w:rsidRPr="00D0182B">
        <w:rPr>
          <w:rFonts w:ascii="Times New Roman" w:hAnsi="Times New Roman" w:cs="Times New Roman"/>
          <w:sz w:val="28"/>
          <w:szCs w:val="28"/>
        </w:rPr>
        <w:t xml:space="preserve">. Мовна школа </w:t>
      </w:r>
      <w:r w:rsidRPr="00D0182B">
        <w:rPr>
          <w:rFonts w:ascii="Times New Roman" w:hAnsi="Times New Roman" w:cs="Times New Roman"/>
          <w:sz w:val="28"/>
          <w:szCs w:val="28"/>
          <w:lang w:val="en-US"/>
        </w:rPr>
        <w:t>Otto</w:t>
      </w:r>
      <w:r w:rsidRPr="00D0182B">
        <w:rPr>
          <w:rFonts w:ascii="Times New Roman" w:hAnsi="Times New Roman" w:cs="Times New Roman"/>
          <w:sz w:val="28"/>
          <w:szCs w:val="28"/>
        </w:rPr>
        <w:t xml:space="preserve"> </w:t>
      </w:r>
      <w:r w:rsidRPr="00D0182B">
        <w:rPr>
          <w:rFonts w:ascii="Times New Roman" w:hAnsi="Times New Roman" w:cs="Times New Roman"/>
          <w:sz w:val="28"/>
          <w:szCs w:val="28"/>
          <w:lang w:val="en-US"/>
        </w:rPr>
        <w:t>Hans</w:t>
      </w:r>
      <w:r w:rsidRPr="00D0182B">
        <w:rPr>
          <w:rFonts w:ascii="Times New Roman" w:hAnsi="Times New Roman" w:cs="Times New Roman"/>
          <w:sz w:val="28"/>
          <w:szCs w:val="28"/>
        </w:rPr>
        <w:t xml:space="preserve"> в місті Івано-Франківську, директор – </w:t>
      </w:r>
      <w:proofErr w:type="spellStart"/>
      <w:r w:rsidRPr="00D0182B">
        <w:rPr>
          <w:rFonts w:ascii="Times New Roman" w:hAnsi="Times New Roman" w:cs="Times New Roman"/>
          <w:sz w:val="28"/>
          <w:szCs w:val="28"/>
        </w:rPr>
        <w:t>Плехтяк</w:t>
      </w:r>
      <w:proofErr w:type="spellEnd"/>
      <w:r w:rsidR="00955273">
        <w:rPr>
          <w:rFonts w:ascii="Times New Roman" w:hAnsi="Times New Roman" w:cs="Times New Roman"/>
          <w:sz w:val="28"/>
          <w:szCs w:val="28"/>
        </w:rPr>
        <w:t xml:space="preserve"> Т.А.</w:t>
      </w:r>
      <w:r w:rsidRPr="00D0182B">
        <w:rPr>
          <w:rFonts w:ascii="Times New Roman" w:hAnsi="Times New Roman" w:cs="Times New Roman"/>
          <w:sz w:val="28"/>
          <w:szCs w:val="28"/>
        </w:rPr>
        <w:t xml:space="preserve"> </w:t>
      </w:r>
    </w:p>
    <w:p w:rsidR="00D0182B" w:rsidRDefault="008F5421" w:rsidP="00D0182B">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D0182B" w:rsidRPr="00D0182B">
        <w:rPr>
          <w:rFonts w:ascii="Times New Roman" w:hAnsi="Times New Roman" w:cs="Times New Roman"/>
          <w:sz w:val="28"/>
          <w:szCs w:val="28"/>
        </w:rPr>
        <w:t xml:space="preserve">. </w:t>
      </w:r>
      <w:proofErr w:type="spellStart"/>
      <w:r w:rsidR="00D0182B" w:rsidRPr="00D0182B">
        <w:rPr>
          <w:rFonts w:ascii="Times New Roman" w:hAnsi="Times New Roman" w:cs="Times New Roman"/>
          <w:sz w:val="28"/>
          <w:szCs w:val="28"/>
        </w:rPr>
        <w:t>ТзоВ</w:t>
      </w:r>
      <w:proofErr w:type="spellEnd"/>
      <w:r w:rsidR="00D0182B" w:rsidRPr="00D0182B">
        <w:rPr>
          <w:rFonts w:ascii="Times New Roman" w:hAnsi="Times New Roman" w:cs="Times New Roman"/>
          <w:sz w:val="28"/>
          <w:szCs w:val="28"/>
        </w:rPr>
        <w:t xml:space="preserve"> </w:t>
      </w:r>
      <w:proofErr w:type="spellStart"/>
      <w:r w:rsidR="00D0182B" w:rsidRPr="00D0182B">
        <w:rPr>
          <w:rFonts w:ascii="Times New Roman" w:hAnsi="Times New Roman" w:cs="Times New Roman"/>
          <w:sz w:val="28"/>
          <w:szCs w:val="28"/>
        </w:rPr>
        <w:t>″</w:t>
      </w:r>
      <w:r w:rsidR="00955273">
        <w:rPr>
          <w:rFonts w:ascii="Times New Roman" w:hAnsi="Times New Roman" w:cs="Times New Roman"/>
          <w:sz w:val="28"/>
          <w:szCs w:val="28"/>
        </w:rPr>
        <w:t>Матро</w:t>
      </w:r>
      <w:r w:rsidR="00D0182B" w:rsidRPr="00D0182B">
        <w:rPr>
          <w:rFonts w:ascii="Times New Roman" w:hAnsi="Times New Roman" w:cs="Times New Roman"/>
          <w:sz w:val="28"/>
          <w:szCs w:val="28"/>
        </w:rPr>
        <w:t>″</w:t>
      </w:r>
      <w:proofErr w:type="spellEnd"/>
      <w:r w:rsidR="00D0182B" w:rsidRPr="00D0182B">
        <w:rPr>
          <w:rFonts w:ascii="Times New Roman" w:hAnsi="Times New Roman" w:cs="Times New Roman"/>
          <w:sz w:val="28"/>
          <w:szCs w:val="28"/>
        </w:rPr>
        <w:t xml:space="preserve">, </w:t>
      </w:r>
      <w:r w:rsidR="00955273">
        <w:rPr>
          <w:rFonts w:ascii="Times New Roman" w:hAnsi="Times New Roman" w:cs="Times New Roman"/>
          <w:sz w:val="28"/>
          <w:szCs w:val="28"/>
        </w:rPr>
        <w:t xml:space="preserve">заступник директора </w:t>
      </w:r>
      <w:r w:rsidR="00D0182B" w:rsidRPr="00D0182B">
        <w:rPr>
          <w:rFonts w:ascii="Times New Roman" w:hAnsi="Times New Roman" w:cs="Times New Roman"/>
          <w:sz w:val="28"/>
          <w:szCs w:val="28"/>
        </w:rPr>
        <w:t xml:space="preserve">– </w:t>
      </w:r>
      <w:proofErr w:type="spellStart"/>
      <w:r w:rsidR="00955273">
        <w:rPr>
          <w:rFonts w:ascii="Times New Roman" w:hAnsi="Times New Roman" w:cs="Times New Roman"/>
          <w:sz w:val="28"/>
          <w:szCs w:val="28"/>
        </w:rPr>
        <w:t>Макурова</w:t>
      </w:r>
      <w:proofErr w:type="spellEnd"/>
      <w:r w:rsidR="00955273">
        <w:rPr>
          <w:rFonts w:ascii="Times New Roman" w:hAnsi="Times New Roman" w:cs="Times New Roman"/>
          <w:sz w:val="28"/>
          <w:szCs w:val="28"/>
        </w:rPr>
        <w:t xml:space="preserve"> М.М.</w:t>
      </w:r>
    </w:p>
    <w:p w:rsidR="00E460D2" w:rsidRPr="00D0182B" w:rsidRDefault="00E460D2" w:rsidP="00D018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ПП «група </w:t>
      </w:r>
      <w:proofErr w:type="spellStart"/>
      <w:r>
        <w:rPr>
          <w:rFonts w:ascii="Times New Roman" w:hAnsi="Times New Roman" w:cs="Times New Roman"/>
          <w:sz w:val="28"/>
          <w:szCs w:val="28"/>
        </w:rPr>
        <w:t>Брасс</w:t>
      </w:r>
      <w:proofErr w:type="spellEnd"/>
      <w:r>
        <w:rPr>
          <w:rFonts w:ascii="Times New Roman" w:hAnsi="Times New Roman" w:cs="Times New Roman"/>
          <w:sz w:val="28"/>
          <w:szCs w:val="28"/>
        </w:rPr>
        <w:t xml:space="preserve">», директор </w:t>
      </w:r>
      <w:proofErr w:type="spellStart"/>
      <w:r>
        <w:rPr>
          <w:rFonts w:ascii="Times New Roman" w:hAnsi="Times New Roman" w:cs="Times New Roman"/>
          <w:sz w:val="28"/>
          <w:szCs w:val="28"/>
        </w:rPr>
        <w:t>Онищук</w:t>
      </w:r>
      <w:proofErr w:type="spellEnd"/>
      <w:r>
        <w:rPr>
          <w:rFonts w:ascii="Times New Roman" w:hAnsi="Times New Roman" w:cs="Times New Roman"/>
          <w:sz w:val="28"/>
          <w:szCs w:val="28"/>
        </w:rPr>
        <w:t xml:space="preserve"> С.Ю.</w:t>
      </w:r>
    </w:p>
    <w:p w:rsidR="00D0182B" w:rsidRDefault="00D0182B" w:rsidP="00D0182B">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ІІ. Загальна характеристика</w:t>
      </w:r>
    </w:p>
    <w:p w:rsidR="00D0182B" w:rsidRPr="00152451" w:rsidRDefault="00D0182B" w:rsidP="00D0182B">
      <w:pPr>
        <w:widowControl w:val="0"/>
        <w:autoSpaceDE w:val="0"/>
        <w:autoSpaceDN w:val="0"/>
        <w:spacing w:after="0" w:line="240" w:lineRule="auto"/>
        <w:jc w:val="center"/>
        <w:rPr>
          <w:rFonts w:ascii="Times New Roman" w:hAnsi="Times New Roman" w:cs="Times New Roman"/>
          <w:b/>
          <w:bCs/>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19"/>
        <w:gridCol w:w="7042"/>
      </w:tblGrid>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Рівень вищої освіти</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lang w:eastAsia="ru-RU"/>
              </w:rPr>
            </w:pPr>
            <w:r>
              <w:rPr>
                <w:rFonts w:ascii="Times New Roman" w:hAnsi="Times New Roman" w:cs="Times New Roman"/>
                <w:sz w:val="28"/>
                <w:szCs w:val="28"/>
                <w:lang w:eastAsia="ru-RU"/>
              </w:rPr>
              <w:t>Перший</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бакалаврський)</w:t>
            </w:r>
            <w:r w:rsidRPr="00152451">
              <w:rPr>
                <w:rFonts w:ascii="Times New Roman" w:hAnsi="Times New Roman" w:cs="Times New Roman"/>
                <w:sz w:val="28"/>
                <w:szCs w:val="28"/>
                <w:lang w:eastAsia="ru-RU"/>
              </w:rPr>
              <w:t xml:space="preserve"> рівень</w:t>
            </w:r>
            <w:r w:rsidRPr="00152451">
              <w:rPr>
                <w:rFonts w:ascii="Times New Roman" w:hAnsi="Times New Roman" w:cs="Times New Roman"/>
                <w:lang w:eastAsia="ru-RU"/>
              </w:rPr>
              <w:t xml:space="preserve"> </w:t>
            </w:r>
          </w:p>
          <w:p w:rsidR="00D0182B" w:rsidRPr="00152451" w:rsidRDefault="00D0182B" w:rsidP="00D0182B">
            <w:pPr>
              <w:widowControl w:val="0"/>
              <w:autoSpaceDE w:val="0"/>
              <w:autoSpaceDN w:val="0"/>
              <w:spacing w:after="0" w:line="240" w:lineRule="auto"/>
              <w:rPr>
                <w:rFonts w:ascii="Times New Roman" w:hAnsi="Times New Roman" w:cs="Times New Roman"/>
                <w:sz w:val="24"/>
                <w:szCs w:val="24"/>
                <w:lang w:eastAsia="ru-RU"/>
              </w:rPr>
            </w:pPr>
            <w:r w:rsidRPr="00152451">
              <w:rPr>
                <w:rFonts w:ascii="Times New Roman" w:hAnsi="Times New Roman" w:cs="Times New Roman"/>
                <w:sz w:val="24"/>
                <w:szCs w:val="24"/>
                <w:lang w:eastAsia="ru-RU"/>
              </w:rPr>
              <w:t xml:space="preserve">HPK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 FQ-EHEA – </w:t>
            </w:r>
            <w:r>
              <w:rPr>
                <w:rFonts w:ascii="Times New Roman" w:hAnsi="Times New Roman" w:cs="Times New Roman"/>
                <w:sz w:val="24"/>
                <w:szCs w:val="24"/>
                <w:lang w:eastAsia="ru-RU"/>
              </w:rPr>
              <w:t>перший</w:t>
            </w:r>
            <w:r w:rsidRPr="00152451">
              <w:rPr>
                <w:rFonts w:ascii="Times New Roman" w:hAnsi="Times New Roman" w:cs="Times New Roman"/>
                <w:sz w:val="24"/>
                <w:szCs w:val="24"/>
                <w:lang w:eastAsia="ru-RU"/>
              </w:rPr>
              <w:t xml:space="preserve"> цикл, EQF LLL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Ступінь вищої освіти</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Галузь знань</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 Гуманітарні науки</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Спеціальність</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035 Філологія</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Обмеження щодо форм навчання</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Немає</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Освітня кваліфікація</w:t>
            </w:r>
          </w:p>
        </w:tc>
        <w:tc>
          <w:tcPr>
            <w:tcW w:w="7042" w:type="dxa"/>
          </w:tcPr>
          <w:p w:rsidR="00D0182B" w:rsidRPr="00152451" w:rsidRDefault="00D0182B" w:rsidP="00D0182B">
            <w:pPr>
              <w:pStyle w:val="a3"/>
              <w:spacing w:after="0" w:line="240" w:lineRule="auto"/>
              <w:jc w:val="both"/>
              <w:rPr>
                <w:rFonts w:ascii="Times New Roman" w:hAnsi="Times New Roman" w:cs="Times New Roman"/>
                <w:sz w:val="28"/>
                <w:szCs w:val="28"/>
              </w:rPr>
            </w:pPr>
            <w:r w:rsidRPr="00152451">
              <w:rPr>
                <w:rFonts w:ascii="Times New Roman" w:eastAsia="Droid Sans Fallback" w:hAnsi="Times New Roman" w:cs="Times New Roman"/>
                <w:sz w:val="28"/>
                <w:szCs w:val="28"/>
                <w:lang w:eastAsia="en-US"/>
              </w:rPr>
              <w:t xml:space="preserve">Філолог. </w:t>
            </w:r>
            <w:r>
              <w:rPr>
                <w:rFonts w:ascii="Times New Roman" w:eastAsia="Droid Sans Fallback" w:hAnsi="Times New Roman" w:cs="Times New Roman"/>
                <w:sz w:val="28"/>
                <w:szCs w:val="28"/>
                <w:lang w:eastAsia="en-US"/>
              </w:rPr>
              <w:t>Вчитель</w:t>
            </w:r>
            <w:r w:rsidRPr="00152451">
              <w:rPr>
                <w:rFonts w:ascii="Times New Roman" w:eastAsia="Droid Sans Fallback" w:hAnsi="Times New Roman" w:cs="Times New Roman"/>
                <w:sz w:val="28"/>
                <w:szCs w:val="28"/>
                <w:lang w:eastAsia="en-US"/>
              </w:rPr>
              <w:t xml:space="preserve"> </w:t>
            </w:r>
            <w:r>
              <w:rPr>
                <w:rFonts w:ascii="Times New Roman" w:eastAsia="Droid Sans Fallback" w:hAnsi="Times New Roman" w:cs="Times New Roman"/>
                <w:sz w:val="28"/>
                <w:szCs w:val="28"/>
                <w:lang w:eastAsia="en-US"/>
              </w:rPr>
              <w:t xml:space="preserve">німецької мови і літератури, другої </w:t>
            </w:r>
            <w:r w:rsidRPr="00152451">
              <w:rPr>
                <w:rFonts w:ascii="Times New Roman" w:eastAsia="Droid Sans Fallback" w:hAnsi="Times New Roman" w:cs="Times New Roman"/>
                <w:sz w:val="28"/>
                <w:szCs w:val="28"/>
                <w:lang w:eastAsia="en-US"/>
              </w:rPr>
              <w:t>іноземної мови</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Кваліфікація в дипломі</w:t>
            </w:r>
          </w:p>
        </w:tc>
        <w:tc>
          <w:tcPr>
            <w:tcW w:w="7042" w:type="dxa"/>
          </w:tcPr>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ступінь вищої освіти: </w:t>
            </w:r>
            <w:r>
              <w:rPr>
                <w:rFonts w:ascii="Times New Roman" w:hAnsi="Times New Roman" w:cs="Times New Roman"/>
                <w:sz w:val="28"/>
                <w:szCs w:val="28"/>
                <w:lang w:eastAsia="ru-RU"/>
              </w:rPr>
              <w:t>бакалавр</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спеціальність: 035 Філологія</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спеціалізація:</w:t>
            </w:r>
            <w:r w:rsidRPr="00152451">
              <w:rPr>
                <w:rFonts w:ascii="Times New Roman" w:hAnsi="Times New Roman" w:cs="Times New Roman"/>
                <w:b/>
                <w:bCs/>
                <w:sz w:val="28"/>
                <w:szCs w:val="28"/>
                <w:lang w:eastAsia="ru-RU"/>
              </w:rPr>
              <w:t xml:space="preserve"> </w:t>
            </w:r>
            <w:r w:rsidRPr="00152451">
              <w:rPr>
                <w:rFonts w:ascii="Times New Roman" w:hAnsi="Times New Roman" w:cs="Times New Roman"/>
                <w:sz w:val="28"/>
                <w:szCs w:val="28"/>
                <w:lang w:eastAsia="ru-RU"/>
              </w:rPr>
              <w:t>035.0</w:t>
            </w:r>
            <w:r>
              <w:rPr>
                <w:rFonts w:ascii="Times New Roman" w:hAnsi="Times New Roman" w:cs="Times New Roman"/>
                <w:sz w:val="28"/>
                <w:szCs w:val="28"/>
                <w:lang w:eastAsia="ru-RU"/>
              </w:rPr>
              <w:t>43</w:t>
            </w:r>
            <w:r w:rsidRPr="00152451">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герман</w:t>
            </w:r>
            <w:r w:rsidRPr="00152451">
              <w:rPr>
                <w:rFonts w:ascii="Times New Roman" w:hAnsi="Times New Roman" w:cs="Times New Roman"/>
                <w:sz w:val="28"/>
                <w:szCs w:val="28"/>
                <w:lang w:eastAsia="ru-RU"/>
              </w:rPr>
              <w:t xml:space="preserve">ські мови та літератури (переклад включно), перша – </w:t>
            </w:r>
            <w:r>
              <w:rPr>
                <w:rFonts w:ascii="Times New Roman" w:hAnsi="Times New Roman" w:cs="Times New Roman"/>
                <w:sz w:val="28"/>
                <w:szCs w:val="28"/>
                <w:lang w:eastAsia="ru-RU"/>
              </w:rPr>
              <w:t>німецька</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освітня програма: </w:t>
            </w:r>
            <w:r>
              <w:rPr>
                <w:rFonts w:ascii="Times New Roman" w:hAnsi="Times New Roman" w:cs="Times New Roman"/>
                <w:sz w:val="28"/>
                <w:szCs w:val="28"/>
                <w:lang w:eastAsia="ru-RU"/>
              </w:rPr>
              <w:t>Німец</w:t>
            </w:r>
            <w:r w:rsidRPr="00152451">
              <w:rPr>
                <w:rFonts w:ascii="Times New Roman" w:hAnsi="Times New Roman" w:cs="Times New Roman"/>
                <w:sz w:val="28"/>
                <w:szCs w:val="28"/>
                <w:lang w:eastAsia="ru-RU"/>
              </w:rPr>
              <w:t>ька мова і література</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Опис предметної області</w:t>
            </w:r>
          </w:p>
        </w:tc>
        <w:tc>
          <w:tcPr>
            <w:tcW w:w="7042" w:type="dxa"/>
          </w:tcPr>
          <w:p w:rsidR="00D0182B" w:rsidRDefault="00D0182B" w:rsidP="00D0182B">
            <w:pPr>
              <w:pStyle w:val="Default"/>
              <w:jc w:val="both"/>
              <w:rPr>
                <w:sz w:val="28"/>
                <w:szCs w:val="28"/>
              </w:rPr>
            </w:pPr>
            <w:r>
              <w:rPr>
                <w:i/>
                <w:iCs/>
                <w:sz w:val="28"/>
                <w:szCs w:val="28"/>
              </w:rPr>
              <w:t xml:space="preserve">Об’єктами вивчення та професійної діяльності </w:t>
            </w:r>
            <w:r>
              <w:rPr>
                <w:sz w:val="28"/>
                <w:szCs w:val="28"/>
              </w:rPr>
              <w:t xml:space="preserve">бакалавра філології є німецька мова (в теоретичному / практичному, синхронному / </w:t>
            </w:r>
            <w:proofErr w:type="spellStart"/>
            <w:r>
              <w:rPr>
                <w:sz w:val="28"/>
                <w:szCs w:val="28"/>
              </w:rPr>
              <w:t>діахронному</w:t>
            </w:r>
            <w:proofErr w:type="spellEnd"/>
            <w:r>
              <w:rPr>
                <w:sz w:val="28"/>
                <w:szCs w:val="28"/>
              </w:rPr>
              <w:t xml:space="preserve">, діалектологічному, стилістичному, соціокультурному та інших аспектах); література й усна народна творчість; жанрово-стильові різновиди текстів; переклад; міжособистісна, міжкультурна та масова комунікація в усній і письмовій формі. </w:t>
            </w:r>
          </w:p>
          <w:p w:rsidR="00D0182B" w:rsidRDefault="00D0182B" w:rsidP="00D0182B">
            <w:pPr>
              <w:pStyle w:val="Default"/>
              <w:jc w:val="both"/>
              <w:rPr>
                <w:sz w:val="28"/>
                <w:szCs w:val="28"/>
              </w:rPr>
            </w:pPr>
            <w:r>
              <w:rPr>
                <w:i/>
                <w:iCs/>
                <w:sz w:val="28"/>
                <w:szCs w:val="28"/>
              </w:rPr>
              <w:t xml:space="preserve">Цілі навчання </w:t>
            </w:r>
            <w:r>
              <w:rPr>
                <w:sz w:val="28"/>
                <w:szCs w:val="28"/>
              </w:rPr>
              <w:t xml:space="preserve">– підготовка фахівців, здатних розв’язувати складні спеціалізовані задачі та практичні проблеми в галузі філології, що характеризуються комплексністю та невизначеністю умов, а саме в діяльності, пов’язаній 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w:t>
            </w:r>
          </w:p>
          <w:p w:rsidR="00D0182B" w:rsidRPr="005A66E4" w:rsidRDefault="00D0182B" w:rsidP="00D0182B">
            <w:pPr>
              <w:pStyle w:val="Default"/>
              <w:jc w:val="both"/>
              <w:rPr>
                <w:sz w:val="28"/>
                <w:szCs w:val="28"/>
              </w:rPr>
            </w:pPr>
            <w:r w:rsidRPr="005A66E4">
              <w:rPr>
                <w:i/>
                <w:iCs/>
                <w:sz w:val="28"/>
                <w:szCs w:val="28"/>
              </w:rPr>
              <w:t xml:space="preserve">Теоретичний зміст предметної галузі </w:t>
            </w:r>
            <w:r w:rsidRPr="005A66E4">
              <w:rPr>
                <w:sz w:val="28"/>
                <w:szCs w:val="28"/>
              </w:rPr>
              <w:t xml:space="preserve">становить система базових наукових теорій, концепцій, принципів, категорій, методів і понять філології. </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5A66E4">
              <w:rPr>
                <w:rFonts w:ascii="Times New Roman" w:hAnsi="Times New Roman" w:cs="Times New Roman"/>
                <w:i/>
                <w:iCs/>
                <w:sz w:val="28"/>
                <w:szCs w:val="28"/>
              </w:rPr>
              <w:lastRenderedPageBreak/>
              <w:t>Методи, методики та технології</w:t>
            </w:r>
            <w:r w:rsidRPr="005A66E4">
              <w:rPr>
                <w:rFonts w:ascii="Times New Roman" w:hAnsi="Times New Roman" w:cs="Times New Roman"/>
                <w:sz w:val="28"/>
                <w:szCs w:val="28"/>
              </w:rPr>
              <w:t>: загальнонаукові та спеціальні філологічні методи аналізу лінгвістичних одиниць, методи і методики дослідження мови і літератури, інформаційно-комунікаційні технології.</w:t>
            </w:r>
            <w:r>
              <w:rPr>
                <w:sz w:val="28"/>
                <w:szCs w:val="28"/>
              </w:rPr>
              <w:t xml:space="preserve"> </w:t>
            </w:r>
          </w:p>
        </w:tc>
      </w:tr>
      <w:tr w:rsidR="00D0182B" w:rsidRPr="00430EB2" w:rsidTr="00585A3A">
        <w:tc>
          <w:tcPr>
            <w:tcW w:w="2919" w:type="dxa"/>
          </w:tcPr>
          <w:p w:rsidR="00D0182B" w:rsidRPr="00105419" w:rsidRDefault="00D0182B" w:rsidP="00D0182B">
            <w:pPr>
              <w:pStyle w:val="TableParagraph"/>
              <w:kinsoku w:val="0"/>
              <w:overflowPunct w:val="0"/>
              <w:jc w:val="both"/>
              <w:rPr>
                <w:b/>
                <w:bCs/>
                <w:sz w:val="28"/>
                <w:szCs w:val="28"/>
                <w:lang w:val="uk-UA"/>
              </w:rPr>
            </w:pPr>
            <w:r w:rsidRPr="00105419">
              <w:rPr>
                <w:b/>
                <w:bCs/>
                <w:sz w:val="28"/>
                <w:szCs w:val="28"/>
                <w:lang w:val="uk-UA"/>
              </w:rPr>
              <w:lastRenderedPageBreak/>
              <w:t>Особливості програми</w:t>
            </w:r>
          </w:p>
        </w:tc>
        <w:tc>
          <w:tcPr>
            <w:tcW w:w="7042" w:type="dxa"/>
          </w:tcPr>
          <w:p w:rsidR="00D0182B" w:rsidRPr="00105419" w:rsidRDefault="00D0182B" w:rsidP="00D0182B">
            <w:pPr>
              <w:pStyle w:val="TableParagraph"/>
              <w:kinsoku w:val="0"/>
              <w:overflowPunct w:val="0"/>
              <w:jc w:val="both"/>
              <w:rPr>
                <w:sz w:val="28"/>
                <w:szCs w:val="28"/>
                <w:lang w:val="uk-UA"/>
              </w:rPr>
            </w:pPr>
            <w:r w:rsidRPr="00105419">
              <w:rPr>
                <w:rFonts w:ascii="Antiqua" w:hAnsi="Antiqua" w:cs="Antiqua"/>
                <w:color w:val="00000A"/>
                <w:sz w:val="28"/>
                <w:szCs w:val="28"/>
                <w:shd w:val="clear" w:color="auto" w:fill="FFFFFF"/>
                <w:lang w:val="uk-UA"/>
              </w:rPr>
              <w:t xml:space="preserve">Поглиблене вивчення двох іноземних мов, літератури, практична підготовка </w:t>
            </w:r>
            <w:r w:rsidRPr="00697EB0">
              <w:rPr>
                <w:color w:val="00000A"/>
                <w:sz w:val="28"/>
                <w:szCs w:val="28"/>
                <w:shd w:val="clear" w:color="auto" w:fill="FFFFFF"/>
                <w:lang w:val="uk-UA"/>
              </w:rPr>
              <w:t xml:space="preserve">перекладачів, </w:t>
            </w:r>
            <w:r>
              <w:rPr>
                <w:color w:val="00000A"/>
                <w:sz w:val="28"/>
                <w:szCs w:val="28"/>
                <w:shd w:val="clear" w:color="auto" w:fill="FFFFFF"/>
                <w:lang w:val="uk-UA"/>
              </w:rPr>
              <w:t>вчителів.</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Академічні права</w:t>
            </w:r>
          </w:p>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випускників</w:t>
            </w:r>
          </w:p>
        </w:tc>
        <w:tc>
          <w:tcPr>
            <w:tcW w:w="7042" w:type="dxa"/>
          </w:tcPr>
          <w:p w:rsidR="00D0182B" w:rsidRPr="00152451" w:rsidRDefault="00D0182B" w:rsidP="00D0182B">
            <w:pPr>
              <w:pStyle w:val="Default"/>
              <w:jc w:val="both"/>
              <w:rPr>
                <w:sz w:val="28"/>
                <w:szCs w:val="28"/>
                <w:lang w:eastAsia="ru-RU"/>
              </w:rPr>
            </w:pPr>
            <w:r>
              <w:rPr>
                <w:sz w:val="28"/>
                <w:szCs w:val="28"/>
              </w:rPr>
              <w:t xml:space="preserve">Навчання на другому (магістерському) рівні вищої освіти. Набуття додаткових кваліфікацій у системі післядипломної освіти. </w:t>
            </w:r>
          </w:p>
        </w:tc>
      </w:tr>
    </w:tbl>
    <w:p w:rsidR="009D0950" w:rsidRPr="000E7EA0" w:rsidRDefault="009D0950" w:rsidP="00D0182B">
      <w:pPr>
        <w:spacing w:after="0" w:line="240" w:lineRule="auto"/>
        <w:jc w:val="center"/>
        <w:rPr>
          <w:rFonts w:ascii="Times New Roman" w:hAnsi="Times New Roman" w:cs="Times New Roman"/>
          <w:b/>
          <w:sz w:val="28"/>
          <w:szCs w:val="28"/>
        </w:rPr>
      </w:pPr>
    </w:p>
    <w:p w:rsidR="003B5CF5" w:rsidRPr="000E7EA0" w:rsidRDefault="003B5CF5" w:rsidP="00D0182B">
      <w:pPr>
        <w:spacing w:after="0" w:line="240" w:lineRule="auto"/>
        <w:jc w:val="center"/>
        <w:rPr>
          <w:rFonts w:ascii="Times New Roman" w:hAnsi="Times New Roman" w:cs="Times New Roman"/>
          <w:b/>
          <w:sz w:val="28"/>
          <w:szCs w:val="28"/>
        </w:rPr>
      </w:pPr>
    </w:p>
    <w:p w:rsidR="003B5CF5" w:rsidRPr="000E7EA0" w:rsidRDefault="003B5CF5" w:rsidP="00D0182B">
      <w:pPr>
        <w:spacing w:after="0" w:line="240" w:lineRule="auto"/>
        <w:jc w:val="center"/>
        <w:rPr>
          <w:rFonts w:ascii="Times New Roman" w:hAnsi="Times New Roman" w:cs="Times New Roman"/>
          <w:b/>
          <w:sz w:val="28"/>
          <w:szCs w:val="28"/>
        </w:rPr>
      </w:pPr>
    </w:p>
    <w:p w:rsidR="00D0182B" w:rsidRPr="00D0182B" w:rsidRDefault="00D0182B" w:rsidP="00D0182B">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ІІІ</w:t>
      </w:r>
      <w:r w:rsidR="009A3B09">
        <w:rPr>
          <w:rFonts w:ascii="Times New Roman" w:hAnsi="Times New Roman" w:cs="Times New Roman"/>
          <w:b/>
          <w:sz w:val="28"/>
          <w:szCs w:val="28"/>
        </w:rPr>
        <w:t>.</w:t>
      </w:r>
      <w:r w:rsidRPr="00D0182B">
        <w:rPr>
          <w:rFonts w:ascii="Times New Roman" w:hAnsi="Times New Roman" w:cs="Times New Roman"/>
          <w:b/>
          <w:sz w:val="28"/>
          <w:szCs w:val="28"/>
        </w:rPr>
        <w:t xml:space="preserve"> Обсяг кредитів ЄКТС,</w:t>
      </w:r>
    </w:p>
    <w:p w:rsidR="00D0182B" w:rsidRDefault="00D0182B" w:rsidP="00D0182B">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необхідний для здобуття відповідного ступеня вищої освіти</w:t>
      </w:r>
    </w:p>
    <w:p w:rsidR="00D0182B" w:rsidRDefault="00D0182B" w:rsidP="00D0182B">
      <w:pPr>
        <w:spacing w:after="0" w:line="240" w:lineRule="auto"/>
        <w:jc w:val="both"/>
        <w:rPr>
          <w:rFonts w:ascii="Times New Roman" w:hAnsi="Times New Roman" w:cs="Times New Roman"/>
          <w:b/>
          <w:sz w:val="28"/>
          <w:szCs w:val="28"/>
        </w:rPr>
      </w:pPr>
    </w:p>
    <w:tbl>
      <w:tblPr>
        <w:tblpPr w:leftFromText="180" w:rightFromText="180" w:vertAnchor="text" w:horzAnchor="margin" w:tblpY="238"/>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5"/>
        <w:gridCol w:w="7066"/>
      </w:tblGrid>
      <w:tr w:rsidR="00D0182B" w:rsidRPr="00430EB2" w:rsidTr="00D0182B">
        <w:tc>
          <w:tcPr>
            <w:tcW w:w="2895"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Обсяг освітньої програми у кредитах ЄКТС</w:t>
            </w:r>
          </w:p>
        </w:tc>
        <w:tc>
          <w:tcPr>
            <w:tcW w:w="7066" w:type="dxa"/>
          </w:tcPr>
          <w:p w:rsidR="00D0182B" w:rsidRPr="00152451" w:rsidRDefault="00D0182B" w:rsidP="00D0182B">
            <w:pPr>
              <w:tabs>
                <w:tab w:val="left" w:pos="317"/>
              </w:tabs>
              <w:spacing w:after="0" w:line="240" w:lineRule="auto"/>
              <w:ind w:left="34" w:firstLine="326"/>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освітньо-професійної програми </w:t>
            </w:r>
            <w:r w:rsidR="00171AD2">
              <w:rPr>
                <w:rFonts w:ascii="Times New Roman" w:hAnsi="Times New Roman" w:cs="Times New Roman"/>
                <w:color w:val="000000"/>
                <w:spacing w:val="-2"/>
                <w:sz w:val="28"/>
                <w:szCs w:val="28"/>
                <w:lang w:val="ru-RU" w:eastAsia="ru-RU"/>
              </w:rPr>
              <w:t>бакалавра</w:t>
            </w:r>
            <w:r w:rsidRPr="00152451">
              <w:rPr>
                <w:rFonts w:ascii="Times New Roman" w:hAnsi="Times New Roman" w:cs="Times New Roman"/>
                <w:color w:val="000000"/>
                <w:spacing w:val="-2"/>
                <w:sz w:val="28"/>
                <w:szCs w:val="28"/>
                <w:lang w:eastAsia="ru-RU"/>
              </w:rPr>
              <w:t xml:space="preserve"> філології становить </w:t>
            </w:r>
            <w:r w:rsidR="00171AD2">
              <w:rPr>
                <w:rFonts w:ascii="Times New Roman" w:hAnsi="Times New Roman" w:cs="Times New Roman"/>
                <w:color w:val="000000"/>
                <w:spacing w:val="-2"/>
                <w:sz w:val="28"/>
                <w:szCs w:val="28"/>
                <w:lang w:eastAsia="ru-RU"/>
              </w:rPr>
              <w:t>240</w:t>
            </w:r>
            <w:r w:rsidRPr="00152451">
              <w:rPr>
                <w:rFonts w:ascii="Times New Roman" w:hAnsi="Times New Roman" w:cs="Times New Roman"/>
                <w:color w:val="000000"/>
                <w:spacing w:val="-2"/>
                <w:sz w:val="28"/>
                <w:szCs w:val="28"/>
                <w:lang w:eastAsia="ru-RU"/>
              </w:rPr>
              <w:t xml:space="preserve"> кредитів ЄКТС, з них: </w:t>
            </w:r>
            <w:r w:rsidR="00CD2924">
              <w:rPr>
                <w:rFonts w:ascii="Times New Roman" w:hAnsi="Times New Roman" w:cs="Times New Roman"/>
                <w:color w:val="000000"/>
                <w:spacing w:val="-2"/>
                <w:sz w:val="28"/>
                <w:szCs w:val="28"/>
                <w:lang w:eastAsia="ru-RU"/>
              </w:rPr>
              <w:t>5</w:t>
            </w:r>
            <w:r w:rsidR="005B30CE">
              <w:rPr>
                <w:rFonts w:ascii="Times New Roman" w:hAnsi="Times New Roman" w:cs="Times New Roman"/>
                <w:color w:val="000000"/>
                <w:spacing w:val="-2"/>
                <w:sz w:val="28"/>
                <w:szCs w:val="28"/>
                <w:lang w:eastAsia="ru-RU"/>
              </w:rPr>
              <w:t>7</w:t>
            </w:r>
            <w:r w:rsidRPr="00152451">
              <w:rPr>
                <w:rFonts w:ascii="Times New Roman" w:hAnsi="Times New Roman" w:cs="Times New Roman"/>
                <w:color w:val="000000"/>
                <w:spacing w:val="-2"/>
                <w:sz w:val="28"/>
                <w:szCs w:val="28"/>
                <w:lang w:eastAsia="ru-RU"/>
              </w:rPr>
              <w:t xml:space="preserve"> кредит</w:t>
            </w:r>
            <w:r w:rsidR="00CD2924">
              <w:rPr>
                <w:rFonts w:ascii="Times New Roman" w:hAnsi="Times New Roman" w:cs="Times New Roman"/>
                <w:color w:val="000000"/>
                <w:spacing w:val="-2"/>
                <w:sz w:val="28"/>
                <w:szCs w:val="28"/>
                <w:lang w:eastAsia="ru-RU"/>
              </w:rPr>
              <w:t>ів</w:t>
            </w:r>
            <w:r w:rsidRPr="00152451">
              <w:rPr>
                <w:rFonts w:ascii="Times New Roman" w:hAnsi="Times New Roman" w:cs="Times New Roman"/>
                <w:color w:val="000000"/>
                <w:spacing w:val="-2"/>
                <w:sz w:val="28"/>
                <w:szCs w:val="28"/>
                <w:lang w:eastAsia="ru-RU"/>
              </w:rPr>
              <w:t xml:space="preserve"> відводиться на дисципліни вільного вибору студента, </w:t>
            </w:r>
            <w:r w:rsidR="00C776D4" w:rsidRPr="00253C39">
              <w:rPr>
                <w:rFonts w:ascii="Times New Roman" w:hAnsi="Times New Roman" w:cs="Times New Roman"/>
                <w:color w:val="000000"/>
                <w:spacing w:val="-2"/>
                <w:sz w:val="28"/>
                <w:szCs w:val="28"/>
                <w:lang w:eastAsia="ru-RU"/>
              </w:rPr>
              <w:t>240</w:t>
            </w:r>
            <w:r w:rsidRPr="00253C39">
              <w:rPr>
                <w:rFonts w:ascii="Times New Roman" w:hAnsi="Times New Roman" w:cs="Times New Roman"/>
                <w:color w:val="000000"/>
                <w:spacing w:val="-2"/>
                <w:sz w:val="28"/>
                <w:szCs w:val="28"/>
                <w:lang w:eastAsia="ru-RU"/>
              </w:rPr>
              <w:t xml:space="preserve"> кредитів</w:t>
            </w:r>
            <w:r w:rsidRPr="00152451">
              <w:rPr>
                <w:rFonts w:ascii="Times New Roman" w:hAnsi="Times New Roman" w:cs="Times New Roman"/>
                <w:color w:val="000000"/>
                <w:spacing w:val="-2"/>
                <w:sz w:val="28"/>
                <w:szCs w:val="28"/>
                <w:lang w:eastAsia="ru-RU"/>
              </w:rPr>
              <w:t xml:space="preserve"> спрямовано на формування загальних та спеціальних (фахових) </w:t>
            </w:r>
            <w:proofErr w:type="spellStart"/>
            <w:r w:rsidRPr="00152451">
              <w:rPr>
                <w:rFonts w:ascii="Times New Roman" w:hAnsi="Times New Roman" w:cs="Times New Roman"/>
                <w:color w:val="000000"/>
                <w:spacing w:val="-2"/>
                <w:sz w:val="28"/>
                <w:szCs w:val="28"/>
                <w:lang w:eastAsia="ru-RU"/>
              </w:rPr>
              <w:t>компетентностей</w:t>
            </w:r>
            <w:proofErr w:type="spellEnd"/>
            <w:r w:rsidRPr="00152451">
              <w:rPr>
                <w:rFonts w:ascii="Times New Roman" w:hAnsi="Times New Roman" w:cs="Times New Roman"/>
                <w:color w:val="000000"/>
                <w:spacing w:val="-2"/>
                <w:sz w:val="28"/>
                <w:szCs w:val="28"/>
                <w:lang w:eastAsia="ru-RU"/>
              </w:rPr>
              <w:t>, визначених Стандартом вищої освіти.</w:t>
            </w:r>
          </w:p>
          <w:p w:rsidR="00D0182B" w:rsidRPr="00152451" w:rsidRDefault="00D0182B" w:rsidP="00D0182B">
            <w:pPr>
              <w:tabs>
                <w:tab w:val="left" w:pos="317"/>
              </w:tabs>
              <w:spacing w:after="0" w:line="240" w:lineRule="auto"/>
              <w:ind w:left="34" w:firstLine="326"/>
              <w:jc w:val="both"/>
              <w:rPr>
                <w:rFonts w:ascii="Times New Roman" w:hAnsi="Times New Roman" w:cs="Times New Roman"/>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00E3243E">
              <w:rPr>
                <w:rFonts w:ascii="Times New Roman" w:hAnsi="Times New Roman" w:cs="Times New Roman"/>
                <w:spacing w:val="-2"/>
                <w:sz w:val="28"/>
                <w:szCs w:val="28"/>
                <w:lang w:eastAsia="ru-RU"/>
              </w:rPr>
              <w:t>111</w:t>
            </w:r>
            <w:r w:rsidRPr="00152451">
              <w:rPr>
                <w:rFonts w:ascii="Times New Roman" w:hAnsi="Times New Roman" w:cs="Times New Roman"/>
                <w:spacing w:val="-2"/>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p>
          <w:p w:rsidR="00D0182B" w:rsidRPr="00152451" w:rsidRDefault="00D0182B" w:rsidP="003D006B">
            <w:pPr>
              <w:spacing w:after="0" w:line="240" w:lineRule="auto"/>
              <w:ind w:firstLine="317"/>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який забезпечує отримання базової кваліфікації з основної мови, складає  </w:t>
            </w:r>
            <w:r w:rsidR="003D006B">
              <w:rPr>
                <w:rFonts w:ascii="Times New Roman" w:hAnsi="Times New Roman" w:cs="Times New Roman"/>
                <w:color w:val="000000"/>
                <w:spacing w:val="-2"/>
                <w:sz w:val="28"/>
                <w:szCs w:val="28"/>
                <w:lang w:eastAsia="ru-RU"/>
              </w:rPr>
              <w:t>75</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 xml:space="preserve">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pacing w:val="-2"/>
                <w:sz w:val="28"/>
                <w:szCs w:val="28"/>
                <w:lang w:eastAsia="ru-RU"/>
              </w:rPr>
              <w:t>;</w:t>
            </w:r>
            <w:r w:rsidR="003D006B">
              <w:rPr>
                <w:rFonts w:ascii="Times New Roman" w:hAnsi="Times New Roman" w:cs="Times New Roman"/>
                <w:spacing w:val="-2"/>
                <w:sz w:val="28"/>
                <w:szCs w:val="28"/>
                <w:lang w:eastAsia="ru-RU"/>
              </w:rPr>
              <w:t xml:space="preserve"> </w:t>
            </w:r>
            <w:r w:rsidR="003D006B">
              <w:rPr>
                <w:rFonts w:ascii="Times New Roman" w:hAnsi="Times New Roman" w:cs="Times New Roman"/>
                <w:color w:val="000000"/>
                <w:sz w:val="28"/>
                <w:szCs w:val="28"/>
                <w:lang w:eastAsia="ru-RU"/>
              </w:rPr>
              <w:t xml:space="preserve">навчальна (лінгвістична / </w:t>
            </w:r>
            <w:proofErr w:type="spellStart"/>
            <w:r w:rsidR="003D006B">
              <w:rPr>
                <w:rFonts w:ascii="Times New Roman" w:hAnsi="Times New Roman" w:cs="Times New Roman"/>
                <w:color w:val="000000"/>
                <w:sz w:val="28"/>
                <w:szCs w:val="28"/>
                <w:lang w:eastAsia="ru-RU"/>
              </w:rPr>
              <w:t>перекладознавча</w:t>
            </w:r>
            <w:proofErr w:type="spellEnd"/>
            <w:r w:rsidR="003D006B">
              <w:rPr>
                <w:rFonts w:ascii="Times New Roman" w:hAnsi="Times New Roman" w:cs="Times New Roman"/>
                <w:color w:val="000000"/>
                <w:sz w:val="28"/>
                <w:szCs w:val="28"/>
                <w:lang w:eastAsia="ru-RU"/>
              </w:rPr>
              <w:t>)</w:t>
            </w:r>
            <w:r w:rsidRPr="00152451">
              <w:rPr>
                <w:rFonts w:ascii="Times New Roman" w:hAnsi="Times New Roman" w:cs="Times New Roman"/>
                <w:color w:val="000000"/>
                <w:sz w:val="28"/>
                <w:szCs w:val="28"/>
                <w:lang w:eastAsia="ru-RU"/>
              </w:rPr>
              <w:t xml:space="preserve"> практика – </w:t>
            </w:r>
            <w:r w:rsidR="003D006B">
              <w:rPr>
                <w:rFonts w:ascii="Times New Roman" w:hAnsi="Times New Roman" w:cs="Times New Roman"/>
                <w:color w:val="000000"/>
                <w:sz w:val="28"/>
                <w:szCs w:val="28"/>
                <w:lang w:eastAsia="ru-RU"/>
              </w:rPr>
              <w:t>6</w:t>
            </w:r>
            <w:r w:rsidRPr="00152451">
              <w:rPr>
                <w:rFonts w:ascii="Times New Roman" w:hAnsi="Times New Roman" w:cs="Times New Roman"/>
                <w:color w:val="000000"/>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виробнича</w:t>
            </w:r>
            <w:r w:rsidR="003D006B">
              <w:rPr>
                <w:rFonts w:ascii="Times New Roman" w:hAnsi="Times New Roman" w:cs="Times New Roman"/>
                <w:spacing w:val="-2"/>
                <w:sz w:val="28"/>
                <w:szCs w:val="28"/>
                <w:lang w:eastAsia="ru-RU"/>
              </w:rPr>
              <w:t xml:space="preserve"> (педагогічна)</w:t>
            </w:r>
            <w:r w:rsidRPr="00152451">
              <w:rPr>
                <w:rFonts w:ascii="Times New Roman" w:hAnsi="Times New Roman" w:cs="Times New Roman"/>
                <w:spacing w:val="-2"/>
                <w:sz w:val="28"/>
                <w:szCs w:val="28"/>
                <w:lang w:eastAsia="ru-RU"/>
              </w:rPr>
              <w:t xml:space="preserve"> практика за фахом –</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9</w:t>
            </w:r>
            <w:r w:rsidRPr="00152451">
              <w:rPr>
                <w:rFonts w:ascii="Times New Roman" w:hAnsi="Times New Roman" w:cs="Times New Roman"/>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003D006B">
              <w:rPr>
                <w:rFonts w:ascii="Times New Roman" w:hAnsi="Times New Roman" w:cs="Times New Roman"/>
                <w:color w:val="000000"/>
                <w:spacing w:val="-2"/>
                <w:sz w:val="28"/>
                <w:szCs w:val="28"/>
                <w:lang w:eastAsia="ru-RU"/>
              </w:rPr>
              <w:t xml:space="preserve">практика перекладу – 3 кредити ЄКТС; </w:t>
            </w:r>
            <w:r w:rsidRPr="00152451">
              <w:rPr>
                <w:rFonts w:ascii="Times New Roman" w:hAnsi="Times New Roman" w:cs="Times New Roman"/>
                <w:sz w:val="28"/>
                <w:szCs w:val="28"/>
                <w:lang w:eastAsia="ru-RU"/>
              </w:rPr>
              <w:t xml:space="preserve">атестація  – 3 кредити </w:t>
            </w:r>
            <w:r w:rsidRPr="00152451">
              <w:rPr>
                <w:rFonts w:ascii="Times New Roman" w:hAnsi="Times New Roman" w:cs="Times New Roman"/>
                <w:color w:val="000000"/>
                <w:spacing w:val="-2"/>
                <w:sz w:val="28"/>
                <w:szCs w:val="28"/>
                <w:lang w:eastAsia="ru-RU"/>
              </w:rPr>
              <w:t>ЄКТС.</w:t>
            </w:r>
          </w:p>
        </w:tc>
      </w:tr>
    </w:tbl>
    <w:p w:rsidR="00D0182B" w:rsidRDefault="00D0182B" w:rsidP="00D0182B">
      <w:pPr>
        <w:spacing w:after="0" w:line="240" w:lineRule="auto"/>
        <w:jc w:val="both"/>
        <w:rPr>
          <w:rFonts w:ascii="Times New Roman" w:hAnsi="Times New Roman" w:cs="Times New Roman"/>
          <w:b/>
          <w:sz w:val="28"/>
          <w:szCs w:val="28"/>
        </w:rPr>
      </w:pPr>
    </w:p>
    <w:p w:rsidR="00D0182B"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Перелік компонентів ОП</w:t>
      </w:r>
    </w:p>
    <w:p w:rsidR="00D0182B" w:rsidRPr="00A77847" w:rsidRDefault="00D0182B" w:rsidP="00D0182B">
      <w:pPr>
        <w:spacing w:after="0"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5"/>
        <w:gridCol w:w="6145"/>
        <w:gridCol w:w="1418"/>
        <w:gridCol w:w="1417"/>
      </w:tblGrid>
      <w:tr w:rsidR="00D0182B" w:rsidRPr="00F35DB5" w:rsidTr="00AE22D6">
        <w:tc>
          <w:tcPr>
            <w:tcW w:w="1015"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Код н/д</w:t>
            </w:r>
          </w:p>
        </w:tc>
        <w:tc>
          <w:tcPr>
            <w:tcW w:w="6145" w:type="dxa"/>
          </w:tcPr>
          <w:p w:rsidR="00D0182B" w:rsidRPr="00F35DB5" w:rsidRDefault="00D0182B" w:rsidP="00F35DB5">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Компоненти освітньої програми (навчальні дисципліни, кур</w:t>
            </w:r>
            <w:r w:rsidR="00F35DB5">
              <w:rPr>
                <w:rFonts w:ascii="Times New Roman" w:hAnsi="Times New Roman" w:cs="Times New Roman"/>
                <w:sz w:val="26"/>
                <w:szCs w:val="26"/>
                <w:lang w:eastAsia="uk-UA"/>
              </w:rPr>
              <w:t>сові проекти (роботи), практики</w:t>
            </w:r>
            <w:r w:rsidRPr="00F35DB5">
              <w:rPr>
                <w:rFonts w:ascii="Times New Roman" w:hAnsi="Times New Roman" w:cs="Times New Roman"/>
                <w:sz w:val="26"/>
                <w:szCs w:val="26"/>
                <w:lang w:eastAsia="uk-UA"/>
              </w:rPr>
              <w:t>)</w:t>
            </w:r>
          </w:p>
        </w:tc>
        <w:tc>
          <w:tcPr>
            <w:tcW w:w="1418"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Кількість</w:t>
            </w:r>
          </w:p>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кредитів</w:t>
            </w:r>
          </w:p>
        </w:tc>
        <w:tc>
          <w:tcPr>
            <w:tcW w:w="1417" w:type="dxa"/>
          </w:tcPr>
          <w:p w:rsidR="00D0182B" w:rsidRPr="00F35DB5" w:rsidRDefault="00A24ABE" w:rsidP="00A24ABE">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 xml:space="preserve">Форма </w:t>
            </w:r>
            <w:proofErr w:type="spellStart"/>
            <w:r>
              <w:rPr>
                <w:rFonts w:ascii="Times New Roman" w:hAnsi="Times New Roman" w:cs="Times New Roman"/>
                <w:sz w:val="26"/>
                <w:szCs w:val="26"/>
                <w:lang w:eastAsia="uk-UA"/>
              </w:rPr>
              <w:t>підсум</w:t>
            </w:r>
            <w:proofErr w:type="spellEnd"/>
            <w:r>
              <w:rPr>
                <w:rFonts w:ascii="Times New Roman" w:hAnsi="Times New Roman" w:cs="Times New Roman"/>
                <w:sz w:val="26"/>
                <w:szCs w:val="26"/>
                <w:lang w:eastAsia="uk-UA"/>
              </w:rPr>
              <w:t>.</w:t>
            </w:r>
            <w:r w:rsidR="00D0182B" w:rsidRPr="00F35DB5">
              <w:rPr>
                <w:rFonts w:ascii="Times New Roman" w:hAnsi="Times New Roman" w:cs="Times New Roman"/>
                <w:sz w:val="26"/>
                <w:szCs w:val="26"/>
                <w:lang w:eastAsia="uk-UA"/>
              </w:rPr>
              <w:t xml:space="preserve"> контролю</w:t>
            </w:r>
          </w:p>
        </w:tc>
      </w:tr>
      <w:tr w:rsidR="00D0182B" w:rsidRPr="00F35DB5" w:rsidTr="00AE22D6">
        <w:tc>
          <w:tcPr>
            <w:tcW w:w="1015"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w:t>
            </w:r>
          </w:p>
        </w:tc>
        <w:tc>
          <w:tcPr>
            <w:tcW w:w="6145"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2</w:t>
            </w:r>
          </w:p>
        </w:tc>
        <w:tc>
          <w:tcPr>
            <w:tcW w:w="1418"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3</w:t>
            </w:r>
          </w:p>
        </w:tc>
        <w:tc>
          <w:tcPr>
            <w:tcW w:w="1417"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4</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 Цикл загальної підготовки</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ru-RU"/>
              </w:rPr>
              <w:t>1.1 Обов’язкові дисципліни</w:t>
            </w:r>
          </w:p>
        </w:tc>
      </w:tr>
      <w:tr w:rsidR="000F716C" w:rsidRPr="00F35DB5" w:rsidTr="00AE22D6">
        <w:tc>
          <w:tcPr>
            <w:tcW w:w="1015" w:type="dxa"/>
          </w:tcPr>
          <w:p w:rsidR="000F716C" w:rsidRPr="00F35DB5" w:rsidRDefault="000F716C" w:rsidP="000F716C">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О1</w:t>
            </w:r>
          </w:p>
        </w:tc>
        <w:tc>
          <w:tcPr>
            <w:tcW w:w="6145" w:type="dxa"/>
          </w:tcPr>
          <w:p w:rsidR="000F716C" w:rsidRPr="00F35DB5" w:rsidRDefault="000F716C" w:rsidP="000F716C">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Історія України</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О2</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Історія української культури</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О3</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Фізична культура</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p>
        </w:tc>
        <w:tc>
          <w:tcPr>
            <w:tcW w:w="1417" w:type="dxa"/>
          </w:tcPr>
          <w:p w:rsidR="000F716C" w:rsidRPr="00F35DB5" w:rsidRDefault="000F716C" w:rsidP="000F716C">
            <w:pPr>
              <w:spacing w:after="0" w:line="240" w:lineRule="auto"/>
              <w:jc w:val="center"/>
              <w:rPr>
                <w:rFonts w:ascii="Times New Roman" w:hAnsi="Times New Roman" w:cs="Times New Roman"/>
                <w:sz w:val="26"/>
                <w:szCs w:val="26"/>
              </w:rPr>
            </w:pP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О4</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Філософія</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О5</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Українська мова за професійним спрямуванням</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lastRenderedPageBreak/>
              <w:t>1.2 Вибіркові дисципліни</w:t>
            </w:r>
          </w:p>
        </w:tc>
      </w:tr>
      <w:tr w:rsidR="00076DFA" w:rsidRPr="00F35DB5" w:rsidTr="000F716C">
        <w:tc>
          <w:tcPr>
            <w:tcW w:w="9995" w:type="dxa"/>
            <w:gridSpan w:val="4"/>
          </w:tcPr>
          <w:p w:rsidR="00076DFA" w:rsidRPr="00F35DB5" w:rsidRDefault="00076DFA" w:rsidP="00076DFA">
            <w:pPr>
              <w:spacing w:after="0" w:line="240" w:lineRule="auto"/>
              <w:rPr>
                <w:rFonts w:ascii="Times New Roman" w:hAnsi="Times New Roman" w:cs="Times New Roman"/>
                <w:b/>
                <w:bCs/>
                <w:sz w:val="26"/>
                <w:szCs w:val="26"/>
                <w:lang w:eastAsia="uk-UA"/>
              </w:rPr>
            </w:pPr>
            <w:r w:rsidRPr="00F35DB5">
              <w:rPr>
                <w:rFonts w:ascii="Times New Roman" w:hAnsi="Times New Roman" w:cs="Times New Roman"/>
                <w:b/>
                <w:sz w:val="26"/>
                <w:szCs w:val="26"/>
              </w:rPr>
              <w:t xml:space="preserve">1.2.1. </w:t>
            </w:r>
            <w:r w:rsidRPr="00F35DB5">
              <w:rPr>
                <w:rFonts w:ascii="Times New Roman" w:hAnsi="Times New Roman" w:cs="Times New Roman"/>
                <w:b/>
                <w:i/>
                <w:sz w:val="26"/>
                <w:szCs w:val="26"/>
              </w:rPr>
              <w:t>Дисципліни за вибором ВНЗ</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О6</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Політологія</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О7</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 xml:space="preserve">Вступ до мовознавства </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О8</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Латинська мова</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О9</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Вступ до германської філології</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595D52" w:rsidRPr="00F35DB5" w:rsidTr="00870ED7">
        <w:tc>
          <w:tcPr>
            <w:tcW w:w="9995" w:type="dxa"/>
            <w:gridSpan w:val="4"/>
          </w:tcPr>
          <w:p w:rsidR="00595D52" w:rsidRPr="00F35DB5" w:rsidRDefault="00595D52"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sz w:val="26"/>
                <w:szCs w:val="26"/>
              </w:rPr>
              <w:t xml:space="preserve">1.2.2. </w:t>
            </w:r>
            <w:r w:rsidRPr="00F35DB5">
              <w:rPr>
                <w:rFonts w:ascii="Times New Roman" w:hAnsi="Times New Roman" w:cs="Times New Roman"/>
                <w:b/>
                <w:i/>
                <w:sz w:val="26"/>
                <w:szCs w:val="26"/>
              </w:rPr>
              <w:t>Дисципліни вільного вибору студента</w:t>
            </w:r>
          </w:p>
        </w:tc>
      </w:tr>
      <w:tr w:rsidR="00A861A7" w:rsidRPr="00F35DB5" w:rsidTr="00AE22D6">
        <w:tc>
          <w:tcPr>
            <w:tcW w:w="1015" w:type="dxa"/>
          </w:tcPr>
          <w:p w:rsidR="00A861A7" w:rsidRPr="00F35DB5" w:rsidRDefault="00595D52" w:rsidP="00076DFA">
            <w:pPr>
              <w:pStyle w:val="TableParagraph"/>
              <w:kinsoku w:val="0"/>
              <w:overflowPunct w:val="0"/>
              <w:rPr>
                <w:sz w:val="26"/>
                <w:szCs w:val="26"/>
                <w:lang w:val="uk-UA"/>
              </w:rPr>
            </w:pPr>
            <w:r w:rsidRPr="00F35DB5">
              <w:rPr>
                <w:sz w:val="26"/>
                <w:szCs w:val="26"/>
                <w:lang w:val="uk-UA"/>
              </w:rPr>
              <w:t>О10</w:t>
            </w:r>
          </w:p>
        </w:tc>
        <w:tc>
          <w:tcPr>
            <w:tcW w:w="6145" w:type="dxa"/>
          </w:tcPr>
          <w:p w:rsidR="00A861A7" w:rsidRPr="00F35DB5" w:rsidRDefault="00595D52"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Вступ до літературознавства</w:t>
            </w:r>
          </w:p>
        </w:tc>
        <w:tc>
          <w:tcPr>
            <w:tcW w:w="1418" w:type="dxa"/>
          </w:tcPr>
          <w:p w:rsidR="00A861A7" w:rsidRPr="00F35DB5" w:rsidRDefault="00595D52"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861A7"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595D52" w:rsidRPr="00F35DB5" w:rsidTr="00AE22D6">
        <w:tc>
          <w:tcPr>
            <w:tcW w:w="1015" w:type="dxa"/>
          </w:tcPr>
          <w:p w:rsidR="00595D52" w:rsidRPr="00F35DB5" w:rsidRDefault="00595D52" w:rsidP="00076DFA">
            <w:pPr>
              <w:pStyle w:val="TableParagraph"/>
              <w:kinsoku w:val="0"/>
              <w:overflowPunct w:val="0"/>
              <w:rPr>
                <w:sz w:val="26"/>
                <w:szCs w:val="26"/>
                <w:lang w:val="uk-UA"/>
              </w:rPr>
            </w:pPr>
            <w:r w:rsidRPr="00F35DB5">
              <w:rPr>
                <w:sz w:val="26"/>
                <w:szCs w:val="26"/>
                <w:lang w:val="uk-UA"/>
              </w:rPr>
              <w:t>О11</w:t>
            </w:r>
          </w:p>
        </w:tc>
        <w:tc>
          <w:tcPr>
            <w:tcW w:w="6145" w:type="dxa"/>
          </w:tcPr>
          <w:p w:rsidR="00595D52" w:rsidRPr="00F35DB5" w:rsidRDefault="00595D52"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Література країни, мова якої вивчається</w:t>
            </w:r>
          </w:p>
        </w:tc>
        <w:tc>
          <w:tcPr>
            <w:tcW w:w="1418" w:type="dxa"/>
          </w:tcPr>
          <w:p w:rsidR="00595D52" w:rsidRPr="00F35DB5" w:rsidRDefault="00595D52"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595D52"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7160" w:type="dxa"/>
            <w:gridSpan w:val="2"/>
          </w:tcPr>
          <w:p w:rsidR="00D0182B" w:rsidRPr="00F35DB5" w:rsidRDefault="00D0182B"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Всього за циклом 1</w:t>
            </w:r>
          </w:p>
        </w:tc>
        <w:tc>
          <w:tcPr>
            <w:tcW w:w="1418" w:type="dxa"/>
          </w:tcPr>
          <w:p w:rsidR="00D0182B" w:rsidRPr="00F35DB5" w:rsidRDefault="001B500E" w:rsidP="001B500E">
            <w:pPr>
              <w:spacing w:after="0" w:line="240" w:lineRule="auto"/>
              <w:jc w:val="center"/>
              <w:rPr>
                <w:rFonts w:ascii="Times New Roman" w:hAnsi="Times New Roman" w:cs="Times New Roman"/>
                <w:sz w:val="26"/>
                <w:szCs w:val="26"/>
                <w:lang w:eastAsia="uk-UA"/>
              </w:rPr>
            </w:pPr>
            <w:r w:rsidRPr="003A0303">
              <w:rPr>
                <w:rFonts w:ascii="Times New Roman" w:hAnsi="Times New Roman" w:cs="Times New Roman"/>
                <w:sz w:val="26"/>
                <w:szCs w:val="26"/>
                <w:lang w:eastAsia="uk-UA"/>
              </w:rPr>
              <w:t>30</w:t>
            </w:r>
          </w:p>
        </w:tc>
        <w:tc>
          <w:tcPr>
            <w:tcW w:w="1417" w:type="dxa"/>
          </w:tcPr>
          <w:p w:rsidR="00D0182B" w:rsidRPr="00F35DB5" w:rsidRDefault="00D0182B" w:rsidP="00C53C0F">
            <w:pPr>
              <w:spacing w:after="0" w:line="240" w:lineRule="auto"/>
              <w:jc w:val="center"/>
              <w:rPr>
                <w:rFonts w:ascii="Times New Roman" w:hAnsi="Times New Roman" w:cs="Times New Roman"/>
                <w:sz w:val="26"/>
                <w:szCs w:val="26"/>
                <w:lang w:eastAsia="uk-UA"/>
              </w:rPr>
            </w:pPr>
          </w:p>
        </w:tc>
      </w:tr>
      <w:tr w:rsidR="00D0182B" w:rsidRPr="00F35DB5" w:rsidTr="000F716C">
        <w:tc>
          <w:tcPr>
            <w:tcW w:w="9995" w:type="dxa"/>
            <w:gridSpan w:val="4"/>
          </w:tcPr>
          <w:p w:rsidR="00D0182B" w:rsidRPr="00F35DB5" w:rsidRDefault="00D0182B" w:rsidP="00D0182B">
            <w:pPr>
              <w:widowControl w:val="0"/>
              <w:kinsoku w:val="0"/>
              <w:overflowPunct w:val="0"/>
              <w:autoSpaceDE w:val="0"/>
              <w:autoSpaceDN w:val="0"/>
              <w:adjustRightInd w:val="0"/>
              <w:spacing w:after="0" w:line="240" w:lineRule="auto"/>
              <w:jc w:val="center"/>
              <w:rPr>
                <w:rFonts w:ascii="Times New Roman" w:hAnsi="Times New Roman" w:cs="Times New Roman"/>
                <w:b/>
                <w:bCs/>
                <w:sz w:val="26"/>
                <w:szCs w:val="26"/>
                <w:lang w:eastAsia="ru-RU"/>
              </w:rPr>
            </w:pPr>
            <w:r w:rsidRPr="00F35DB5">
              <w:rPr>
                <w:rFonts w:ascii="Times New Roman" w:hAnsi="Times New Roman" w:cs="Times New Roman"/>
                <w:b/>
                <w:bCs/>
                <w:sz w:val="26"/>
                <w:szCs w:val="26"/>
                <w:lang w:eastAsia="ru-RU"/>
              </w:rPr>
              <w:t>2. Цикл професійної підготовки</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 </w:t>
            </w:r>
            <w:proofErr w:type="spellStart"/>
            <w:r w:rsidRPr="00F35DB5">
              <w:rPr>
                <w:rFonts w:ascii="Times New Roman" w:hAnsi="Times New Roman" w:cs="Times New Roman"/>
                <w:b/>
                <w:bCs/>
                <w:sz w:val="26"/>
                <w:szCs w:val="26"/>
                <w:lang w:eastAsia="ru-RU"/>
              </w:rPr>
              <w:t>Обов</w:t>
            </w:r>
            <w:proofErr w:type="spellEnd"/>
            <w:r w:rsidRPr="00F35DB5">
              <w:rPr>
                <w:rFonts w:ascii="Times New Roman" w:hAnsi="Times New Roman" w:cs="Times New Roman"/>
                <w:b/>
                <w:bCs/>
                <w:sz w:val="26"/>
                <w:szCs w:val="26"/>
                <w:lang w:val="ru-RU" w:eastAsia="ru-RU"/>
              </w:rPr>
              <w:t>’</w:t>
            </w:r>
            <w:proofErr w:type="spellStart"/>
            <w:r w:rsidRPr="00F35DB5">
              <w:rPr>
                <w:rFonts w:ascii="Times New Roman" w:hAnsi="Times New Roman" w:cs="Times New Roman"/>
                <w:b/>
                <w:bCs/>
                <w:sz w:val="26"/>
                <w:szCs w:val="26"/>
                <w:lang w:eastAsia="ru-RU"/>
              </w:rPr>
              <w:t>язкові</w:t>
            </w:r>
            <w:proofErr w:type="spellEnd"/>
            <w:r w:rsidRPr="00F35DB5">
              <w:rPr>
                <w:rFonts w:ascii="Times New Roman" w:hAnsi="Times New Roman" w:cs="Times New Roman"/>
                <w:b/>
                <w:bCs/>
                <w:sz w:val="26"/>
                <w:szCs w:val="26"/>
                <w:lang w:eastAsia="ru-RU"/>
              </w:rPr>
              <w:t xml:space="preserve"> дисципліни</w:t>
            </w:r>
          </w:p>
        </w:tc>
      </w:tr>
      <w:tr w:rsidR="00C40FB2" w:rsidRPr="00F35DB5" w:rsidTr="00870ED7">
        <w:tc>
          <w:tcPr>
            <w:tcW w:w="9995" w:type="dxa"/>
            <w:gridSpan w:val="4"/>
          </w:tcPr>
          <w:p w:rsidR="00C40FB2" w:rsidRPr="00F35DB5" w:rsidRDefault="00C40FB2"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2.1.1 </w:t>
            </w:r>
            <w:r w:rsidRPr="00213647">
              <w:rPr>
                <w:rFonts w:ascii="Times New Roman" w:hAnsi="Times New Roman" w:cs="Times New Roman"/>
                <w:b/>
                <w:bCs/>
                <w:i/>
                <w:sz w:val="26"/>
                <w:szCs w:val="26"/>
                <w:lang w:eastAsia="ru-RU"/>
              </w:rPr>
              <w:t>Теоретична підготовка</w:t>
            </w:r>
          </w:p>
        </w:tc>
      </w:tr>
      <w:tr w:rsidR="00D0182B" w:rsidRPr="00F35DB5" w:rsidTr="00AE22D6">
        <w:tc>
          <w:tcPr>
            <w:tcW w:w="1015" w:type="dxa"/>
          </w:tcPr>
          <w:p w:rsidR="00D0182B" w:rsidRPr="00F35DB5" w:rsidRDefault="00D0182B"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sidR="00C40FB2">
              <w:rPr>
                <w:rFonts w:ascii="Times New Roman" w:hAnsi="Times New Roman" w:cs="Times New Roman"/>
                <w:sz w:val="26"/>
                <w:szCs w:val="26"/>
                <w:lang w:eastAsia="ru-RU"/>
              </w:rPr>
              <w:t>12</w:t>
            </w:r>
          </w:p>
        </w:tc>
        <w:tc>
          <w:tcPr>
            <w:tcW w:w="6145" w:type="dxa"/>
          </w:tcPr>
          <w:p w:rsidR="00D0182B" w:rsidRPr="00F35DB5" w:rsidRDefault="00C40FB2" w:rsidP="00D0182B">
            <w:pPr>
              <w:spacing w:after="0" w:line="240" w:lineRule="auto"/>
              <w:rPr>
                <w:rFonts w:ascii="Times New Roman" w:hAnsi="Times New Roman" w:cs="Times New Roman"/>
                <w:sz w:val="26"/>
                <w:szCs w:val="26"/>
                <w:lang w:eastAsia="uk-UA"/>
              </w:rPr>
            </w:pPr>
            <w:r w:rsidRPr="00C40FB2">
              <w:rPr>
                <w:rFonts w:ascii="Times New Roman" w:hAnsi="Times New Roman" w:cs="Times New Roman"/>
                <w:sz w:val="26"/>
                <w:szCs w:val="26"/>
                <w:lang w:eastAsia="ru-RU"/>
              </w:rPr>
              <w:t>Зарубіжна література</w:t>
            </w:r>
          </w:p>
        </w:tc>
        <w:tc>
          <w:tcPr>
            <w:tcW w:w="1418" w:type="dxa"/>
          </w:tcPr>
          <w:p w:rsidR="00D0182B"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21</w:t>
            </w:r>
          </w:p>
        </w:tc>
        <w:tc>
          <w:tcPr>
            <w:tcW w:w="1417" w:type="dxa"/>
          </w:tcPr>
          <w:p w:rsidR="00D0182B"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D0182B" w:rsidRPr="00F35DB5" w:rsidTr="00AE22D6">
        <w:tc>
          <w:tcPr>
            <w:tcW w:w="1015" w:type="dxa"/>
          </w:tcPr>
          <w:p w:rsidR="00D0182B" w:rsidRPr="00F35DB5" w:rsidRDefault="00D0182B"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sidR="00C40FB2">
              <w:rPr>
                <w:rFonts w:ascii="Times New Roman" w:hAnsi="Times New Roman" w:cs="Times New Roman"/>
                <w:sz w:val="26"/>
                <w:szCs w:val="26"/>
                <w:lang w:eastAsia="ru-RU"/>
              </w:rPr>
              <w:t>13</w:t>
            </w:r>
          </w:p>
        </w:tc>
        <w:tc>
          <w:tcPr>
            <w:tcW w:w="6145" w:type="dxa"/>
          </w:tcPr>
          <w:p w:rsidR="00D0182B" w:rsidRPr="00F35DB5" w:rsidRDefault="00C40FB2" w:rsidP="00D0182B">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C40FB2">
              <w:rPr>
                <w:rFonts w:ascii="Times New Roman" w:hAnsi="Times New Roman" w:cs="Times New Roman"/>
                <w:sz w:val="26"/>
                <w:szCs w:val="26"/>
                <w:lang w:eastAsia="ru-RU"/>
              </w:rPr>
              <w:t>Основна іноземна мова</w:t>
            </w:r>
          </w:p>
        </w:tc>
        <w:tc>
          <w:tcPr>
            <w:tcW w:w="1418" w:type="dxa"/>
          </w:tcPr>
          <w:p w:rsidR="00D0182B"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75</w:t>
            </w:r>
          </w:p>
        </w:tc>
        <w:tc>
          <w:tcPr>
            <w:tcW w:w="1417" w:type="dxa"/>
          </w:tcPr>
          <w:p w:rsidR="00D0182B"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D0182B" w:rsidRPr="00F35DB5" w:rsidTr="00AE22D6">
        <w:tc>
          <w:tcPr>
            <w:tcW w:w="1015" w:type="dxa"/>
          </w:tcPr>
          <w:p w:rsidR="00D0182B" w:rsidRPr="00F35DB5" w:rsidRDefault="00D0182B"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color w:val="000000"/>
                <w:sz w:val="26"/>
                <w:szCs w:val="26"/>
                <w:lang w:eastAsia="ru-RU"/>
              </w:rPr>
              <w:t>О</w:t>
            </w:r>
            <w:r w:rsidR="00C40FB2">
              <w:rPr>
                <w:rFonts w:ascii="Times New Roman" w:hAnsi="Times New Roman" w:cs="Times New Roman"/>
                <w:color w:val="000000"/>
                <w:sz w:val="26"/>
                <w:szCs w:val="26"/>
                <w:lang w:eastAsia="ru-RU"/>
              </w:rPr>
              <w:t>14</w:t>
            </w:r>
          </w:p>
        </w:tc>
        <w:tc>
          <w:tcPr>
            <w:tcW w:w="6145" w:type="dxa"/>
          </w:tcPr>
          <w:p w:rsidR="00D0182B" w:rsidRPr="00F35DB5" w:rsidRDefault="00C40FB2"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Методика викладання основної іноземної мови</w:t>
            </w:r>
          </w:p>
        </w:tc>
        <w:tc>
          <w:tcPr>
            <w:tcW w:w="1418" w:type="dxa"/>
          </w:tcPr>
          <w:p w:rsidR="00D0182B"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0182B"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C40FB2" w:rsidRPr="00F35DB5" w:rsidTr="00AE22D6">
        <w:tc>
          <w:tcPr>
            <w:tcW w:w="1015" w:type="dxa"/>
          </w:tcPr>
          <w:p w:rsidR="00C40FB2" w:rsidRPr="00F35DB5" w:rsidRDefault="00C40FB2" w:rsidP="00C40FB2">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О15</w:t>
            </w:r>
          </w:p>
        </w:tc>
        <w:tc>
          <w:tcPr>
            <w:tcW w:w="6145" w:type="dxa"/>
          </w:tcPr>
          <w:p w:rsidR="00C40FB2" w:rsidRPr="00C40FB2" w:rsidRDefault="00C40FB2"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Вступний курс другої іноземної мови (англійська)</w:t>
            </w:r>
          </w:p>
        </w:tc>
        <w:tc>
          <w:tcPr>
            <w:tcW w:w="1418" w:type="dxa"/>
          </w:tcPr>
          <w:p w:rsidR="00C40FB2"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C40FB2"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C40FB2" w:rsidRPr="00F35DB5" w:rsidTr="00AE22D6">
        <w:tc>
          <w:tcPr>
            <w:tcW w:w="1015" w:type="dxa"/>
          </w:tcPr>
          <w:p w:rsidR="00C40FB2" w:rsidRDefault="00C40FB2" w:rsidP="00C40FB2">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О16</w:t>
            </w:r>
          </w:p>
        </w:tc>
        <w:tc>
          <w:tcPr>
            <w:tcW w:w="6145" w:type="dxa"/>
          </w:tcPr>
          <w:p w:rsidR="00C40FB2" w:rsidRPr="00C40FB2" w:rsidRDefault="00C40FB2"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Лексикологія</w:t>
            </w:r>
          </w:p>
        </w:tc>
        <w:tc>
          <w:tcPr>
            <w:tcW w:w="1418" w:type="dxa"/>
          </w:tcPr>
          <w:p w:rsidR="00C40FB2"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C40FB2"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494BD3" w:rsidRPr="00F35DB5" w:rsidTr="00870ED7">
        <w:tc>
          <w:tcPr>
            <w:tcW w:w="9995" w:type="dxa"/>
            <w:gridSpan w:val="4"/>
          </w:tcPr>
          <w:p w:rsidR="00494BD3" w:rsidRPr="00F35DB5" w:rsidRDefault="00494BD3" w:rsidP="00494BD3">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2.1.2 </w:t>
            </w:r>
            <w:r w:rsidRPr="00B82A0C">
              <w:rPr>
                <w:rFonts w:ascii="Times New Roman" w:hAnsi="Times New Roman" w:cs="Times New Roman"/>
                <w:b/>
                <w:bCs/>
                <w:i/>
                <w:color w:val="000000"/>
                <w:sz w:val="26"/>
                <w:szCs w:val="26"/>
                <w:lang w:eastAsia="ru-RU"/>
              </w:rPr>
              <w:t>Практична підготовка</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B82A0C">
              <w:rPr>
                <w:rFonts w:ascii="Times New Roman" w:hAnsi="Times New Roman" w:cs="Times New Roman"/>
                <w:sz w:val="26"/>
                <w:szCs w:val="26"/>
                <w:lang w:eastAsia="ru-RU"/>
              </w:rPr>
              <w:t>7</w:t>
            </w:r>
          </w:p>
        </w:tc>
        <w:tc>
          <w:tcPr>
            <w:tcW w:w="6145" w:type="dxa"/>
          </w:tcPr>
          <w:p w:rsidR="00D0182B" w:rsidRPr="00F35DB5" w:rsidRDefault="00B82A0C"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B82A0C">
              <w:rPr>
                <w:rFonts w:ascii="Times New Roman" w:hAnsi="Times New Roman" w:cs="Times New Roman"/>
                <w:color w:val="000000"/>
                <w:sz w:val="26"/>
                <w:szCs w:val="26"/>
                <w:lang w:eastAsia="ru-RU"/>
              </w:rPr>
              <w:t>Практична фонетика</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B82A0C">
              <w:rPr>
                <w:rFonts w:ascii="Times New Roman" w:hAnsi="Times New Roman" w:cs="Times New Roman"/>
                <w:sz w:val="26"/>
                <w:szCs w:val="26"/>
                <w:lang w:eastAsia="ru-RU"/>
              </w:rPr>
              <w:t>8</w:t>
            </w:r>
          </w:p>
        </w:tc>
        <w:tc>
          <w:tcPr>
            <w:tcW w:w="6145" w:type="dxa"/>
          </w:tcPr>
          <w:p w:rsidR="00D0182B" w:rsidRPr="00F35DB5" w:rsidRDefault="00C87645" w:rsidP="00C87645">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87645">
              <w:rPr>
                <w:rFonts w:ascii="Times New Roman" w:hAnsi="Times New Roman" w:cs="Times New Roman"/>
                <w:color w:val="000000"/>
                <w:sz w:val="26"/>
                <w:szCs w:val="26"/>
                <w:lang w:eastAsia="ru-RU"/>
              </w:rPr>
              <w:t>Нав</w:t>
            </w:r>
            <w:r>
              <w:rPr>
                <w:rFonts w:ascii="Times New Roman" w:hAnsi="Times New Roman" w:cs="Times New Roman"/>
                <w:color w:val="000000"/>
                <w:sz w:val="26"/>
                <w:szCs w:val="26"/>
                <w:lang w:eastAsia="ru-RU"/>
              </w:rPr>
              <w:t>чальна практика (лінгвістична/</w:t>
            </w:r>
            <w:proofErr w:type="spellStart"/>
            <w:r w:rsidRPr="00C87645">
              <w:rPr>
                <w:rFonts w:ascii="Times New Roman" w:hAnsi="Times New Roman" w:cs="Times New Roman"/>
                <w:color w:val="000000"/>
                <w:sz w:val="26"/>
                <w:szCs w:val="26"/>
                <w:lang w:eastAsia="ru-RU"/>
              </w:rPr>
              <w:t>перекладознавча</w:t>
            </w:r>
            <w:proofErr w:type="spellEnd"/>
            <w:r w:rsidRPr="00C87645">
              <w:rPr>
                <w:rFonts w:ascii="Times New Roman" w:hAnsi="Times New Roman" w:cs="Times New Roman"/>
                <w:color w:val="000000"/>
                <w:sz w:val="26"/>
                <w:szCs w:val="26"/>
                <w:lang w:eastAsia="ru-RU"/>
              </w:rPr>
              <w:t>)</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B82A0C">
              <w:rPr>
                <w:rFonts w:ascii="Times New Roman" w:hAnsi="Times New Roman" w:cs="Times New Roman"/>
                <w:sz w:val="26"/>
                <w:szCs w:val="26"/>
                <w:lang w:eastAsia="ru-RU"/>
              </w:rPr>
              <w:t>9</w:t>
            </w:r>
          </w:p>
        </w:tc>
        <w:tc>
          <w:tcPr>
            <w:tcW w:w="6145" w:type="dxa"/>
          </w:tcPr>
          <w:p w:rsidR="00D0182B" w:rsidRPr="00F35DB5" w:rsidRDefault="005171C6"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Практика перекладу</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B82A0C">
              <w:rPr>
                <w:rFonts w:ascii="Times New Roman" w:hAnsi="Times New Roman" w:cs="Times New Roman"/>
                <w:sz w:val="26"/>
                <w:szCs w:val="26"/>
                <w:lang w:eastAsia="ru-RU"/>
              </w:rPr>
              <w:t>20</w:t>
            </w:r>
          </w:p>
        </w:tc>
        <w:tc>
          <w:tcPr>
            <w:tcW w:w="6145" w:type="dxa"/>
          </w:tcPr>
          <w:p w:rsidR="00D0182B" w:rsidRPr="00F35DB5" w:rsidRDefault="005171C6"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Виробнича (педагогічна) практика</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B82A0C">
              <w:rPr>
                <w:rFonts w:ascii="Times New Roman" w:hAnsi="Times New Roman" w:cs="Times New Roman"/>
                <w:sz w:val="26"/>
                <w:szCs w:val="26"/>
                <w:lang w:eastAsia="ru-RU"/>
              </w:rPr>
              <w:t>21</w:t>
            </w:r>
          </w:p>
        </w:tc>
        <w:tc>
          <w:tcPr>
            <w:tcW w:w="6145" w:type="dxa"/>
          </w:tcPr>
          <w:p w:rsidR="00D0182B" w:rsidRPr="00F35DB5" w:rsidRDefault="005171C6"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Курсова робота</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B82A0C">
              <w:rPr>
                <w:rFonts w:ascii="Times New Roman" w:hAnsi="Times New Roman" w:cs="Times New Roman"/>
                <w:sz w:val="26"/>
                <w:szCs w:val="26"/>
                <w:lang w:eastAsia="ru-RU"/>
              </w:rPr>
              <w:t>22</w:t>
            </w:r>
          </w:p>
        </w:tc>
        <w:tc>
          <w:tcPr>
            <w:tcW w:w="6145" w:type="dxa"/>
          </w:tcPr>
          <w:p w:rsidR="00D0182B" w:rsidRPr="00F35DB5" w:rsidRDefault="005171C6"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 xml:space="preserve">Основна іноземна мова (атестація) </w:t>
            </w:r>
          </w:p>
        </w:tc>
        <w:tc>
          <w:tcPr>
            <w:tcW w:w="1418" w:type="dxa"/>
          </w:tcPr>
          <w:p w:rsidR="00D0182B" w:rsidRPr="00F35DB5" w:rsidRDefault="00D0182B" w:rsidP="00BB22FF">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1,5</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5171C6" w:rsidRPr="00F35DB5" w:rsidTr="00AE22D6">
        <w:tc>
          <w:tcPr>
            <w:tcW w:w="1015" w:type="dxa"/>
          </w:tcPr>
          <w:p w:rsidR="005171C6" w:rsidRPr="00F35DB5" w:rsidRDefault="005171C6" w:rsidP="00B82A0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О23</w:t>
            </w:r>
          </w:p>
        </w:tc>
        <w:tc>
          <w:tcPr>
            <w:tcW w:w="6145" w:type="dxa"/>
          </w:tcPr>
          <w:p w:rsidR="005171C6" w:rsidRPr="005171C6" w:rsidRDefault="005171C6" w:rsidP="00D0182B">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171C6">
              <w:rPr>
                <w:rFonts w:ascii="Times New Roman" w:hAnsi="Times New Roman" w:cs="Times New Roman"/>
                <w:sz w:val="26"/>
                <w:szCs w:val="26"/>
                <w:lang w:eastAsia="ru-RU"/>
              </w:rPr>
              <w:t>Друга іноземна мова (атестація)</w:t>
            </w:r>
          </w:p>
        </w:tc>
        <w:tc>
          <w:tcPr>
            <w:tcW w:w="1418" w:type="dxa"/>
          </w:tcPr>
          <w:p w:rsidR="005171C6"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1,5</w:t>
            </w:r>
          </w:p>
        </w:tc>
        <w:tc>
          <w:tcPr>
            <w:tcW w:w="1417" w:type="dxa"/>
          </w:tcPr>
          <w:p w:rsidR="005171C6"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D0182B" w:rsidRPr="00F35DB5" w:rsidTr="00AE22D6">
        <w:tc>
          <w:tcPr>
            <w:tcW w:w="7160" w:type="dxa"/>
            <w:gridSpan w:val="2"/>
          </w:tcPr>
          <w:p w:rsidR="00D0182B" w:rsidRPr="00F35DB5" w:rsidRDefault="00D0182B" w:rsidP="00D0182B">
            <w:pPr>
              <w:widowControl w:val="0"/>
              <w:kinsoku w:val="0"/>
              <w:overflowPunct w:val="0"/>
              <w:autoSpaceDE w:val="0"/>
              <w:autoSpaceDN w:val="0"/>
              <w:adjustRightInd w:val="0"/>
              <w:spacing w:after="0" w:line="240" w:lineRule="auto"/>
              <w:jc w:val="center"/>
              <w:rPr>
                <w:rFonts w:ascii="Times New Roman" w:hAnsi="Times New Roman" w:cs="Times New Roman"/>
                <w:color w:val="000000"/>
                <w:sz w:val="26"/>
                <w:szCs w:val="26"/>
                <w:lang w:eastAsia="ru-RU"/>
              </w:rPr>
            </w:pPr>
            <w:r w:rsidRPr="00F35DB5">
              <w:rPr>
                <w:rFonts w:ascii="Times New Roman" w:hAnsi="Times New Roman" w:cs="Times New Roman"/>
                <w:b/>
                <w:bCs/>
                <w:color w:val="000000"/>
                <w:sz w:val="26"/>
                <w:szCs w:val="26"/>
                <w:lang w:eastAsia="ru-RU"/>
              </w:rPr>
              <w:t>2.2 Вибіркові дисципліни</w:t>
            </w:r>
          </w:p>
        </w:tc>
        <w:tc>
          <w:tcPr>
            <w:tcW w:w="1418" w:type="dxa"/>
          </w:tcPr>
          <w:p w:rsidR="00D0182B" w:rsidRPr="00F35DB5" w:rsidRDefault="00D0182B" w:rsidP="00D0182B">
            <w:pPr>
              <w:spacing w:after="0" w:line="240" w:lineRule="auto"/>
              <w:rPr>
                <w:rFonts w:ascii="Times New Roman" w:hAnsi="Times New Roman" w:cs="Times New Roman"/>
                <w:sz w:val="26"/>
                <w:szCs w:val="26"/>
                <w:lang w:eastAsia="uk-UA"/>
              </w:rPr>
            </w:pPr>
          </w:p>
        </w:tc>
        <w:tc>
          <w:tcPr>
            <w:tcW w:w="1417" w:type="dxa"/>
          </w:tcPr>
          <w:p w:rsidR="00D0182B" w:rsidRPr="00F35DB5" w:rsidRDefault="00D0182B" w:rsidP="00D0182B">
            <w:pPr>
              <w:spacing w:after="0" w:line="240" w:lineRule="auto"/>
              <w:rPr>
                <w:rFonts w:ascii="Times New Roman" w:hAnsi="Times New Roman" w:cs="Times New Roman"/>
                <w:sz w:val="26"/>
                <w:szCs w:val="26"/>
                <w:lang w:eastAsia="uk-UA"/>
              </w:rPr>
            </w:pPr>
          </w:p>
        </w:tc>
      </w:tr>
      <w:tr w:rsidR="00A375BC" w:rsidRPr="00F35DB5" w:rsidTr="00870ED7">
        <w:tc>
          <w:tcPr>
            <w:tcW w:w="9995" w:type="dxa"/>
            <w:gridSpan w:val="4"/>
          </w:tcPr>
          <w:p w:rsidR="00A375BC" w:rsidRPr="00F35DB5" w:rsidRDefault="00A375BC"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2.2.1 </w:t>
            </w:r>
            <w:r w:rsidRPr="00A375BC">
              <w:rPr>
                <w:rFonts w:ascii="Times New Roman" w:hAnsi="Times New Roman" w:cs="Times New Roman"/>
                <w:b/>
                <w:bCs/>
                <w:i/>
                <w:color w:val="000000"/>
                <w:sz w:val="26"/>
                <w:szCs w:val="26"/>
                <w:lang w:eastAsia="ru-RU"/>
              </w:rPr>
              <w:t>Дисципліни за вибором ВНЗ</w:t>
            </w:r>
          </w:p>
        </w:tc>
      </w:tr>
      <w:tr w:rsidR="00D0182B" w:rsidRPr="00F35DB5" w:rsidTr="00AE22D6">
        <w:tc>
          <w:tcPr>
            <w:tcW w:w="1015" w:type="dxa"/>
          </w:tcPr>
          <w:p w:rsidR="00D0182B" w:rsidRPr="00F35DB5" w:rsidRDefault="00D0182B" w:rsidP="00507F5B">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507F5B">
              <w:rPr>
                <w:rFonts w:ascii="Times New Roman" w:hAnsi="Times New Roman" w:cs="Times New Roman"/>
                <w:sz w:val="26"/>
                <w:szCs w:val="26"/>
                <w:lang w:eastAsia="ru-RU"/>
              </w:rPr>
              <w:t>24</w:t>
            </w:r>
          </w:p>
        </w:tc>
        <w:tc>
          <w:tcPr>
            <w:tcW w:w="6145" w:type="dxa"/>
          </w:tcPr>
          <w:p w:rsidR="00D0182B" w:rsidRPr="00F35DB5" w:rsidRDefault="00507F5B"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07F5B">
              <w:rPr>
                <w:rFonts w:ascii="Times New Roman" w:hAnsi="Times New Roman" w:cs="Times New Roman"/>
                <w:color w:val="000000"/>
                <w:sz w:val="26"/>
                <w:szCs w:val="26"/>
                <w:lang w:eastAsia="ru-RU"/>
              </w:rPr>
              <w:t>Практична граматика</w:t>
            </w:r>
          </w:p>
        </w:tc>
        <w:tc>
          <w:tcPr>
            <w:tcW w:w="1418" w:type="dxa"/>
          </w:tcPr>
          <w:p w:rsidR="00D0182B" w:rsidRPr="00F35DB5" w:rsidRDefault="00536D09"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D0182B" w:rsidRPr="00F35DB5" w:rsidRDefault="0039454B"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782564" w:rsidRPr="00F35DB5" w:rsidTr="00AE22D6">
        <w:tc>
          <w:tcPr>
            <w:tcW w:w="1015" w:type="dxa"/>
          </w:tcPr>
          <w:p w:rsidR="00782564" w:rsidRPr="00F35DB5" w:rsidRDefault="00507F5B" w:rsidP="00D0182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О25</w:t>
            </w:r>
          </w:p>
        </w:tc>
        <w:tc>
          <w:tcPr>
            <w:tcW w:w="6145" w:type="dxa"/>
          </w:tcPr>
          <w:p w:rsidR="00782564" w:rsidRPr="00F35DB5" w:rsidRDefault="00C663B9"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Історія мови</w:t>
            </w:r>
          </w:p>
        </w:tc>
        <w:tc>
          <w:tcPr>
            <w:tcW w:w="1418" w:type="dxa"/>
          </w:tcPr>
          <w:p w:rsidR="00782564" w:rsidRPr="00F35DB5" w:rsidRDefault="00536D09"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82564" w:rsidRPr="00F35DB5" w:rsidRDefault="0039454B"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782564" w:rsidRPr="00F35DB5" w:rsidTr="00AE22D6">
        <w:tc>
          <w:tcPr>
            <w:tcW w:w="1015" w:type="dxa"/>
          </w:tcPr>
          <w:p w:rsidR="00782564" w:rsidRPr="00F35DB5" w:rsidRDefault="00507F5B" w:rsidP="00D0182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О26</w:t>
            </w:r>
          </w:p>
        </w:tc>
        <w:tc>
          <w:tcPr>
            <w:tcW w:w="6145" w:type="dxa"/>
          </w:tcPr>
          <w:p w:rsidR="00782564" w:rsidRPr="00F35DB5" w:rsidRDefault="00C663B9"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 xml:space="preserve">Вступ до </w:t>
            </w:r>
            <w:proofErr w:type="spellStart"/>
            <w:r w:rsidRPr="00C663B9">
              <w:rPr>
                <w:rFonts w:ascii="Times New Roman" w:hAnsi="Times New Roman" w:cs="Times New Roman"/>
                <w:color w:val="000000"/>
                <w:sz w:val="26"/>
                <w:szCs w:val="26"/>
                <w:lang w:eastAsia="ru-RU"/>
              </w:rPr>
              <w:t>перекладознавства</w:t>
            </w:r>
            <w:proofErr w:type="spellEnd"/>
          </w:p>
        </w:tc>
        <w:tc>
          <w:tcPr>
            <w:tcW w:w="1418" w:type="dxa"/>
          </w:tcPr>
          <w:p w:rsidR="00782564" w:rsidRPr="00F35DB5" w:rsidRDefault="00536D09"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82564" w:rsidRPr="00F35DB5" w:rsidRDefault="0039454B"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782564" w:rsidRPr="00F35DB5" w:rsidTr="00AE22D6">
        <w:tc>
          <w:tcPr>
            <w:tcW w:w="1015" w:type="dxa"/>
          </w:tcPr>
          <w:p w:rsidR="00782564" w:rsidRPr="00F35DB5" w:rsidRDefault="00507F5B" w:rsidP="00D0182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О27</w:t>
            </w:r>
          </w:p>
        </w:tc>
        <w:tc>
          <w:tcPr>
            <w:tcW w:w="6145" w:type="dxa"/>
          </w:tcPr>
          <w:p w:rsidR="00782564" w:rsidRPr="00F35DB5" w:rsidRDefault="00C663B9"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Теоретична фонетика</w:t>
            </w:r>
          </w:p>
        </w:tc>
        <w:tc>
          <w:tcPr>
            <w:tcW w:w="1418" w:type="dxa"/>
          </w:tcPr>
          <w:p w:rsidR="00782564" w:rsidRPr="00F35DB5" w:rsidRDefault="00536D09"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82564" w:rsidRPr="00F35DB5" w:rsidRDefault="0039454B"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C663B9" w:rsidRPr="00F35DB5" w:rsidTr="00870ED7">
        <w:tc>
          <w:tcPr>
            <w:tcW w:w="9995" w:type="dxa"/>
            <w:gridSpan w:val="4"/>
          </w:tcPr>
          <w:p w:rsidR="00C663B9" w:rsidRPr="00F35DB5" w:rsidRDefault="00C663B9"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2.2.2 </w:t>
            </w:r>
            <w:r w:rsidRPr="00C663B9">
              <w:rPr>
                <w:rFonts w:ascii="Times New Roman" w:hAnsi="Times New Roman" w:cs="Times New Roman"/>
                <w:b/>
                <w:bCs/>
                <w:i/>
                <w:color w:val="000000"/>
                <w:sz w:val="26"/>
                <w:szCs w:val="26"/>
                <w:lang w:eastAsia="ru-RU"/>
              </w:rPr>
              <w:t>Дисципліни вільного вибору студента</w:t>
            </w:r>
          </w:p>
        </w:tc>
      </w:tr>
      <w:tr w:rsidR="00D0182B" w:rsidRPr="00F35DB5" w:rsidTr="00AE22D6">
        <w:tc>
          <w:tcPr>
            <w:tcW w:w="1015" w:type="dxa"/>
          </w:tcPr>
          <w:p w:rsidR="00D0182B" w:rsidRPr="00F35DB5" w:rsidRDefault="00D0182B" w:rsidP="009D115D">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9D115D">
              <w:rPr>
                <w:rFonts w:ascii="Times New Roman" w:hAnsi="Times New Roman" w:cs="Times New Roman"/>
                <w:sz w:val="26"/>
                <w:szCs w:val="26"/>
                <w:lang w:eastAsia="ru-RU"/>
              </w:rPr>
              <w:t>28</w:t>
            </w:r>
          </w:p>
        </w:tc>
        <w:tc>
          <w:tcPr>
            <w:tcW w:w="6145" w:type="dxa"/>
          </w:tcPr>
          <w:p w:rsidR="00D0182B" w:rsidRPr="00F35DB5" w:rsidRDefault="00D0182B"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sidR="00D03151">
              <w:rPr>
                <w:rFonts w:ascii="Times New Roman" w:hAnsi="Times New Roman" w:cs="Times New Roman"/>
                <w:color w:val="000000"/>
                <w:sz w:val="26"/>
                <w:szCs w:val="26"/>
                <w:lang w:eastAsia="ru-RU"/>
              </w:rPr>
              <w:t xml:space="preserve"> (англійська)</w:t>
            </w:r>
          </w:p>
        </w:tc>
        <w:tc>
          <w:tcPr>
            <w:tcW w:w="1418" w:type="dxa"/>
          </w:tcPr>
          <w:p w:rsidR="00D0182B" w:rsidRPr="00F35DB5" w:rsidRDefault="006F23D2" w:rsidP="009D115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30</w:t>
            </w:r>
          </w:p>
        </w:tc>
        <w:tc>
          <w:tcPr>
            <w:tcW w:w="1417" w:type="dxa"/>
          </w:tcPr>
          <w:p w:rsidR="00D0182B" w:rsidRPr="00F35DB5" w:rsidRDefault="0039454B" w:rsidP="009D115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D0182B" w:rsidRPr="00F35DB5" w:rsidTr="00AE22D6">
        <w:tc>
          <w:tcPr>
            <w:tcW w:w="1015" w:type="dxa"/>
          </w:tcPr>
          <w:p w:rsidR="00D0182B" w:rsidRPr="00F35DB5" w:rsidRDefault="00D0182B" w:rsidP="009D115D">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9D115D">
              <w:rPr>
                <w:rFonts w:ascii="Times New Roman" w:hAnsi="Times New Roman" w:cs="Times New Roman"/>
                <w:sz w:val="26"/>
                <w:szCs w:val="26"/>
                <w:lang w:eastAsia="ru-RU"/>
              </w:rPr>
              <w:t>29</w:t>
            </w:r>
          </w:p>
        </w:tc>
        <w:tc>
          <w:tcPr>
            <w:tcW w:w="6145" w:type="dxa"/>
          </w:tcPr>
          <w:p w:rsidR="00D0182B" w:rsidRPr="00F35DB5" w:rsidRDefault="00D03151"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Психологія</w:t>
            </w:r>
          </w:p>
        </w:tc>
        <w:tc>
          <w:tcPr>
            <w:tcW w:w="1418" w:type="dxa"/>
          </w:tcPr>
          <w:p w:rsidR="00D0182B" w:rsidRPr="00F35DB5" w:rsidRDefault="006F23D2" w:rsidP="009D115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0182B" w:rsidRPr="00F35DB5" w:rsidRDefault="0039454B" w:rsidP="009D115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29</w:t>
            </w:r>
          </w:p>
        </w:tc>
        <w:tc>
          <w:tcPr>
            <w:tcW w:w="6145" w:type="dxa"/>
          </w:tcPr>
          <w:p w:rsidR="00711813" w:rsidRDefault="00711813"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Вікова психологія</w:t>
            </w:r>
          </w:p>
        </w:tc>
        <w:tc>
          <w:tcPr>
            <w:tcW w:w="1418" w:type="dxa"/>
          </w:tcPr>
          <w:p w:rsidR="00711813"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Default="0058244C"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О30</w:t>
            </w:r>
          </w:p>
        </w:tc>
        <w:tc>
          <w:tcPr>
            <w:tcW w:w="6145" w:type="dxa"/>
          </w:tcPr>
          <w:p w:rsidR="00711813" w:rsidRPr="00E058F4" w:rsidRDefault="00711813" w:rsidP="00385C0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Педагогіка</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711813" w:rsidRPr="00F35DB5" w:rsidTr="00AE22D6">
        <w:tc>
          <w:tcPr>
            <w:tcW w:w="1015" w:type="dxa"/>
          </w:tcPr>
          <w:p w:rsidR="00711813" w:rsidRDefault="00385C02"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О30</w:t>
            </w:r>
          </w:p>
        </w:tc>
        <w:tc>
          <w:tcPr>
            <w:tcW w:w="6145" w:type="dxa"/>
          </w:tcPr>
          <w:p w:rsidR="00711813" w:rsidRDefault="00385C02"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proofErr w:type="spellStart"/>
            <w:r>
              <w:rPr>
                <w:rFonts w:ascii="Times New Roman" w:hAnsi="Times New Roman" w:cs="Times New Roman"/>
                <w:color w:val="000000"/>
                <w:sz w:val="26"/>
                <w:szCs w:val="26"/>
                <w:lang w:val="ru-RU" w:eastAsia="ru-RU"/>
              </w:rPr>
              <w:t>Основи</w:t>
            </w:r>
            <w:proofErr w:type="spellEnd"/>
            <w:r>
              <w:rPr>
                <w:rFonts w:ascii="Times New Roman" w:hAnsi="Times New Roman" w:cs="Times New Roman"/>
                <w:color w:val="000000"/>
                <w:sz w:val="26"/>
                <w:szCs w:val="26"/>
                <w:lang w:val="ru-RU" w:eastAsia="ru-RU"/>
              </w:rPr>
              <w:t xml:space="preserve"> </w:t>
            </w:r>
            <w:proofErr w:type="spellStart"/>
            <w:r>
              <w:rPr>
                <w:rFonts w:ascii="Times New Roman" w:hAnsi="Times New Roman" w:cs="Times New Roman"/>
                <w:color w:val="000000"/>
                <w:sz w:val="26"/>
                <w:szCs w:val="26"/>
                <w:lang w:val="ru-RU" w:eastAsia="ru-RU"/>
              </w:rPr>
              <w:t>педагогічної</w:t>
            </w:r>
            <w:proofErr w:type="spellEnd"/>
            <w:r>
              <w:rPr>
                <w:rFonts w:ascii="Times New Roman" w:hAnsi="Times New Roman" w:cs="Times New Roman"/>
                <w:color w:val="000000"/>
                <w:sz w:val="26"/>
                <w:szCs w:val="26"/>
                <w:lang w:val="ru-RU" w:eastAsia="ru-RU"/>
              </w:rPr>
              <w:t xml:space="preserve"> </w:t>
            </w:r>
            <w:proofErr w:type="spellStart"/>
            <w:r>
              <w:rPr>
                <w:rFonts w:ascii="Times New Roman" w:hAnsi="Times New Roman" w:cs="Times New Roman"/>
                <w:color w:val="000000"/>
                <w:sz w:val="26"/>
                <w:szCs w:val="26"/>
                <w:lang w:val="ru-RU" w:eastAsia="ru-RU"/>
              </w:rPr>
              <w:t>майстерності</w:t>
            </w:r>
            <w:proofErr w:type="spellEnd"/>
          </w:p>
        </w:tc>
        <w:tc>
          <w:tcPr>
            <w:tcW w:w="1418" w:type="dxa"/>
          </w:tcPr>
          <w:p w:rsidR="00711813"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Default="0058244C"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О31</w:t>
            </w:r>
          </w:p>
        </w:tc>
        <w:tc>
          <w:tcPr>
            <w:tcW w:w="6145" w:type="dxa"/>
          </w:tcPr>
          <w:p w:rsidR="00711813" w:rsidRPr="00F35DB5" w:rsidRDefault="00711813" w:rsidP="00385C0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Країнознавство</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58244C"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385C02" w:rsidRPr="00F35DB5" w:rsidTr="00AE22D6">
        <w:tc>
          <w:tcPr>
            <w:tcW w:w="1015" w:type="dxa"/>
          </w:tcPr>
          <w:p w:rsidR="00385C02" w:rsidRDefault="00385C02"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О31</w:t>
            </w:r>
          </w:p>
        </w:tc>
        <w:tc>
          <w:tcPr>
            <w:tcW w:w="6145" w:type="dxa"/>
          </w:tcPr>
          <w:p w:rsidR="00385C02" w:rsidRDefault="00385C02"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Лінгвокраїнознавство</w:t>
            </w:r>
          </w:p>
        </w:tc>
        <w:tc>
          <w:tcPr>
            <w:tcW w:w="1418" w:type="dxa"/>
          </w:tcPr>
          <w:p w:rsidR="00385C02"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385C02" w:rsidRDefault="0058244C"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О32</w:t>
            </w:r>
          </w:p>
        </w:tc>
        <w:tc>
          <w:tcPr>
            <w:tcW w:w="6145" w:type="dxa"/>
          </w:tcPr>
          <w:p w:rsidR="00711813" w:rsidRPr="00F35DB5" w:rsidRDefault="00711813" w:rsidP="00385C0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Стилістика</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385C02" w:rsidRPr="00F35DB5" w:rsidTr="00AE22D6">
        <w:tc>
          <w:tcPr>
            <w:tcW w:w="1015" w:type="dxa"/>
          </w:tcPr>
          <w:p w:rsidR="00385C02" w:rsidRDefault="00385C02"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О32</w:t>
            </w:r>
          </w:p>
        </w:tc>
        <w:tc>
          <w:tcPr>
            <w:tcW w:w="6145" w:type="dxa"/>
          </w:tcPr>
          <w:p w:rsidR="00385C02" w:rsidRDefault="00385C02"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Лінгвостилістичний аналіз тексту</w:t>
            </w:r>
          </w:p>
        </w:tc>
        <w:tc>
          <w:tcPr>
            <w:tcW w:w="1418" w:type="dxa"/>
          </w:tcPr>
          <w:p w:rsidR="00385C02"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385C02" w:rsidRDefault="0058244C"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О33</w:t>
            </w:r>
          </w:p>
        </w:tc>
        <w:tc>
          <w:tcPr>
            <w:tcW w:w="6145" w:type="dxa"/>
          </w:tcPr>
          <w:p w:rsidR="00711813" w:rsidRPr="00F35DB5" w:rsidRDefault="00711813" w:rsidP="0058244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Теоретична граматика</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58244C" w:rsidRPr="00F35DB5" w:rsidTr="00AE22D6">
        <w:tc>
          <w:tcPr>
            <w:tcW w:w="1015" w:type="dxa"/>
          </w:tcPr>
          <w:p w:rsidR="0058244C" w:rsidRDefault="0058244C"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О33</w:t>
            </w:r>
          </w:p>
        </w:tc>
        <w:tc>
          <w:tcPr>
            <w:tcW w:w="6145" w:type="dxa"/>
          </w:tcPr>
          <w:p w:rsidR="0058244C" w:rsidRDefault="000A06AB"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Квантитативні методи в лінгвістиці</w:t>
            </w:r>
          </w:p>
        </w:tc>
        <w:tc>
          <w:tcPr>
            <w:tcW w:w="1418" w:type="dxa"/>
          </w:tcPr>
          <w:p w:rsidR="0058244C" w:rsidRDefault="00FD2756"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58244C" w:rsidRDefault="0058244C"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О34</w:t>
            </w:r>
          </w:p>
        </w:tc>
        <w:tc>
          <w:tcPr>
            <w:tcW w:w="6145" w:type="dxa"/>
          </w:tcPr>
          <w:p w:rsidR="00711813" w:rsidRPr="00F35DB5" w:rsidRDefault="00711813" w:rsidP="00A42576">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Переклад наукових і технічних текстів</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58244C"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42576" w:rsidRPr="00F35DB5" w:rsidTr="00AE22D6">
        <w:tc>
          <w:tcPr>
            <w:tcW w:w="1015" w:type="dxa"/>
          </w:tcPr>
          <w:p w:rsidR="00A42576" w:rsidRDefault="00A42576"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О34</w:t>
            </w:r>
          </w:p>
        </w:tc>
        <w:tc>
          <w:tcPr>
            <w:tcW w:w="6145" w:type="dxa"/>
          </w:tcPr>
          <w:p w:rsidR="00A42576" w:rsidRDefault="00D7259E"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Переклад офіційних документів</w:t>
            </w:r>
            <w:bookmarkStart w:id="0" w:name="_GoBack"/>
            <w:bookmarkEnd w:id="0"/>
          </w:p>
        </w:tc>
        <w:tc>
          <w:tcPr>
            <w:tcW w:w="1418" w:type="dxa"/>
          </w:tcPr>
          <w:p w:rsidR="00A42576"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42576" w:rsidRDefault="0058244C"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О35</w:t>
            </w:r>
          </w:p>
        </w:tc>
        <w:tc>
          <w:tcPr>
            <w:tcW w:w="6145" w:type="dxa"/>
          </w:tcPr>
          <w:p w:rsidR="00711813" w:rsidRPr="00F35DB5" w:rsidRDefault="00711813"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proofErr w:type="spellStart"/>
            <w:r>
              <w:rPr>
                <w:rFonts w:ascii="Times New Roman" w:hAnsi="Times New Roman" w:cs="Times New Roman"/>
                <w:color w:val="000000"/>
                <w:sz w:val="26"/>
                <w:szCs w:val="26"/>
                <w:lang w:eastAsia="ru-RU"/>
              </w:rPr>
              <w:t>Лінгвопрагматика</w:t>
            </w:r>
            <w:proofErr w:type="spellEnd"/>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42576" w:rsidRPr="00F35DB5" w:rsidTr="00AE22D6">
        <w:tc>
          <w:tcPr>
            <w:tcW w:w="1015" w:type="dxa"/>
          </w:tcPr>
          <w:p w:rsidR="00A42576" w:rsidRDefault="00A42576"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О35</w:t>
            </w:r>
          </w:p>
        </w:tc>
        <w:tc>
          <w:tcPr>
            <w:tcW w:w="6145" w:type="dxa"/>
          </w:tcPr>
          <w:p w:rsidR="00A42576" w:rsidRDefault="00F15A9F"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Основи теорії мовної комунікації</w:t>
            </w:r>
          </w:p>
        </w:tc>
        <w:tc>
          <w:tcPr>
            <w:tcW w:w="1418" w:type="dxa"/>
          </w:tcPr>
          <w:p w:rsidR="00A42576"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42576" w:rsidRDefault="00F15A9F"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7160" w:type="dxa"/>
            <w:gridSpan w:val="2"/>
          </w:tcPr>
          <w:p w:rsidR="00711813" w:rsidRPr="00F35DB5" w:rsidRDefault="00711813"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Всього за циклом 2</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sidRPr="003A0303">
              <w:rPr>
                <w:rFonts w:ascii="Times New Roman" w:hAnsi="Times New Roman" w:cs="Times New Roman"/>
                <w:sz w:val="26"/>
                <w:szCs w:val="26"/>
                <w:lang w:eastAsia="uk-UA"/>
              </w:rPr>
              <w:t>213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p>
        </w:tc>
      </w:tr>
      <w:tr w:rsidR="00711813" w:rsidRPr="00F35DB5" w:rsidTr="00AE22D6">
        <w:tc>
          <w:tcPr>
            <w:tcW w:w="7160" w:type="dxa"/>
            <w:gridSpan w:val="2"/>
          </w:tcPr>
          <w:p w:rsidR="00711813" w:rsidRPr="00F35DB5" w:rsidRDefault="00711813" w:rsidP="00711813">
            <w:pPr>
              <w:widowControl w:val="0"/>
              <w:kinsoku w:val="0"/>
              <w:overflowPunct w:val="0"/>
              <w:autoSpaceDE w:val="0"/>
              <w:autoSpaceDN w:val="0"/>
              <w:adjustRightInd w:val="0"/>
              <w:spacing w:after="0" w:line="240" w:lineRule="auto"/>
              <w:rPr>
                <w:rFonts w:ascii="Times New Roman" w:hAnsi="Times New Roman" w:cs="Times New Roman"/>
                <w:b/>
                <w:bCs/>
                <w:color w:val="000000"/>
                <w:sz w:val="26"/>
                <w:szCs w:val="26"/>
                <w:lang w:eastAsia="ru-RU"/>
              </w:rPr>
            </w:pPr>
            <w:r w:rsidRPr="00F35DB5">
              <w:rPr>
                <w:rFonts w:ascii="Times New Roman" w:hAnsi="Times New Roman" w:cs="Times New Roman"/>
                <w:b/>
                <w:bCs/>
                <w:color w:val="000000"/>
                <w:sz w:val="26"/>
                <w:szCs w:val="26"/>
                <w:lang w:eastAsia="ru-RU"/>
              </w:rPr>
              <w:t>ЗАГАЛЬНИЙ ОБСЯГ ОСВІТНЬОЇ ПРОГРАМИ</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240</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p>
        </w:tc>
      </w:tr>
    </w:tbl>
    <w:p w:rsidR="00D0182B" w:rsidRPr="00E42824" w:rsidRDefault="00D0182B" w:rsidP="00D0182B">
      <w:pPr>
        <w:spacing w:after="0" w:line="240" w:lineRule="auto"/>
        <w:rPr>
          <w:rFonts w:ascii="Times New Roman" w:hAnsi="Times New Roman" w:cs="Times New Roman"/>
          <w:sz w:val="28"/>
          <w:szCs w:val="28"/>
        </w:rPr>
      </w:pPr>
    </w:p>
    <w:p w:rsidR="00D0182B"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 xml:space="preserve">IV. Перелік </w:t>
      </w:r>
      <w:proofErr w:type="spellStart"/>
      <w:r w:rsidRPr="00A77847">
        <w:rPr>
          <w:rFonts w:ascii="Times New Roman" w:hAnsi="Times New Roman" w:cs="Times New Roman"/>
          <w:b/>
          <w:bCs/>
          <w:sz w:val="28"/>
          <w:szCs w:val="28"/>
        </w:rPr>
        <w:t>компетентностей</w:t>
      </w:r>
      <w:proofErr w:type="spellEnd"/>
      <w:r w:rsidRPr="00A77847">
        <w:rPr>
          <w:rFonts w:ascii="Times New Roman" w:hAnsi="Times New Roman" w:cs="Times New Roman"/>
          <w:b/>
          <w:bCs/>
          <w:sz w:val="28"/>
          <w:szCs w:val="28"/>
        </w:rPr>
        <w:t xml:space="preserve"> випускника</w:t>
      </w:r>
    </w:p>
    <w:p w:rsidR="00D0182B" w:rsidRPr="00A77847" w:rsidRDefault="00D0182B" w:rsidP="00D0182B">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9"/>
        <w:gridCol w:w="992"/>
        <w:gridCol w:w="6438"/>
      </w:tblGrid>
      <w:tr w:rsidR="00D0182B" w:rsidRPr="00D0182B" w:rsidTr="00D0182B">
        <w:tc>
          <w:tcPr>
            <w:tcW w:w="2199"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Інтегральна компетентність</w:t>
            </w:r>
          </w:p>
        </w:tc>
        <w:tc>
          <w:tcPr>
            <w:tcW w:w="7430" w:type="dxa"/>
            <w:gridSpan w:val="2"/>
          </w:tcPr>
          <w:p w:rsidR="00D0182B" w:rsidRPr="00D0182B" w:rsidRDefault="00226459" w:rsidP="00226459">
            <w:pPr>
              <w:pStyle w:val="Default"/>
              <w:jc w:val="both"/>
              <w:rPr>
                <w:sz w:val="28"/>
                <w:szCs w:val="28"/>
              </w:rPr>
            </w:pPr>
            <w:r>
              <w:rPr>
                <w:sz w:val="28"/>
                <w:szCs w:val="28"/>
              </w:rPr>
              <w:t xml:space="preserve">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 </w:t>
            </w:r>
          </w:p>
        </w:tc>
      </w:tr>
      <w:tr w:rsidR="00D0182B" w:rsidRPr="00D0182B" w:rsidTr="00D0182B">
        <w:tc>
          <w:tcPr>
            <w:tcW w:w="2199" w:type="dxa"/>
            <w:vMerge w:val="restart"/>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Загальні компетентності</w:t>
            </w: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438" w:type="dxa"/>
          </w:tcPr>
          <w:p w:rsidR="00D0182B" w:rsidRPr="00D0182B" w:rsidRDefault="00912715" w:rsidP="00BF34D3">
            <w:pPr>
              <w:pStyle w:val="Default"/>
              <w:jc w:val="both"/>
              <w:rPr>
                <w:sz w:val="28"/>
                <w:szCs w:val="28"/>
              </w:rPr>
            </w:pPr>
            <w:r>
              <w:rPr>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BF4461" w:rsidRPr="00D0182B" w:rsidTr="00D0182B">
        <w:tc>
          <w:tcPr>
            <w:tcW w:w="2199" w:type="dxa"/>
            <w:vMerge/>
          </w:tcPr>
          <w:p w:rsidR="00BF4461" w:rsidRPr="00D0182B" w:rsidRDefault="00BF4461" w:rsidP="00D0182B">
            <w:pPr>
              <w:spacing w:after="0" w:line="240" w:lineRule="auto"/>
              <w:rPr>
                <w:rFonts w:ascii="Times New Roman" w:hAnsi="Times New Roman" w:cs="Times New Roman"/>
                <w:sz w:val="28"/>
                <w:szCs w:val="28"/>
                <w:lang w:eastAsia="uk-UA"/>
              </w:rPr>
            </w:pPr>
          </w:p>
        </w:tc>
        <w:tc>
          <w:tcPr>
            <w:tcW w:w="992" w:type="dxa"/>
          </w:tcPr>
          <w:p w:rsidR="00BF4461" w:rsidRPr="00D0182B" w:rsidRDefault="00BF446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ЗК2</w:t>
            </w:r>
          </w:p>
        </w:tc>
        <w:tc>
          <w:tcPr>
            <w:tcW w:w="6438" w:type="dxa"/>
          </w:tcPr>
          <w:p w:rsidR="00BF4461" w:rsidRPr="00D0182B" w:rsidRDefault="00912715" w:rsidP="00BF34D3">
            <w:pPr>
              <w:pStyle w:val="Default"/>
              <w:jc w:val="both"/>
              <w:rPr>
                <w:sz w:val="28"/>
                <w:szCs w:val="28"/>
              </w:rPr>
            </w:pPr>
            <w:r>
              <w:rPr>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BF4461">
              <w:rPr>
                <w:rFonts w:ascii="Times New Roman" w:hAnsi="Times New Roman" w:cs="Times New Roman"/>
                <w:sz w:val="28"/>
                <w:szCs w:val="28"/>
                <w:lang w:eastAsia="uk-UA"/>
              </w:rPr>
              <w:t>3</w:t>
            </w:r>
          </w:p>
        </w:tc>
        <w:tc>
          <w:tcPr>
            <w:tcW w:w="6438" w:type="dxa"/>
          </w:tcPr>
          <w:p w:rsidR="00D0182B" w:rsidRPr="00D0182B" w:rsidRDefault="00912715" w:rsidP="00BF34D3">
            <w:pPr>
              <w:pStyle w:val="Default"/>
              <w:jc w:val="both"/>
              <w:rPr>
                <w:sz w:val="28"/>
                <w:szCs w:val="28"/>
              </w:rPr>
            </w:pPr>
            <w:r>
              <w:rPr>
                <w:sz w:val="28"/>
                <w:szCs w:val="28"/>
              </w:rPr>
              <w:t xml:space="preserve">Здатність спілкуватися державною мовою як усно, так і письмово.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4</w:t>
            </w:r>
          </w:p>
        </w:tc>
        <w:tc>
          <w:tcPr>
            <w:tcW w:w="6438" w:type="dxa"/>
          </w:tcPr>
          <w:p w:rsidR="00D0182B" w:rsidRPr="00D0182B" w:rsidRDefault="00912715" w:rsidP="00BF34D3">
            <w:pPr>
              <w:pStyle w:val="Default"/>
              <w:jc w:val="both"/>
              <w:rPr>
                <w:sz w:val="28"/>
                <w:szCs w:val="28"/>
              </w:rPr>
            </w:pPr>
            <w:r>
              <w:rPr>
                <w:sz w:val="28"/>
                <w:szCs w:val="28"/>
              </w:rPr>
              <w:t xml:space="preserve">Здатність бути критичним і самокритичним.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438" w:type="dxa"/>
          </w:tcPr>
          <w:p w:rsidR="00D0182B" w:rsidRPr="00D0182B" w:rsidRDefault="00912715" w:rsidP="00BF34D3">
            <w:pPr>
              <w:pStyle w:val="Default"/>
              <w:jc w:val="both"/>
              <w:rPr>
                <w:sz w:val="28"/>
                <w:szCs w:val="28"/>
              </w:rPr>
            </w:pPr>
            <w:r>
              <w:rPr>
                <w:sz w:val="28"/>
                <w:szCs w:val="28"/>
              </w:rPr>
              <w:t xml:space="preserve">Здатність учитися й оволодівати сучасними знаннями.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6</w:t>
            </w:r>
          </w:p>
        </w:tc>
        <w:tc>
          <w:tcPr>
            <w:tcW w:w="6438" w:type="dxa"/>
          </w:tcPr>
          <w:p w:rsidR="00D0182B" w:rsidRPr="00D0182B" w:rsidRDefault="00CB5C64" w:rsidP="00BF34D3">
            <w:pPr>
              <w:pStyle w:val="Default"/>
              <w:jc w:val="both"/>
              <w:rPr>
                <w:sz w:val="28"/>
                <w:szCs w:val="28"/>
              </w:rPr>
            </w:pPr>
            <w:r>
              <w:rPr>
                <w:sz w:val="28"/>
                <w:szCs w:val="28"/>
              </w:rPr>
              <w:t>Здатність до пошуку, опрацювання та аналізу інформації з різних джерел.</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7</w:t>
            </w:r>
          </w:p>
        </w:tc>
        <w:tc>
          <w:tcPr>
            <w:tcW w:w="6438" w:type="dxa"/>
          </w:tcPr>
          <w:p w:rsidR="00D0182B" w:rsidRPr="00D0182B" w:rsidRDefault="00ED4CC3" w:rsidP="00BF34D3">
            <w:pPr>
              <w:pStyle w:val="Default"/>
              <w:jc w:val="both"/>
              <w:rPr>
                <w:sz w:val="28"/>
                <w:szCs w:val="28"/>
              </w:rPr>
            </w:pPr>
            <w:r>
              <w:rPr>
                <w:sz w:val="28"/>
                <w:szCs w:val="28"/>
              </w:rPr>
              <w:t xml:space="preserve">Уміння виявляти, ставити та вирішувати проблеми.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8</w:t>
            </w:r>
          </w:p>
        </w:tc>
        <w:tc>
          <w:tcPr>
            <w:tcW w:w="6438" w:type="dxa"/>
          </w:tcPr>
          <w:p w:rsidR="00D0182B" w:rsidRPr="00D0182B" w:rsidRDefault="00307BE6" w:rsidP="00BF34D3">
            <w:pPr>
              <w:pStyle w:val="Default"/>
              <w:jc w:val="both"/>
              <w:rPr>
                <w:sz w:val="28"/>
                <w:szCs w:val="28"/>
              </w:rPr>
            </w:pPr>
            <w:r>
              <w:rPr>
                <w:sz w:val="28"/>
                <w:szCs w:val="28"/>
              </w:rPr>
              <w:t xml:space="preserve">Здатність працювати в команді та автономно.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9</w:t>
            </w:r>
          </w:p>
        </w:tc>
        <w:tc>
          <w:tcPr>
            <w:tcW w:w="6438" w:type="dxa"/>
          </w:tcPr>
          <w:p w:rsidR="00D0182B" w:rsidRPr="00D0182B" w:rsidRDefault="00A4776B" w:rsidP="00BF34D3">
            <w:pPr>
              <w:pStyle w:val="Default"/>
              <w:jc w:val="both"/>
              <w:rPr>
                <w:sz w:val="28"/>
                <w:szCs w:val="28"/>
              </w:rPr>
            </w:pPr>
            <w:r>
              <w:rPr>
                <w:sz w:val="28"/>
                <w:szCs w:val="28"/>
              </w:rPr>
              <w:t xml:space="preserve">Здатність спілкуватися німецькою мовою.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10</w:t>
            </w:r>
          </w:p>
        </w:tc>
        <w:tc>
          <w:tcPr>
            <w:tcW w:w="6438" w:type="dxa"/>
          </w:tcPr>
          <w:p w:rsidR="00D0182B" w:rsidRPr="00D0182B" w:rsidRDefault="00E440CB" w:rsidP="00BF34D3">
            <w:pPr>
              <w:pStyle w:val="Default"/>
              <w:jc w:val="both"/>
              <w:rPr>
                <w:sz w:val="28"/>
                <w:szCs w:val="28"/>
              </w:rPr>
            </w:pPr>
            <w:r>
              <w:rPr>
                <w:sz w:val="28"/>
                <w:szCs w:val="28"/>
              </w:rPr>
              <w:t xml:space="preserve">Здатність до абстрактного мислення, аналізу та синтезу.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sidR="00BF4461">
              <w:rPr>
                <w:rFonts w:ascii="Times New Roman" w:hAnsi="Times New Roman" w:cs="Times New Roman"/>
                <w:sz w:val="28"/>
                <w:szCs w:val="28"/>
                <w:lang w:eastAsia="uk-UA"/>
              </w:rPr>
              <w:t>1</w:t>
            </w:r>
          </w:p>
        </w:tc>
        <w:tc>
          <w:tcPr>
            <w:tcW w:w="6438" w:type="dxa"/>
          </w:tcPr>
          <w:p w:rsidR="00D0182B" w:rsidRPr="00D0182B" w:rsidRDefault="00E440CB" w:rsidP="00BF34D3">
            <w:pPr>
              <w:pStyle w:val="Default"/>
              <w:jc w:val="both"/>
              <w:rPr>
                <w:sz w:val="28"/>
                <w:szCs w:val="28"/>
              </w:rPr>
            </w:pPr>
            <w:r>
              <w:rPr>
                <w:sz w:val="28"/>
                <w:szCs w:val="28"/>
              </w:rPr>
              <w:t xml:space="preserve">Здатність застосовувати знання у практичних ситуаціях.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sidR="00BF4461">
              <w:rPr>
                <w:rFonts w:ascii="Times New Roman" w:hAnsi="Times New Roman" w:cs="Times New Roman"/>
                <w:sz w:val="28"/>
                <w:szCs w:val="28"/>
                <w:lang w:eastAsia="uk-UA"/>
              </w:rPr>
              <w:t>2</w:t>
            </w:r>
          </w:p>
        </w:tc>
        <w:tc>
          <w:tcPr>
            <w:tcW w:w="6438" w:type="dxa"/>
          </w:tcPr>
          <w:p w:rsidR="00D0182B" w:rsidRPr="00D0182B" w:rsidRDefault="00E440CB" w:rsidP="00BF34D3">
            <w:pPr>
              <w:pStyle w:val="Default"/>
              <w:jc w:val="both"/>
              <w:rPr>
                <w:sz w:val="28"/>
                <w:szCs w:val="28"/>
              </w:rPr>
            </w:pPr>
            <w:r>
              <w:rPr>
                <w:sz w:val="28"/>
                <w:szCs w:val="28"/>
              </w:rPr>
              <w:t xml:space="preserve">Навички використання інформаційних і комунікаційних технологій.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sidR="00BF4461">
              <w:rPr>
                <w:rFonts w:ascii="Times New Roman" w:hAnsi="Times New Roman" w:cs="Times New Roman"/>
                <w:sz w:val="28"/>
                <w:szCs w:val="28"/>
                <w:lang w:eastAsia="uk-UA"/>
              </w:rPr>
              <w:t>3</w:t>
            </w:r>
          </w:p>
        </w:tc>
        <w:tc>
          <w:tcPr>
            <w:tcW w:w="6438" w:type="dxa"/>
          </w:tcPr>
          <w:p w:rsidR="00D0182B" w:rsidRPr="00D0182B" w:rsidRDefault="00E440CB" w:rsidP="00BF34D3">
            <w:pPr>
              <w:pStyle w:val="Default"/>
              <w:jc w:val="both"/>
              <w:rPr>
                <w:sz w:val="28"/>
                <w:szCs w:val="28"/>
              </w:rPr>
            </w:pPr>
            <w:r>
              <w:rPr>
                <w:sz w:val="28"/>
                <w:szCs w:val="28"/>
              </w:rPr>
              <w:t xml:space="preserve">Здатність проведення досліджень на належному рівні. </w:t>
            </w:r>
          </w:p>
        </w:tc>
      </w:tr>
      <w:tr w:rsidR="00D0182B" w:rsidRPr="00D0182B" w:rsidTr="00D0182B">
        <w:tc>
          <w:tcPr>
            <w:tcW w:w="2199" w:type="dxa"/>
            <w:vMerge w:val="restart"/>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Спеціальні </w:t>
            </w:r>
            <w:r w:rsidRPr="00D0182B">
              <w:rPr>
                <w:rFonts w:ascii="Times New Roman" w:hAnsi="Times New Roman" w:cs="Times New Roman"/>
                <w:sz w:val="28"/>
                <w:szCs w:val="28"/>
                <w:lang w:eastAsia="uk-UA"/>
              </w:rPr>
              <w:lastRenderedPageBreak/>
              <w:t>(фахові, предметні) компетентності</w:t>
            </w: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lastRenderedPageBreak/>
              <w:t>ФК 1</w:t>
            </w:r>
          </w:p>
        </w:tc>
        <w:tc>
          <w:tcPr>
            <w:tcW w:w="6438" w:type="dxa"/>
          </w:tcPr>
          <w:p w:rsidR="00D0182B" w:rsidRPr="00D0182B" w:rsidRDefault="00404455" w:rsidP="00404455">
            <w:pPr>
              <w:pStyle w:val="Default"/>
              <w:jc w:val="both"/>
              <w:rPr>
                <w:sz w:val="28"/>
                <w:szCs w:val="28"/>
              </w:rPr>
            </w:pPr>
            <w:r>
              <w:rPr>
                <w:sz w:val="28"/>
                <w:szCs w:val="28"/>
              </w:rPr>
              <w:t xml:space="preserve">Усвідомлення структури філологічної науки та її </w:t>
            </w:r>
            <w:r>
              <w:rPr>
                <w:sz w:val="28"/>
                <w:szCs w:val="28"/>
              </w:rPr>
              <w:lastRenderedPageBreak/>
              <w:t xml:space="preserve">теоретичних основ.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438" w:type="dxa"/>
          </w:tcPr>
          <w:p w:rsidR="00D0182B" w:rsidRPr="00D0182B" w:rsidRDefault="00404455" w:rsidP="00404455">
            <w:pPr>
              <w:pStyle w:val="Default"/>
              <w:jc w:val="both"/>
              <w:rPr>
                <w:sz w:val="28"/>
                <w:szCs w:val="28"/>
              </w:rPr>
            </w:pPr>
            <w:r>
              <w:rPr>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3</w:t>
            </w:r>
          </w:p>
        </w:tc>
        <w:tc>
          <w:tcPr>
            <w:tcW w:w="6438" w:type="dxa"/>
          </w:tcPr>
          <w:p w:rsidR="00D0182B" w:rsidRPr="00D0182B" w:rsidRDefault="00404455" w:rsidP="00404455">
            <w:pPr>
              <w:pStyle w:val="Default"/>
              <w:jc w:val="both"/>
              <w:rPr>
                <w:sz w:val="28"/>
                <w:szCs w:val="28"/>
              </w:rPr>
            </w:pPr>
            <w:r>
              <w:rPr>
                <w:sz w:val="28"/>
                <w:szCs w:val="28"/>
              </w:rPr>
              <w:t>Здатність використовувати в професійній діяльності знання з теорії та історії німецької мови.</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4</w:t>
            </w:r>
          </w:p>
        </w:tc>
        <w:tc>
          <w:tcPr>
            <w:tcW w:w="6438" w:type="dxa"/>
          </w:tcPr>
          <w:p w:rsidR="00D0182B" w:rsidRPr="00D0182B" w:rsidRDefault="00FC2E46" w:rsidP="00FC2E46">
            <w:pPr>
              <w:pStyle w:val="Default"/>
              <w:jc w:val="both"/>
              <w:rPr>
                <w:sz w:val="28"/>
                <w:szCs w:val="28"/>
              </w:rPr>
            </w:pPr>
            <w:r>
              <w:rPr>
                <w:sz w:val="28"/>
                <w:szCs w:val="28"/>
              </w:rPr>
              <w:t xml:space="preserve">Здатність аналізувати діалектні та соціальні різновиди німецької мови, описувати </w:t>
            </w:r>
            <w:proofErr w:type="spellStart"/>
            <w:r>
              <w:rPr>
                <w:sz w:val="28"/>
                <w:szCs w:val="28"/>
              </w:rPr>
              <w:t>соціолінгвальну</w:t>
            </w:r>
            <w:proofErr w:type="spellEnd"/>
            <w:r>
              <w:rPr>
                <w:sz w:val="28"/>
                <w:szCs w:val="28"/>
              </w:rPr>
              <w:t xml:space="preserve"> ситуацію.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5</w:t>
            </w:r>
          </w:p>
        </w:tc>
        <w:tc>
          <w:tcPr>
            <w:tcW w:w="6438" w:type="dxa"/>
          </w:tcPr>
          <w:p w:rsidR="00D0182B" w:rsidRPr="00D0182B" w:rsidRDefault="00C934CB" w:rsidP="007A756E">
            <w:pPr>
              <w:pStyle w:val="Default"/>
              <w:jc w:val="both"/>
              <w:rPr>
                <w:sz w:val="28"/>
                <w:szCs w:val="28"/>
              </w:rPr>
            </w:pPr>
            <w:r>
              <w:rPr>
                <w:sz w:val="28"/>
                <w:szCs w:val="28"/>
              </w:rPr>
              <w:t>Здатність використовувати в професійній діяльності системні знання про основ</w:t>
            </w:r>
            <w:r w:rsidR="007A756E">
              <w:rPr>
                <w:sz w:val="28"/>
                <w:szCs w:val="28"/>
              </w:rPr>
              <w:t>ні періоди розвитку літератури</w:t>
            </w:r>
            <w:r>
              <w:rPr>
                <w:sz w:val="28"/>
                <w:szCs w:val="28"/>
              </w:rPr>
              <w:t xml:space="preserve">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tc>
      </w:tr>
      <w:tr w:rsidR="00525E57" w:rsidRPr="00D0182B" w:rsidTr="00D0182B">
        <w:tc>
          <w:tcPr>
            <w:tcW w:w="2199" w:type="dxa"/>
            <w:vMerge/>
          </w:tcPr>
          <w:p w:rsidR="00525E57" w:rsidRPr="00D0182B" w:rsidRDefault="00525E57" w:rsidP="00D0182B">
            <w:pPr>
              <w:spacing w:after="0" w:line="240" w:lineRule="auto"/>
              <w:rPr>
                <w:rFonts w:ascii="Times New Roman" w:hAnsi="Times New Roman" w:cs="Times New Roman"/>
                <w:sz w:val="28"/>
                <w:szCs w:val="28"/>
                <w:lang w:eastAsia="uk-UA"/>
              </w:rPr>
            </w:pPr>
          </w:p>
        </w:tc>
        <w:tc>
          <w:tcPr>
            <w:tcW w:w="992" w:type="dxa"/>
          </w:tcPr>
          <w:p w:rsidR="00525E57" w:rsidRPr="00D0182B" w:rsidRDefault="00525E57"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6</w:t>
            </w:r>
          </w:p>
        </w:tc>
        <w:tc>
          <w:tcPr>
            <w:tcW w:w="6438" w:type="dxa"/>
          </w:tcPr>
          <w:p w:rsidR="00525E57" w:rsidRPr="00D0182B" w:rsidRDefault="00BA120A" w:rsidP="00BA120A">
            <w:pPr>
              <w:pStyle w:val="Default"/>
              <w:jc w:val="both"/>
              <w:rPr>
                <w:sz w:val="28"/>
                <w:szCs w:val="28"/>
              </w:rPr>
            </w:pPr>
            <w:r>
              <w:rPr>
                <w:sz w:val="28"/>
                <w:szCs w:val="28"/>
              </w:rPr>
              <w:t>Здатність вільно, гнучко й ефективно 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7</w:t>
            </w:r>
          </w:p>
        </w:tc>
        <w:tc>
          <w:tcPr>
            <w:tcW w:w="6438" w:type="dxa"/>
          </w:tcPr>
          <w:p w:rsidR="00D0182B" w:rsidRPr="00D0182B" w:rsidRDefault="00C213FD" w:rsidP="00C213FD">
            <w:pPr>
              <w:pStyle w:val="Default"/>
              <w:jc w:val="both"/>
              <w:rPr>
                <w:sz w:val="28"/>
                <w:szCs w:val="28"/>
              </w:rPr>
            </w:pPr>
            <w:r>
              <w:rPr>
                <w:sz w:val="28"/>
                <w:szCs w:val="28"/>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8</w:t>
            </w:r>
          </w:p>
        </w:tc>
        <w:tc>
          <w:tcPr>
            <w:tcW w:w="6438" w:type="dxa"/>
          </w:tcPr>
          <w:p w:rsidR="00D0182B" w:rsidRPr="00D0182B" w:rsidRDefault="00662C76" w:rsidP="00662C76">
            <w:pPr>
              <w:pStyle w:val="Default"/>
              <w:jc w:val="both"/>
              <w:rPr>
                <w:sz w:val="28"/>
                <w:szCs w:val="28"/>
              </w:rPr>
            </w:pPr>
            <w:r>
              <w:rPr>
                <w:sz w:val="28"/>
                <w:szCs w:val="28"/>
              </w:rPr>
              <w:t xml:space="preserve">Здатність вільно оперувати спеціальною термінологією для розв’язання професійних завдань.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9</w:t>
            </w:r>
          </w:p>
        </w:tc>
        <w:tc>
          <w:tcPr>
            <w:tcW w:w="6438" w:type="dxa"/>
          </w:tcPr>
          <w:p w:rsidR="00D0182B" w:rsidRPr="00D0182B" w:rsidRDefault="00662C76" w:rsidP="004812A5">
            <w:pPr>
              <w:pStyle w:val="Default"/>
              <w:jc w:val="both"/>
              <w:rPr>
                <w:sz w:val="28"/>
                <w:szCs w:val="28"/>
              </w:rPr>
            </w:pPr>
            <w:r>
              <w:rPr>
                <w:sz w:val="28"/>
                <w:szCs w:val="28"/>
              </w:rPr>
              <w:t xml:space="preserve">Усвідомлення засад і технологій створення текстів різних жанрів і стилів державною та </w:t>
            </w:r>
            <w:r w:rsidR="004812A5">
              <w:rPr>
                <w:sz w:val="28"/>
                <w:szCs w:val="28"/>
              </w:rPr>
              <w:t>німецькою мовою</w:t>
            </w:r>
            <w:r>
              <w:rPr>
                <w:sz w:val="28"/>
                <w:szCs w:val="28"/>
              </w:rPr>
              <w:t xml:space="preserve">.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10</w:t>
            </w:r>
          </w:p>
        </w:tc>
        <w:tc>
          <w:tcPr>
            <w:tcW w:w="6438" w:type="dxa"/>
          </w:tcPr>
          <w:p w:rsidR="00D0182B" w:rsidRPr="00D0182B" w:rsidRDefault="002E7897" w:rsidP="002E7897">
            <w:pPr>
              <w:pStyle w:val="Default"/>
              <w:jc w:val="both"/>
              <w:rPr>
                <w:sz w:val="28"/>
                <w:szCs w:val="28"/>
              </w:rPr>
            </w:pPr>
            <w:r>
              <w:rPr>
                <w:sz w:val="28"/>
                <w:szCs w:val="28"/>
              </w:rPr>
              <w:t xml:space="preserve">Здатність здійснювати лінгвістичний, літературознавчий та спеціальний філологічний аналіз текстів різних стилів і жанрів.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r w:rsidR="00525E57">
              <w:rPr>
                <w:rFonts w:ascii="Times New Roman" w:hAnsi="Times New Roman" w:cs="Times New Roman"/>
                <w:sz w:val="28"/>
                <w:szCs w:val="28"/>
                <w:lang w:eastAsia="uk-UA"/>
              </w:rPr>
              <w:t>1</w:t>
            </w:r>
          </w:p>
        </w:tc>
        <w:tc>
          <w:tcPr>
            <w:tcW w:w="6438" w:type="dxa"/>
          </w:tcPr>
          <w:p w:rsidR="00D0182B" w:rsidRPr="00D0182B" w:rsidRDefault="0057036A" w:rsidP="00F60820">
            <w:pPr>
              <w:pStyle w:val="Default"/>
              <w:jc w:val="both"/>
              <w:rPr>
                <w:sz w:val="28"/>
                <w:szCs w:val="28"/>
              </w:rPr>
            </w:pPr>
            <w:r>
              <w:rPr>
                <w:sz w:val="28"/>
                <w:szCs w:val="28"/>
              </w:rPr>
              <w:t xml:space="preserve">Здатність до надання консультацій з дотримання норм літературної мови та культури мовлення.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57036A" w:rsidRDefault="00D0182B" w:rsidP="00525E57">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w:t>
            </w:r>
            <w:r w:rsidR="00525E57" w:rsidRPr="0057036A">
              <w:rPr>
                <w:rFonts w:ascii="Times New Roman" w:hAnsi="Times New Roman" w:cs="Times New Roman"/>
                <w:sz w:val="28"/>
                <w:szCs w:val="28"/>
                <w:lang w:eastAsia="uk-UA"/>
              </w:rPr>
              <w:t>2</w:t>
            </w:r>
          </w:p>
        </w:tc>
        <w:tc>
          <w:tcPr>
            <w:tcW w:w="6438" w:type="dxa"/>
          </w:tcPr>
          <w:p w:rsidR="00D0182B" w:rsidRPr="0057036A" w:rsidRDefault="0057036A" w:rsidP="0057036A">
            <w:pPr>
              <w:pStyle w:val="Default"/>
              <w:jc w:val="both"/>
              <w:rPr>
                <w:sz w:val="28"/>
                <w:szCs w:val="28"/>
              </w:rPr>
            </w:pPr>
            <w:r w:rsidRPr="0057036A">
              <w:rPr>
                <w:sz w:val="28"/>
                <w:szCs w:val="28"/>
              </w:rPr>
              <w:t xml:space="preserve">Здатність до організації ділової комунікації. </w:t>
            </w:r>
          </w:p>
        </w:tc>
      </w:tr>
    </w:tbl>
    <w:p w:rsidR="00D0182B" w:rsidRDefault="00D0182B" w:rsidP="00D0182B">
      <w:pPr>
        <w:spacing w:after="0" w:line="240" w:lineRule="auto"/>
        <w:rPr>
          <w:rFonts w:ascii="Times New Roman" w:hAnsi="Times New Roman" w:cs="Times New Roman"/>
          <w:sz w:val="24"/>
          <w:szCs w:val="24"/>
        </w:rPr>
      </w:pPr>
    </w:p>
    <w:p w:rsidR="00D0182B" w:rsidRPr="00A77847"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 Нормативний зміст підготовки здобувачів вищої освіти, сформульований у термінах результатів навчання</w:t>
      </w:r>
    </w:p>
    <w:p w:rsidR="00792393" w:rsidRPr="00792393" w:rsidRDefault="00792393" w:rsidP="00792393">
      <w:pPr>
        <w:autoSpaceDE w:val="0"/>
        <w:autoSpaceDN w:val="0"/>
        <w:adjustRightInd w:val="0"/>
        <w:spacing w:after="0" w:line="240" w:lineRule="auto"/>
        <w:rPr>
          <w:rFonts w:ascii="Times New Roman" w:eastAsiaTheme="minorHAnsi" w:hAnsi="Times New Roman" w:cs="Times New Roman"/>
          <w:color w:val="000000"/>
          <w:sz w:val="24"/>
          <w:szCs w:val="24"/>
        </w:rPr>
      </w:pP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w:t>
      </w:r>
      <w:r w:rsidRPr="00792393">
        <w:rPr>
          <w:rFonts w:ascii="Times New Roman" w:eastAsiaTheme="minorHAnsi" w:hAnsi="Times New Roman" w:cs="Times New Roman"/>
          <w:color w:val="000000"/>
          <w:sz w:val="28"/>
          <w:szCs w:val="28"/>
        </w:rPr>
        <w:lastRenderedPageBreak/>
        <w:t xml:space="preserve">аналізувати й інтерпретувати її, впорядковувати, класифікувати й систематизувати.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3. Організовувати процес свого навчання й самоосвіти.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4. Розуміти фундаментальні принципи буття людини, природи, суспільства.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5. Співпрацювати з колегами, представниками інших культур та релігій, прибічниками різних політичних поглядів тощо.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6. Використовувати інформаційні й комунікаційні технології для вирішення складних спеціалізованих задач і проблем професійної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7. Розуміти основні проблеми філології та підходи до їх розв’язання із застосуванням доцільних методів та інноваційних підходів.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8. Знати й розуміти систему мови, загальні властивості літератури я</w:t>
      </w:r>
      <w:r w:rsidR="004D7E08">
        <w:rPr>
          <w:rFonts w:ascii="Times New Roman" w:eastAsiaTheme="minorHAnsi" w:hAnsi="Times New Roman" w:cs="Times New Roman"/>
          <w:color w:val="000000"/>
          <w:sz w:val="28"/>
          <w:szCs w:val="28"/>
        </w:rPr>
        <w:t>к мистецтва слова, історію німецької мови</w:t>
      </w:r>
      <w:r w:rsidRPr="00792393">
        <w:rPr>
          <w:rFonts w:ascii="Times New Roman" w:eastAsiaTheme="minorHAnsi" w:hAnsi="Times New Roman" w:cs="Times New Roman"/>
          <w:color w:val="000000"/>
          <w:sz w:val="28"/>
          <w:szCs w:val="28"/>
        </w:rPr>
        <w:t xml:space="preserve"> і літератури і вміти застосовувати ці знання у професійній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9. Характеризувати діалектні та соціальні різновиди</w:t>
      </w:r>
      <w:r w:rsidR="004D7E08">
        <w:rPr>
          <w:rFonts w:ascii="Times New Roman" w:eastAsiaTheme="minorHAnsi" w:hAnsi="Times New Roman" w:cs="Times New Roman"/>
          <w:color w:val="000000"/>
          <w:sz w:val="28"/>
          <w:szCs w:val="28"/>
        </w:rPr>
        <w:t xml:space="preserve"> німецької мов</w:t>
      </w:r>
      <w:r w:rsidRPr="00792393">
        <w:rPr>
          <w:rFonts w:ascii="Times New Roman" w:eastAsiaTheme="minorHAnsi" w:hAnsi="Times New Roman" w:cs="Times New Roman"/>
          <w:color w:val="000000"/>
          <w:sz w:val="28"/>
          <w:szCs w:val="28"/>
        </w:rPr>
        <w:t xml:space="preserve">и, описувати </w:t>
      </w:r>
      <w:proofErr w:type="spellStart"/>
      <w:r w:rsidRPr="00792393">
        <w:rPr>
          <w:rFonts w:ascii="Times New Roman" w:eastAsiaTheme="minorHAnsi" w:hAnsi="Times New Roman" w:cs="Times New Roman"/>
          <w:color w:val="000000"/>
          <w:sz w:val="28"/>
          <w:szCs w:val="28"/>
        </w:rPr>
        <w:t>соціолінгвальну</w:t>
      </w:r>
      <w:proofErr w:type="spellEnd"/>
      <w:r w:rsidRPr="00792393">
        <w:rPr>
          <w:rFonts w:ascii="Times New Roman" w:eastAsiaTheme="minorHAnsi" w:hAnsi="Times New Roman" w:cs="Times New Roman"/>
          <w:color w:val="000000"/>
          <w:sz w:val="28"/>
          <w:szCs w:val="28"/>
        </w:rPr>
        <w:t xml:space="preserve"> ситуацію.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10. Знати норми літературної мови та вміти їх застосовувати у практичній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11. Знати принципи, технології і прийоми створення усних і письмових текстів різних жанрів і стилів державною та </w:t>
      </w:r>
      <w:r w:rsidR="004812A5">
        <w:rPr>
          <w:rFonts w:ascii="Times New Roman" w:eastAsiaTheme="minorHAnsi" w:hAnsi="Times New Roman" w:cs="Times New Roman"/>
          <w:color w:val="000000"/>
          <w:sz w:val="28"/>
          <w:szCs w:val="28"/>
        </w:rPr>
        <w:t>німецькою мовою</w:t>
      </w:r>
      <w:r w:rsidRPr="00792393">
        <w:rPr>
          <w:rFonts w:ascii="Times New Roman" w:eastAsiaTheme="minorHAnsi" w:hAnsi="Times New Roman" w:cs="Times New Roman"/>
          <w:color w:val="000000"/>
          <w:sz w:val="28"/>
          <w:szCs w:val="28"/>
        </w:rPr>
        <w:t xml:space="preserve">.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12. Аналізувати мовні одиниці, визначати їхню взаємодію та характеризувати мовні явища і процеси, що їх зумовлюють.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14. Використовувати </w:t>
      </w:r>
      <w:r w:rsidR="004974C2">
        <w:rPr>
          <w:rFonts w:ascii="Times New Roman" w:eastAsiaTheme="minorHAnsi" w:hAnsi="Times New Roman" w:cs="Times New Roman"/>
          <w:color w:val="000000"/>
          <w:sz w:val="28"/>
          <w:szCs w:val="28"/>
        </w:rPr>
        <w:t>німецьку мову</w:t>
      </w:r>
      <w:r w:rsidRPr="00792393">
        <w:rPr>
          <w:rFonts w:ascii="Times New Roman" w:eastAsiaTheme="minorHAnsi"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15. Здійснювати лінгвістичний, літературознавчий та спеціальний філологічний аналіз текстів різних стилів і жанрів.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16. Знати й розуміти основні поняття, теорії та концепції обраної філологічної спеціалізації, уміти застосовувати їх у професійній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rsidR="00792393" w:rsidRPr="00792393" w:rsidRDefault="00792393" w:rsidP="00334643">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color w:val="000000"/>
          <w:sz w:val="28"/>
          <w:szCs w:val="28"/>
        </w:rPr>
        <w:t xml:space="preserve">18. Мати навички управління комплексними діями або проектами при </w:t>
      </w:r>
      <w:r w:rsidRPr="00792393">
        <w:rPr>
          <w:rFonts w:ascii="Times New Roman" w:eastAsiaTheme="minorHAnsi" w:hAnsi="Times New Roman" w:cs="Times New Roman"/>
          <w:sz w:val="28"/>
          <w:szCs w:val="28"/>
        </w:rPr>
        <w:t xml:space="preserve">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p w:rsidR="00792393" w:rsidRDefault="00792393" w:rsidP="00792393">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sz w:val="28"/>
          <w:szCs w:val="28"/>
        </w:rPr>
        <w:t xml:space="preserve">19. Мати навички участі в наукових та/або прикладних дослідженнях у галузі філології. </w:t>
      </w:r>
    </w:p>
    <w:p w:rsidR="00434F4A" w:rsidRPr="00792393" w:rsidRDefault="00434F4A" w:rsidP="00792393">
      <w:pPr>
        <w:autoSpaceDE w:val="0"/>
        <w:autoSpaceDN w:val="0"/>
        <w:adjustRightInd w:val="0"/>
        <w:spacing w:after="0" w:line="240" w:lineRule="auto"/>
        <w:jc w:val="both"/>
        <w:rPr>
          <w:rFonts w:ascii="Times New Roman" w:eastAsiaTheme="minorHAnsi" w:hAnsi="Times New Roman" w:cs="Times New Roman"/>
          <w:sz w:val="28"/>
          <w:szCs w:val="28"/>
        </w:rPr>
      </w:pPr>
    </w:p>
    <w:p w:rsidR="00D0182B"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VI. Форми атестації здобувачів вищої освіти</w:t>
      </w:r>
    </w:p>
    <w:p w:rsidR="00434F4A" w:rsidRDefault="00434F4A" w:rsidP="00D0182B">
      <w:pPr>
        <w:spacing w:after="0" w:line="240" w:lineRule="auto"/>
        <w:jc w:val="center"/>
        <w:rPr>
          <w:rFonts w:ascii="Times New Roman" w:hAnsi="Times New Roman" w:cs="Times New Roman"/>
          <w:b/>
          <w:bCs/>
          <w:sz w:val="28"/>
          <w:szCs w:val="28"/>
        </w:rPr>
      </w:pPr>
    </w:p>
    <w:p w:rsidR="00D0182B" w:rsidRDefault="00D0182B" w:rsidP="00D0182B">
      <w:pPr>
        <w:spacing w:after="0" w:line="240" w:lineRule="auto"/>
        <w:jc w:val="both"/>
        <w:rPr>
          <w:rFonts w:ascii="Times New Roman" w:hAnsi="Times New Roman" w:cs="Times New Roman"/>
          <w:sz w:val="28"/>
          <w:szCs w:val="28"/>
        </w:rPr>
      </w:pPr>
      <w:r w:rsidRPr="00AF6F61">
        <w:rPr>
          <w:rFonts w:ascii="Times New Roman" w:hAnsi="Times New Roman" w:cs="Times New Roman"/>
          <w:sz w:val="28"/>
          <w:szCs w:val="28"/>
        </w:rPr>
        <w:lastRenderedPageBreak/>
        <w:t xml:space="preserve">Атестація випускника освітньої програми спеціальності 035 Філологія проводиться у формі </w:t>
      </w:r>
      <w:r w:rsidR="002D6AAF">
        <w:rPr>
          <w:rFonts w:ascii="Times New Roman" w:hAnsi="Times New Roman" w:cs="Times New Roman"/>
          <w:sz w:val="28"/>
          <w:szCs w:val="28"/>
        </w:rPr>
        <w:t>атестаційних екзаменів з німецької та англійської мови,</w:t>
      </w:r>
      <w:r w:rsidRPr="00AF6F61">
        <w:rPr>
          <w:rFonts w:ascii="Times New Roman" w:hAnsi="Times New Roman" w:cs="Times New Roman"/>
          <w:sz w:val="28"/>
          <w:szCs w:val="28"/>
        </w:rPr>
        <w:t xml:space="preserve"> завершується видачею документу встановленого зразка про присудження йому ступеня </w:t>
      </w:r>
      <w:r w:rsidR="002D6AAF">
        <w:rPr>
          <w:rFonts w:ascii="Times New Roman" w:hAnsi="Times New Roman" w:cs="Times New Roman"/>
          <w:sz w:val="28"/>
          <w:szCs w:val="28"/>
        </w:rPr>
        <w:t>бакалавра</w:t>
      </w:r>
      <w:r w:rsidRPr="00AF6F61">
        <w:rPr>
          <w:rFonts w:ascii="Times New Roman" w:hAnsi="Times New Roman" w:cs="Times New Roman"/>
          <w:sz w:val="28"/>
          <w:szCs w:val="28"/>
        </w:rPr>
        <w:t xml:space="preserve"> із присвоєнням кваліфікації: </w:t>
      </w:r>
      <w:r w:rsidR="002D6AAF" w:rsidRPr="002D6AAF">
        <w:rPr>
          <w:rFonts w:ascii="Times New Roman" w:hAnsi="Times New Roman" w:cs="Times New Roman"/>
          <w:bCs/>
          <w:iCs/>
          <w:sz w:val="28"/>
          <w:szCs w:val="28"/>
        </w:rPr>
        <w:t>Філолог. Вчитель німецької мови та літератури, другої іноземної мови</w:t>
      </w:r>
      <w:r w:rsidRPr="002D6AAF">
        <w:rPr>
          <w:rFonts w:ascii="Times New Roman" w:hAnsi="Times New Roman" w:cs="Times New Roman"/>
          <w:sz w:val="28"/>
          <w:szCs w:val="28"/>
        </w:rPr>
        <w:t>.</w:t>
      </w:r>
      <w:r w:rsidRPr="00AF6F61">
        <w:rPr>
          <w:rFonts w:ascii="Times New Roman" w:hAnsi="Times New Roman" w:cs="Times New Roman"/>
          <w:sz w:val="28"/>
          <w:szCs w:val="28"/>
        </w:rPr>
        <w:t xml:space="preserve"> </w:t>
      </w:r>
    </w:p>
    <w:p w:rsidR="002D6AAF" w:rsidRDefault="002D6AAF" w:rsidP="00D0182B">
      <w:pPr>
        <w:spacing w:after="0" w:line="240" w:lineRule="auto"/>
        <w:jc w:val="both"/>
        <w:rPr>
          <w:rFonts w:ascii="Times New Roman" w:hAnsi="Times New Roman" w:cs="Times New Roman"/>
          <w:sz w:val="28"/>
          <w:szCs w:val="28"/>
        </w:rPr>
      </w:pPr>
    </w:p>
    <w:p w:rsidR="00EF13BC" w:rsidRDefault="00D0182B" w:rsidP="00D0182B">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 xml:space="preserve">VII. Вимоги до наявності системи внутрішнього </w:t>
      </w:r>
    </w:p>
    <w:p w:rsidR="00D0182B" w:rsidRDefault="00D0182B" w:rsidP="00D0182B">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D0182B" w:rsidRPr="00152451" w:rsidRDefault="00D0182B" w:rsidP="00D0182B">
      <w:pPr>
        <w:spacing w:after="0" w:line="240" w:lineRule="auto"/>
        <w:jc w:val="center"/>
        <w:rPr>
          <w:rFonts w:ascii="Times New Roman" w:hAnsi="Times New Roman" w:cs="Times New Roman"/>
          <w:b/>
          <w:bCs/>
          <w:sz w:val="28"/>
          <w:szCs w:val="28"/>
        </w:rPr>
      </w:pPr>
    </w:p>
    <w:p w:rsidR="00D0182B" w:rsidRDefault="00D0182B" w:rsidP="00D0182B">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t xml:space="preserve">1.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 Система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w:t>
      </w:r>
      <w:r>
        <w:rPr>
          <w:rFonts w:ascii="Times New Roman" w:hAnsi="Times New Roman" w:cs="Times New Roman"/>
          <w:sz w:val="28"/>
          <w:szCs w:val="28"/>
        </w:rPr>
        <w:t> </w:t>
      </w:r>
      <w:r w:rsidRPr="00C91F3C">
        <w:rPr>
          <w:rFonts w:ascii="Times New Roman" w:hAnsi="Times New Roman" w:cs="Times New Roman"/>
          <w:sz w:val="28"/>
          <w:szCs w:val="28"/>
        </w:rPr>
        <w:t xml:space="preserve">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w:t>
      </w:r>
      <w:proofErr w:type="spellStart"/>
      <w:r w:rsidRPr="00C91F3C">
        <w:rPr>
          <w:rFonts w:ascii="Times New Roman" w:hAnsi="Times New Roman" w:cs="Times New Roman"/>
          <w:sz w:val="28"/>
          <w:szCs w:val="28"/>
        </w:rPr>
        <w:t>недоброчесності</w:t>
      </w:r>
      <w:proofErr w:type="spellEnd"/>
      <w:r w:rsidRPr="00C91F3C">
        <w:rPr>
          <w:rFonts w:ascii="Times New Roman" w:hAnsi="Times New Roman" w:cs="Times New Roman"/>
          <w:sz w:val="28"/>
          <w:szCs w:val="28"/>
        </w:rPr>
        <w:t xml:space="preserve">. </w:t>
      </w:r>
    </w:p>
    <w:p w:rsidR="00D0182B" w:rsidRDefault="00D0182B" w:rsidP="00D0182B">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t>2</w:t>
      </w:r>
      <w:r w:rsidRPr="006D75AE">
        <w:rPr>
          <w:rFonts w:ascii="Times New Roman" w:hAnsi="Times New Roman" w:cs="Times New Roman"/>
          <w:b/>
          <w:bCs/>
          <w:sz w:val="28"/>
          <w:szCs w:val="28"/>
        </w:rPr>
        <w:t>. Здійснення моніторингу та періодичного перегляду освітніх програм</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w:t>
      </w:r>
      <w:proofErr w:type="spellStart"/>
      <w:r w:rsidRPr="00C91F3C">
        <w:rPr>
          <w:rFonts w:ascii="Times New Roman" w:hAnsi="Times New Roman" w:cs="Times New Roman"/>
          <w:sz w:val="28"/>
          <w:szCs w:val="28"/>
        </w:rPr>
        <w:t>про</w:t>
      </w:r>
      <w:r w:rsidR="00937BB9">
        <w:rPr>
          <w:rFonts w:ascii="Times New Roman" w:hAnsi="Times New Roman" w:cs="Times New Roman"/>
          <w:sz w:val="28"/>
          <w:szCs w:val="28"/>
        </w:rPr>
        <w:t>є</w:t>
      </w:r>
      <w:r w:rsidRPr="00C91F3C">
        <w:rPr>
          <w:rFonts w:ascii="Times New Roman" w:hAnsi="Times New Roman" w:cs="Times New Roman"/>
          <w:sz w:val="28"/>
          <w:szCs w:val="28"/>
        </w:rPr>
        <w:t>ктні</w:t>
      </w:r>
      <w:proofErr w:type="spellEnd"/>
      <w:r w:rsidRPr="00C91F3C">
        <w:rPr>
          <w:rFonts w:ascii="Times New Roman" w:hAnsi="Times New Roman" w:cs="Times New Roman"/>
          <w:sz w:val="28"/>
          <w:szCs w:val="28"/>
        </w:rPr>
        <w:t xml:space="preserve">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w:t>
      </w:r>
      <w:r w:rsidRPr="00C91F3C">
        <w:rPr>
          <w:rFonts w:ascii="Times New Roman" w:hAnsi="Times New Roman" w:cs="Times New Roman"/>
          <w:sz w:val="28"/>
          <w:szCs w:val="28"/>
        </w:rPr>
        <w:lastRenderedPageBreak/>
        <w:t xml:space="preserve">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D0182B" w:rsidRDefault="00D0182B" w:rsidP="00D0182B">
      <w:pPr>
        <w:spacing w:after="0" w:line="240" w:lineRule="auto"/>
        <w:ind w:firstLine="708"/>
        <w:jc w:val="both"/>
        <w:rPr>
          <w:rFonts w:ascii="Times New Roman" w:hAnsi="Times New Roman" w:cs="Times New Roman"/>
          <w:sz w:val="28"/>
          <w:szCs w:val="28"/>
        </w:rPr>
      </w:pPr>
      <w:r w:rsidRPr="006D75AE">
        <w:rPr>
          <w:rFonts w:ascii="Times New Roman" w:hAnsi="Times New Roman" w:cs="Times New Roman"/>
          <w:b/>
          <w:b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w:t>
      </w:r>
      <w:proofErr w:type="spellStart"/>
      <w:r w:rsidRPr="00C91F3C">
        <w:rPr>
          <w:rFonts w:ascii="Times New Roman" w:hAnsi="Times New Roman" w:cs="Times New Roman"/>
          <w:sz w:val="28"/>
          <w:szCs w:val="28"/>
        </w:rPr>
        <w:t>мікро-</w:t>
      </w:r>
      <w:proofErr w:type="spellEnd"/>
      <w:r w:rsidRPr="00C91F3C">
        <w:rPr>
          <w:rFonts w:ascii="Times New Roman" w:hAnsi="Times New Roman" w:cs="Times New Roman"/>
          <w:sz w:val="28"/>
          <w:szCs w:val="28"/>
        </w:rPr>
        <w:t xml:space="preserve"> та </w:t>
      </w:r>
      <w:proofErr w:type="spellStart"/>
      <w:r w:rsidRPr="00C91F3C">
        <w:rPr>
          <w:rFonts w:ascii="Times New Roman" w:hAnsi="Times New Roman" w:cs="Times New Roman"/>
          <w:sz w:val="28"/>
          <w:szCs w:val="28"/>
        </w:rPr>
        <w:t>макрозв’язків</w:t>
      </w:r>
      <w:proofErr w:type="spellEnd"/>
      <w:r w:rsidRPr="00C91F3C">
        <w:rPr>
          <w:rFonts w:ascii="Times New Roman" w:hAnsi="Times New Roman" w:cs="Times New Roman"/>
          <w:sz w:val="28"/>
          <w:szCs w:val="28"/>
        </w:rPr>
        <w:t xml:space="preserve"> тем, що входять до нього. Для підсумкової форми контролю використовується комплексна контрольна робота, яка дозволяє перевірити рівень засвоєння </w:t>
      </w:r>
      <w:proofErr w:type="spellStart"/>
      <w:r w:rsidRPr="00C91F3C">
        <w:rPr>
          <w:rFonts w:ascii="Times New Roman" w:hAnsi="Times New Roman" w:cs="Times New Roman"/>
          <w:sz w:val="28"/>
          <w:szCs w:val="28"/>
        </w:rPr>
        <w:t>компетентностей</w:t>
      </w:r>
      <w:proofErr w:type="spellEnd"/>
      <w:r w:rsidRPr="00C91F3C">
        <w:rPr>
          <w:rFonts w:ascii="Times New Roman" w:hAnsi="Times New Roman" w:cs="Times New Roman"/>
          <w:sz w:val="28"/>
          <w:szCs w:val="28"/>
        </w:rPr>
        <w:t xml:space="preserve"> студента. Контрольна 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w:t>
      </w:r>
      <w:r w:rsidRPr="00C91F3C">
        <w:rPr>
          <w:rFonts w:ascii="Times New Roman" w:hAnsi="Times New Roman" w:cs="Times New Roman"/>
          <w:sz w:val="28"/>
          <w:szCs w:val="28"/>
        </w:rPr>
        <w:lastRenderedPageBreak/>
        <w:t>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w:t>
      </w:r>
      <w:r w:rsidR="003443F1">
        <w:rPr>
          <w:rFonts w:ascii="Times New Roman" w:hAnsi="Times New Roman" w:cs="Times New Roman"/>
          <w:sz w:val="28"/>
          <w:szCs w:val="28"/>
        </w:rPr>
        <w:t>ен</w:t>
      </w:r>
      <w:r w:rsidRPr="00C91F3C">
        <w:rPr>
          <w:rFonts w:ascii="Times New Roman" w:hAnsi="Times New Roman" w:cs="Times New Roman"/>
          <w:sz w:val="28"/>
          <w:szCs w:val="28"/>
        </w:rPr>
        <w:t xml:space="preserve"> працівник самостійно здійснює розрахунок рейтингу на підставі Положення про рейтингове оцінювання ефективності роботи науково</w:t>
      </w:r>
      <w:r>
        <w:rPr>
          <w:rFonts w:ascii="Times New Roman" w:hAnsi="Times New Roman" w:cs="Times New Roman"/>
          <w:sz w:val="28"/>
          <w:szCs w:val="28"/>
        </w:rPr>
        <w:t>-</w:t>
      </w:r>
      <w:r w:rsidRPr="00C91F3C">
        <w:rPr>
          <w:rFonts w:ascii="Times New Roman" w:hAnsi="Times New Roman" w:cs="Times New Roman"/>
          <w:sz w:val="28"/>
          <w:szCs w:val="28"/>
        </w:rPr>
        <w:t>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працівником за невраховані у рейтингу види робіт. Електронні варіанти результатів самооцінки 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w:t>
      </w:r>
      <w:r w:rsidRPr="00C91F3C">
        <w:rPr>
          <w:rFonts w:ascii="Times New Roman" w:hAnsi="Times New Roman" w:cs="Times New Roman"/>
          <w:sz w:val="28"/>
          <w:szCs w:val="28"/>
        </w:rPr>
        <w:lastRenderedPageBreak/>
        <w:t xml:space="preserve">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w:t>
      </w:r>
      <w:r w:rsidR="00B111F1">
        <w:rPr>
          <w:rFonts w:ascii="Times New Roman" w:hAnsi="Times New Roman" w:cs="Times New Roman"/>
          <w:sz w:val="28"/>
          <w:szCs w:val="28"/>
        </w:rPr>
        <w:t>за</w:t>
      </w:r>
      <w:r w:rsidRPr="00C91F3C">
        <w:rPr>
          <w:rFonts w:ascii="Times New Roman" w:hAnsi="Times New Roman" w:cs="Times New Roman"/>
          <w:sz w:val="28"/>
          <w:szCs w:val="28"/>
        </w:rPr>
        <w:t xml:space="preserve">йманій посаді внаслідок недостатньої кваліфікації. </w:t>
      </w:r>
    </w:p>
    <w:p w:rsidR="00D0182B" w:rsidRPr="006D75AE" w:rsidRDefault="00D0182B" w:rsidP="00D0182B">
      <w:pPr>
        <w:spacing w:after="0" w:line="240" w:lineRule="auto"/>
        <w:ind w:firstLine="708"/>
        <w:jc w:val="both"/>
        <w:rPr>
          <w:rFonts w:ascii="Times New Roman" w:hAnsi="Times New Roman" w:cs="Times New Roman"/>
          <w:b/>
          <w:bCs/>
          <w:sz w:val="28"/>
          <w:szCs w:val="28"/>
        </w:rPr>
      </w:pPr>
      <w:r w:rsidRPr="006D75AE">
        <w:rPr>
          <w:rFonts w:ascii="Times New Roman" w:hAnsi="Times New Roman" w:cs="Times New Roman"/>
          <w:b/>
          <w:bCs/>
          <w:sz w:val="28"/>
          <w:szCs w:val="28"/>
        </w:rPr>
        <w:t xml:space="preserve">4. Забезпечення підвищення кваліфікації педагогічних, наукових і науково-педагогічних працівників </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засідання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№333 від 30 травня 2019 року).</w:t>
      </w:r>
    </w:p>
    <w:p w:rsidR="00D0182B" w:rsidRPr="006D75AE" w:rsidRDefault="00D0182B" w:rsidP="00D0182B">
      <w:pPr>
        <w:spacing w:after="0" w:line="240" w:lineRule="auto"/>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Основними завданнями підвищення кваліфікації та стажування наукових  і науково-педагогічних працівників є: оновлення та розширення знань, формування нових професійних</w:t>
      </w:r>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компетенцій</w:t>
      </w:r>
      <w:proofErr w:type="spellEnd"/>
      <w:r>
        <w:rPr>
          <w:rFonts w:ascii="Times New Roman" w:hAnsi="Times New Roman" w:cs="Times New Roman"/>
          <w:color w:val="000000"/>
          <w:sz w:val="28"/>
          <w:szCs w:val="28"/>
          <w:lang w:eastAsia="ru-RU"/>
        </w:rPr>
        <w:t xml:space="preserve"> і </w:t>
      </w:r>
      <w:proofErr w:type="spellStart"/>
      <w:r>
        <w:rPr>
          <w:rFonts w:ascii="Times New Roman" w:hAnsi="Times New Roman" w:cs="Times New Roman"/>
          <w:color w:val="000000"/>
          <w:sz w:val="28"/>
          <w:szCs w:val="28"/>
          <w:lang w:eastAsia="ru-RU"/>
        </w:rPr>
        <w:t>компетентностей</w:t>
      </w:r>
      <w:proofErr w:type="spellEnd"/>
      <w:r>
        <w:rPr>
          <w:rFonts w:ascii="Times New Roman" w:hAnsi="Times New Roman" w:cs="Times New Roman"/>
          <w:color w:val="000000"/>
          <w:sz w:val="28"/>
          <w:szCs w:val="28"/>
          <w:lang w:eastAsia="ru-RU"/>
        </w:rPr>
        <w:t xml:space="preserve"> </w:t>
      </w:r>
      <w:r w:rsidRPr="006D75AE">
        <w:rPr>
          <w:rFonts w:ascii="Times New Roman" w:hAnsi="Times New Roman" w:cs="Times New Roman"/>
          <w:color w:val="000000"/>
          <w:sz w:val="28"/>
          <w:szCs w:val="28"/>
          <w:lang w:eastAsia="ru-RU"/>
        </w:rPr>
        <w:t xml:space="preserve">у психолого-педагогічній, науково-дослідній, організаційно-управлінській діяльності; засвоєння інноваційних технологій, форм, методів та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науково-технічних робіт; набуття досвіду щодо вивчення сучасних методик, методологій у теоретичній і прикладній науці. </w:t>
      </w:r>
      <w:r w:rsidRPr="006D75AE">
        <w:rPr>
          <w:rFonts w:ascii="Times New Roman" w:hAnsi="Times New Roman" w:cs="Times New Roman"/>
          <w:sz w:val="28"/>
          <w:szCs w:val="28"/>
          <w:lang w:eastAsia="ru-RU"/>
        </w:rPr>
        <w:t>Працівники</w:t>
      </w:r>
      <w:r w:rsidRPr="006D75AE">
        <w:rPr>
          <w:rFonts w:ascii="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w:t>
      </w:r>
      <w:proofErr w:type="spellStart"/>
      <w:r w:rsidRPr="006D75AE">
        <w:rPr>
          <w:rFonts w:ascii="Times New Roman" w:hAnsi="Times New Roman" w:cs="Times New Roman"/>
          <w:color w:val="000000"/>
          <w:sz w:val="28"/>
          <w:szCs w:val="28"/>
          <w:lang w:eastAsia="ru-RU"/>
        </w:rPr>
        <w:t>освітньо-наукових</w:t>
      </w:r>
      <w:proofErr w:type="spellEnd"/>
      <w:r w:rsidRPr="006D75AE">
        <w:rPr>
          <w:rFonts w:ascii="Times New Roman" w:hAnsi="Times New Roman" w:cs="Times New Roman"/>
          <w:color w:val="000000"/>
          <w:sz w:val="28"/>
          <w:szCs w:val="28"/>
          <w:lang w:eastAsia="ru-RU"/>
        </w:rPr>
        <w:t xml:space="preserve"> установах як в Україні, так і за її межами на підставі договорів, що укладаються між закладом-замовником і закладом-виконавцем. </w:t>
      </w:r>
      <w:r w:rsidRPr="006D75AE">
        <w:rPr>
          <w:rFonts w:ascii="Times New Roman" w:hAnsi="Times New Roman" w:cs="Times New Roman"/>
          <w:color w:val="000000"/>
          <w:sz w:val="28"/>
          <w:szCs w:val="28"/>
          <w:highlight w:val="white"/>
          <w:lang w:eastAsia="ru-RU"/>
        </w:rPr>
        <w:t xml:space="preserve">До таких установ належать: Львівський національний університет імені Івана Франка, Чернівецький національний університет імені Юрія </w:t>
      </w:r>
      <w:proofErr w:type="spellStart"/>
      <w:r w:rsidRPr="006D75AE">
        <w:rPr>
          <w:rFonts w:ascii="Times New Roman" w:hAnsi="Times New Roman" w:cs="Times New Roman"/>
          <w:color w:val="000000"/>
          <w:sz w:val="28"/>
          <w:szCs w:val="28"/>
          <w:highlight w:val="white"/>
          <w:lang w:eastAsia="ru-RU"/>
        </w:rPr>
        <w:t>Федьковича</w:t>
      </w:r>
      <w:proofErr w:type="spellEnd"/>
      <w:r w:rsidRPr="006D75AE">
        <w:rPr>
          <w:rFonts w:ascii="Times New Roman" w:hAnsi="Times New Roman" w:cs="Times New Roman"/>
          <w:color w:val="000000"/>
          <w:sz w:val="28"/>
          <w:szCs w:val="28"/>
          <w:highlight w:val="white"/>
          <w:lang w:eastAsia="ru-RU"/>
        </w:rPr>
        <w:t xml:space="preserve">, </w:t>
      </w:r>
      <w:r>
        <w:rPr>
          <w:rFonts w:ascii="Times New Roman" w:hAnsi="Times New Roman" w:cs="Times New Roman"/>
          <w:sz w:val="28"/>
          <w:szCs w:val="28"/>
        </w:rPr>
        <w:t>Івано-Франківський національний технічний університет нафти і газу</w:t>
      </w:r>
      <w:r w:rsidRPr="006D75AE">
        <w:rPr>
          <w:rFonts w:ascii="Times New Roman" w:hAnsi="Times New Roman" w:cs="Times New Roman"/>
          <w:color w:val="000000"/>
          <w:sz w:val="28"/>
          <w:szCs w:val="28"/>
          <w:highlight w:val="white"/>
          <w:lang w:eastAsia="ru-RU"/>
        </w:rPr>
        <w:t>,</w:t>
      </w:r>
      <w:r w:rsidR="009D0B84">
        <w:rPr>
          <w:rFonts w:ascii="Times New Roman" w:hAnsi="Times New Roman" w:cs="Times New Roman"/>
          <w:color w:val="000000"/>
          <w:sz w:val="28"/>
          <w:szCs w:val="28"/>
          <w:lang w:eastAsia="ru-RU"/>
        </w:rPr>
        <w:t xml:space="preserve"> Івано-Франківський національний медичний університет,</w:t>
      </w:r>
      <w:r>
        <w:rPr>
          <w:rFonts w:ascii="Times New Roman" w:hAnsi="Times New Roman" w:cs="Times New Roman"/>
          <w:color w:val="000000"/>
          <w:sz w:val="28"/>
          <w:szCs w:val="28"/>
          <w:lang w:eastAsia="ru-RU"/>
        </w:rPr>
        <w:t xml:space="preserve"> </w:t>
      </w:r>
      <w:r w:rsidRPr="004B77FC">
        <w:rPr>
          <w:rFonts w:ascii="Times New Roman" w:hAnsi="Times New Roman" w:cs="Times New Roman"/>
          <w:color w:val="000000"/>
          <w:sz w:val="28"/>
          <w:szCs w:val="28"/>
          <w:lang w:eastAsia="uk-UA"/>
        </w:rPr>
        <w:t>Східноєвропейський національний університет імені Лесі Українки</w:t>
      </w:r>
      <w:r w:rsidRPr="006D75AE">
        <w:rPr>
          <w:rFonts w:ascii="Times New Roman" w:hAnsi="Times New Roman" w:cs="Times New Roman"/>
          <w:color w:val="000000"/>
          <w:sz w:val="28"/>
          <w:szCs w:val="28"/>
          <w:highlight w:val="white"/>
          <w:lang w:eastAsia="ru-RU"/>
        </w:rPr>
        <w:t xml:space="preserve">, </w:t>
      </w:r>
      <w:r w:rsidRPr="00E31253">
        <w:rPr>
          <w:rFonts w:ascii="Times New Roman" w:hAnsi="Times New Roman" w:cs="Times New Roman"/>
          <w:sz w:val="28"/>
          <w:szCs w:val="28"/>
        </w:rPr>
        <w:t xml:space="preserve">Вища школа лінгвістична м. </w:t>
      </w:r>
      <w:proofErr w:type="spellStart"/>
      <w:r w:rsidRPr="00E31253">
        <w:rPr>
          <w:rFonts w:ascii="Times New Roman" w:hAnsi="Times New Roman" w:cs="Times New Roman"/>
          <w:sz w:val="28"/>
          <w:szCs w:val="28"/>
        </w:rPr>
        <w:t>Ченстохова</w:t>
      </w:r>
      <w:proofErr w:type="spellEnd"/>
      <w:r w:rsidRPr="00E31253">
        <w:rPr>
          <w:rFonts w:ascii="Times New Roman" w:hAnsi="Times New Roman" w:cs="Times New Roman"/>
          <w:sz w:val="28"/>
          <w:szCs w:val="28"/>
        </w:rPr>
        <w:t xml:space="preserve"> (Республіка Польща).</w:t>
      </w:r>
      <w:r>
        <w:rPr>
          <w:rFonts w:ascii="Times New Roman" w:hAnsi="Times New Roman" w:cs="Times New Roman"/>
          <w:color w:val="000000"/>
          <w:sz w:val="28"/>
          <w:szCs w:val="28"/>
          <w:lang w:eastAsia="ru-RU"/>
        </w:rPr>
        <w:t xml:space="preserve"> Крім того, викладачі кафедри приймають участь у професійних стажуваннях, тренінгах та семінарах, організованих за сприяння посольства ФРН в Україні</w:t>
      </w:r>
      <w:r w:rsidRPr="006D75AE">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lang w:eastAsia="ru-RU"/>
        </w:rPr>
        <w:t xml:space="preserve"> Німецької Академічної Служби Обмінів та Інституту Гете.</w:t>
      </w:r>
    </w:p>
    <w:p w:rsidR="00D0182B" w:rsidRPr="006D75AE" w:rsidRDefault="00D0182B" w:rsidP="00D0182B">
      <w:pPr>
        <w:widowControl w:val="0"/>
        <w:shd w:val="clear" w:color="auto" w:fill="FFFFFF"/>
        <w:tabs>
          <w:tab w:val="left" w:pos="0"/>
        </w:tabs>
        <w:autoSpaceDE w:val="0"/>
        <w:autoSpaceDN w:val="0"/>
        <w:spacing w:after="0" w:line="240" w:lineRule="auto"/>
        <w:ind w:firstLine="720"/>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lastRenderedPageBreak/>
        <w:t xml:space="preserve">Університет забезпечує підвищення кваліфікації та стажування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D0182B" w:rsidRPr="006D75AE" w:rsidRDefault="00D0182B" w:rsidP="00D0182B">
      <w:pPr>
        <w:shd w:val="clear" w:color="auto" w:fill="FFFFFF"/>
        <w:tabs>
          <w:tab w:val="left" w:pos="1080"/>
        </w:tabs>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D0182B" w:rsidRPr="006D75AE" w:rsidRDefault="00D0182B" w:rsidP="00D0182B">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D0182B" w:rsidRPr="006D75AE" w:rsidRDefault="00D0182B" w:rsidP="00D0182B">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Звіт про результати підвищення кваліфікації та стажування заслуховують на засіданні кафедри.</w:t>
      </w:r>
    </w:p>
    <w:p w:rsidR="00D0182B" w:rsidRPr="004F2C7D" w:rsidRDefault="00D0182B" w:rsidP="00505D25">
      <w:pPr>
        <w:pStyle w:val="a6"/>
        <w:widowControl w:val="0"/>
        <w:numPr>
          <w:ilvl w:val="0"/>
          <w:numId w:val="4"/>
        </w:numPr>
        <w:autoSpaceDE w:val="0"/>
        <w:autoSpaceDN w:val="0"/>
        <w:spacing w:after="0" w:line="240" w:lineRule="auto"/>
        <w:ind w:left="0" w:firstLine="709"/>
        <w:jc w:val="both"/>
        <w:rPr>
          <w:rFonts w:ascii="Times New Roman" w:hAnsi="Times New Roman" w:cs="Times New Roman"/>
          <w:b/>
          <w:bCs/>
          <w:sz w:val="28"/>
          <w:szCs w:val="28"/>
          <w:lang w:eastAsia="ru-RU"/>
        </w:rPr>
      </w:pPr>
      <w:r w:rsidRPr="004F2C7D">
        <w:rPr>
          <w:rFonts w:ascii="Times New Roman" w:hAnsi="Times New Roman" w:cs="Times New Roman"/>
          <w:b/>
          <w:bCs/>
          <w:sz w:val="28"/>
          <w:szCs w:val="28"/>
          <w:lang w:eastAsia="ru-RU"/>
        </w:rPr>
        <w:t>Забезпечення наявності необ</w:t>
      </w:r>
      <w:r w:rsidR="004F2C7D">
        <w:rPr>
          <w:rFonts w:ascii="Times New Roman" w:hAnsi="Times New Roman" w:cs="Times New Roman"/>
          <w:b/>
          <w:bCs/>
          <w:sz w:val="28"/>
          <w:szCs w:val="28"/>
          <w:lang w:eastAsia="ru-RU"/>
        </w:rPr>
        <w:t xml:space="preserve">хідних ресурсів для організації </w:t>
      </w:r>
      <w:r w:rsidRPr="004F2C7D">
        <w:rPr>
          <w:rFonts w:ascii="Times New Roman" w:hAnsi="Times New Roman" w:cs="Times New Roman"/>
          <w:b/>
          <w:bCs/>
          <w:sz w:val="28"/>
          <w:szCs w:val="28"/>
          <w:lang w:eastAsia="ru-RU"/>
        </w:rPr>
        <w:t xml:space="preserve">освітнього процесу, в тому числі самостійної роботи студентів, за кожною освітньою програмою </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hAnsi="Times New Roman" w:cs="Times New Roman"/>
          <w:color w:val="FF0000"/>
          <w:sz w:val="28"/>
          <w:szCs w:val="28"/>
          <w:lang w:eastAsia="ru-RU"/>
        </w:rPr>
        <w:t xml:space="preserve"> </w:t>
      </w:r>
      <w:r w:rsidRPr="006D75AE">
        <w:rPr>
          <w:rFonts w:ascii="Times New Roman" w:hAnsi="Times New Roman" w:cs="Times New Roman"/>
          <w:sz w:val="28"/>
          <w:szCs w:val="28"/>
          <w:lang w:eastAsia="ru-RU"/>
        </w:rPr>
        <w:t xml:space="preserve">07. 2016 р. Ліцензія: Серія АЕ № 636113, дата видачі 01.04.2015. Наказ МОН № 38-л від 03.03.2017 р.). </w:t>
      </w:r>
    </w:p>
    <w:p w:rsidR="00D0182B" w:rsidRPr="006D75AE" w:rsidRDefault="00D0182B" w:rsidP="00D0182B">
      <w:pPr>
        <w:widowControl w:val="0"/>
        <w:autoSpaceDE w:val="0"/>
        <w:autoSpaceDN w:val="0"/>
        <w:spacing w:after="0" w:line="240" w:lineRule="auto"/>
        <w:ind w:right="95" w:firstLine="460"/>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 xml:space="preserve">ОП 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5" w:history="1">
        <w:r w:rsidRPr="006D75AE">
          <w:rPr>
            <w:rFonts w:ascii="Times New Roman" w:hAnsi="Times New Roman" w:cs="Times New Roman"/>
            <w:color w:val="0000FF"/>
            <w:sz w:val="28"/>
            <w:szCs w:val="28"/>
            <w:u w:val="single"/>
            <w:lang w:eastAsia="uk-UA"/>
          </w:rPr>
          <w:t>http://lib.pu.if.ua/elibrary.php</w:t>
        </w:r>
      </w:hyperlink>
      <w:r w:rsidRPr="006D75AE">
        <w:rPr>
          <w:rFonts w:ascii="Times New Roman" w:hAnsi="Times New Roman" w:cs="Times New Roman"/>
          <w:sz w:val="28"/>
          <w:szCs w:val="28"/>
          <w:lang w:eastAsia="uk-UA"/>
        </w:rPr>
        <w:t xml:space="preserve">; бібліотеки </w:t>
      </w:r>
      <w:r>
        <w:rPr>
          <w:rFonts w:ascii="Times New Roman" w:hAnsi="Times New Roman" w:cs="Times New Roman"/>
          <w:sz w:val="28"/>
          <w:szCs w:val="28"/>
          <w:lang w:eastAsia="uk-UA"/>
        </w:rPr>
        <w:t>факультету іноземних мов;</w:t>
      </w:r>
      <w:r w:rsidRPr="006D75AE">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мультимедійних аудиторій; конференц-зал; </w:t>
      </w:r>
      <w:proofErr w:type="spellStart"/>
      <w:r w:rsidRPr="006D75AE">
        <w:rPr>
          <w:rFonts w:ascii="Times New Roman" w:hAnsi="Times New Roman" w:cs="Times New Roman"/>
          <w:sz w:val="28"/>
          <w:szCs w:val="28"/>
          <w:lang w:eastAsia="uk-UA"/>
        </w:rPr>
        <w:t>телерадіостудія</w:t>
      </w:r>
      <w:proofErr w:type="spellEnd"/>
      <w:r w:rsidRPr="006D75AE">
        <w:rPr>
          <w:rFonts w:ascii="Times New Roman" w:hAnsi="Times New Roman" w:cs="Times New Roman"/>
          <w:sz w:val="28"/>
          <w:szCs w:val="28"/>
          <w:lang w:eastAsia="uk-UA"/>
        </w:rPr>
        <w:t xml:space="preserve">. Крім того, використовується </w:t>
      </w:r>
      <w:proofErr w:type="spellStart"/>
      <w:r w:rsidRPr="006D75AE">
        <w:rPr>
          <w:rFonts w:ascii="Times New Roman" w:hAnsi="Times New Roman" w:cs="Times New Roman"/>
          <w:sz w:val="28"/>
          <w:szCs w:val="28"/>
          <w:lang w:eastAsia="uk-UA"/>
        </w:rPr>
        <w:t>загальноуніверситетський</w:t>
      </w:r>
      <w:proofErr w:type="spellEnd"/>
      <w:r w:rsidRPr="006D75AE">
        <w:rPr>
          <w:rFonts w:ascii="Times New Roman" w:hAnsi="Times New Roman" w:cs="Times New Roman"/>
          <w:sz w:val="28"/>
          <w:szCs w:val="28"/>
          <w:lang w:eastAsia="uk-UA"/>
        </w:rPr>
        <w:t xml:space="preserve"> фонд комп’ютерних класів. Термін експлуатації комп’ютерної техніки не перевищує восьми років. Випускові кафедри укомплектован</w:t>
      </w:r>
      <w:r w:rsidR="00A02C70">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необхідною оргтехнікою.</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діяльності редакційно-видавничого відділу «Плай» та веб-ресурсам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w:t>
      </w:r>
      <w:r w:rsidRPr="006D75AE">
        <w:rPr>
          <w:rFonts w:ascii="Times New Roman" w:hAnsi="Times New Roman" w:cs="Times New Roman"/>
          <w:sz w:val="28"/>
          <w:szCs w:val="28"/>
          <w:lang w:eastAsia="uk-UA"/>
        </w:rPr>
        <w:t xml:space="preserve"> </w:t>
      </w:r>
      <w:r w:rsidRPr="006D75AE">
        <w:rPr>
          <w:rFonts w:ascii="Times New Roman" w:hAnsi="Times New Roman" w:cs="Times New Roman"/>
          <w:sz w:val="28"/>
          <w:szCs w:val="28"/>
          <w:lang w:val="ru-RU" w:eastAsia="ru-RU"/>
        </w:rPr>
        <w:t xml:space="preserve">В </w:t>
      </w:r>
      <w:proofErr w:type="spellStart"/>
      <w:r w:rsidRPr="006D75AE">
        <w:rPr>
          <w:rFonts w:ascii="Times New Roman" w:hAnsi="Times New Roman" w:cs="Times New Roman"/>
          <w:sz w:val="28"/>
          <w:szCs w:val="28"/>
          <w:lang w:val="ru-RU" w:eastAsia="ru-RU"/>
        </w:rPr>
        <w:t>університеті</w:t>
      </w:r>
      <w:proofErr w:type="spellEnd"/>
      <w:r w:rsidRPr="006D75AE">
        <w:rPr>
          <w:rFonts w:ascii="Times New Roman" w:hAnsi="Times New Roman" w:cs="Times New Roman"/>
          <w:sz w:val="28"/>
          <w:szCs w:val="28"/>
          <w:lang w:val="ru-RU" w:eastAsia="ru-RU"/>
        </w:rPr>
        <w:t xml:space="preserve"> створено </w:t>
      </w:r>
      <w:proofErr w:type="spellStart"/>
      <w:r w:rsidRPr="006D75AE">
        <w:rPr>
          <w:rFonts w:ascii="Times New Roman" w:hAnsi="Times New Roman" w:cs="Times New Roman"/>
          <w:sz w:val="28"/>
          <w:szCs w:val="28"/>
          <w:lang w:val="ru-RU" w:eastAsia="ru-RU"/>
        </w:rPr>
        <w:t>умови</w:t>
      </w:r>
      <w:proofErr w:type="spellEnd"/>
      <w:r w:rsidRPr="006D75AE">
        <w:rPr>
          <w:rFonts w:ascii="Times New Roman" w:hAnsi="Times New Roman" w:cs="Times New Roman"/>
          <w:sz w:val="28"/>
          <w:szCs w:val="28"/>
          <w:lang w:val="ru-RU" w:eastAsia="ru-RU"/>
        </w:rPr>
        <w:t xml:space="preserve"> для доступу до </w:t>
      </w:r>
      <w:proofErr w:type="spellStart"/>
      <w:r w:rsidRPr="006D75AE">
        <w:rPr>
          <w:rFonts w:ascii="Times New Roman" w:hAnsi="Times New Roman" w:cs="Times New Roman"/>
          <w:sz w:val="28"/>
          <w:szCs w:val="28"/>
          <w:lang w:val="ru-RU" w:eastAsia="ru-RU"/>
        </w:rPr>
        <w:t>інтернет</w:t>
      </w:r>
      <w:proofErr w:type="spellEnd"/>
      <w:r w:rsidRPr="006D75AE">
        <w:rPr>
          <w:rFonts w:ascii="Times New Roman" w:hAnsi="Times New Roman" w:cs="Times New Roman"/>
          <w:sz w:val="28"/>
          <w:szCs w:val="28"/>
          <w:lang w:eastAsia="ru-RU"/>
        </w:rPr>
        <w:t>у</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 корпусах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працює </w:t>
      </w:r>
      <w:proofErr w:type="spellStart"/>
      <w:r w:rsidRPr="006D75AE">
        <w:rPr>
          <w:rFonts w:ascii="Times New Roman" w:hAnsi="Times New Roman" w:cs="Times New Roman"/>
          <w:sz w:val="28"/>
          <w:szCs w:val="28"/>
          <w:lang w:val="ru-RU" w:eastAsia="ru-RU"/>
        </w:rPr>
        <w:t>Wi</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Fi</w:t>
      </w:r>
      <w:proofErr w:type="spellEnd"/>
      <w:r w:rsidRPr="006D75AE">
        <w:rPr>
          <w:rFonts w:ascii="Times New Roman" w:hAnsi="Times New Roman" w:cs="Times New Roman"/>
          <w:sz w:val="28"/>
          <w:szCs w:val="28"/>
          <w:lang w:val="ru-RU" w:eastAsia="ru-RU"/>
        </w:rPr>
        <w:t xml:space="preserve"> мережа. </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Самостійна робота студентів регламентується  </w:t>
      </w:r>
      <w:hyperlink r:id="rId6" w:history="1">
        <w:r w:rsidRPr="006D75AE">
          <w:rPr>
            <w:rFonts w:ascii="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«Прикарпатський національний імені Василя Стефаника (№ 447 від  24 липня 2015 р.)). </w:t>
      </w:r>
      <w:proofErr w:type="spellStart"/>
      <w:r w:rsidRPr="006D75AE">
        <w:rPr>
          <w:rFonts w:ascii="Times New Roman" w:hAnsi="Times New Roman" w:cs="Times New Roman"/>
          <w:sz w:val="28"/>
          <w:szCs w:val="28"/>
          <w:lang w:val="ru-RU" w:eastAsia="ru-RU"/>
        </w:rPr>
        <w:t>Навчальний</w:t>
      </w:r>
      <w:proofErr w:type="spellEnd"/>
      <w:r w:rsidRPr="006D75AE">
        <w:rPr>
          <w:rFonts w:ascii="Times New Roman" w:hAnsi="Times New Roman" w:cs="Times New Roman"/>
          <w:sz w:val="28"/>
          <w:szCs w:val="28"/>
          <w:lang w:val="ru-RU" w:eastAsia="ru-RU"/>
        </w:rPr>
        <w:t xml:space="preserve"> час, </w:t>
      </w:r>
      <w:proofErr w:type="spellStart"/>
      <w:r w:rsidRPr="006D75AE">
        <w:rPr>
          <w:rFonts w:ascii="Times New Roman" w:hAnsi="Times New Roman" w:cs="Times New Roman"/>
          <w:sz w:val="28"/>
          <w:szCs w:val="28"/>
          <w:lang w:val="ru-RU" w:eastAsia="ru-RU"/>
        </w:rPr>
        <w:t>відведений</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самостійну</w:t>
      </w:r>
      <w:proofErr w:type="spellEnd"/>
      <w:r w:rsidRPr="006D75AE">
        <w:rPr>
          <w:rFonts w:ascii="Times New Roman" w:hAnsi="Times New Roman" w:cs="Times New Roman"/>
          <w:sz w:val="28"/>
          <w:szCs w:val="28"/>
          <w:lang w:val="ru-RU" w:eastAsia="ru-RU"/>
        </w:rPr>
        <w:t xml:space="preserve"> роботу студента </w:t>
      </w:r>
      <w:proofErr w:type="spellStart"/>
      <w:r w:rsidRPr="006D75AE">
        <w:rPr>
          <w:rFonts w:ascii="Times New Roman" w:hAnsi="Times New Roman" w:cs="Times New Roman"/>
          <w:sz w:val="28"/>
          <w:szCs w:val="28"/>
          <w:lang w:val="ru-RU" w:eastAsia="ru-RU"/>
        </w:rPr>
        <w:t>денної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форми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навчання</w:t>
      </w:r>
      <w:proofErr w:type="spellEnd"/>
      <w:r w:rsidRPr="006D75AE">
        <w:rPr>
          <w:rFonts w:ascii="Times New Roman" w:hAnsi="Times New Roman" w:cs="Times New Roman"/>
          <w:sz w:val="28"/>
          <w:szCs w:val="28"/>
          <w:lang w:val="ru-RU" w:eastAsia="ru-RU"/>
        </w:rPr>
        <w:t xml:space="preserve">, повинен </w:t>
      </w:r>
      <w:proofErr w:type="spellStart"/>
      <w:r w:rsidRPr="006D75AE">
        <w:rPr>
          <w:rFonts w:ascii="Times New Roman" w:hAnsi="Times New Roman" w:cs="Times New Roman"/>
          <w:sz w:val="28"/>
          <w:szCs w:val="28"/>
          <w:lang w:val="ru-RU" w:eastAsia="ru-RU"/>
        </w:rPr>
        <w:t>складати</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не </w:t>
      </w:r>
      <w:r w:rsidRPr="006D75AE">
        <w:rPr>
          <w:rFonts w:ascii="Times New Roman" w:hAnsi="Times New Roman" w:cs="Times New Roman"/>
          <w:sz w:val="28"/>
          <w:szCs w:val="28"/>
          <w:lang w:eastAsia="ru-RU"/>
        </w:rPr>
        <w:lastRenderedPageBreak/>
        <w:t xml:space="preserve">менше </w:t>
      </w:r>
      <w:r w:rsidRPr="006D75AE">
        <w:rPr>
          <w:rFonts w:ascii="Times New Roman" w:hAnsi="Times New Roman" w:cs="Times New Roman"/>
          <w:sz w:val="28"/>
          <w:szCs w:val="28"/>
          <w:lang w:val="ru-RU" w:eastAsia="ru-RU"/>
        </w:rPr>
        <w:t xml:space="preserve">1/3 </w:t>
      </w:r>
      <w:r w:rsidRPr="006D75AE">
        <w:rPr>
          <w:rFonts w:ascii="Times New Roman" w:hAnsi="Times New Roman" w:cs="Times New Roman"/>
          <w:sz w:val="28"/>
          <w:szCs w:val="28"/>
          <w:lang w:eastAsia="ru-RU"/>
        </w:rPr>
        <w:t>та не більше</w:t>
      </w:r>
      <w:r w:rsidRPr="006D75AE">
        <w:rPr>
          <w:rFonts w:ascii="Times New Roman" w:hAnsi="Times New Roman" w:cs="Times New Roman"/>
          <w:sz w:val="28"/>
          <w:szCs w:val="28"/>
          <w:lang w:val="ru-RU" w:eastAsia="ru-RU"/>
        </w:rPr>
        <w:t xml:space="preserve"> 2/3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загального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обсягу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часу, </w:t>
      </w:r>
      <w:proofErr w:type="spellStart"/>
      <w:r w:rsidRPr="006D75AE">
        <w:rPr>
          <w:rFonts w:ascii="Times New Roman" w:hAnsi="Times New Roman" w:cs="Times New Roman"/>
          <w:sz w:val="28"/>
          <w:szCs w:val="28"/>
          <w:lang w:val="ru-RU" w:eastAsia="ru-RU"/>
        </w:rPr>
        <w:t>відведеного</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вивчення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eastAsia="ru-RU"/>
        </w:rPr>
        <w:t xml:space="preserve">. Зміст та обсяг самостійної роботи над конкретною навчальною дисципліною визначається робочою навчальною програмою дисципліни, </w:t>
      </w:r>
      <w:proofErr w:type="spellStart"/>
      <w:r w:rsidRPr="006D75AE">
        <w:rPr>
          <w:rFonts w:ascii="Times New Roman" w:hAnsi="Times New Roman" w:cs="Times New Roman"/>
          <w:sz w:val="28"/>
          <w:szCs w:val="28"/>
          <w:lang w:eastAsia="ru-RU"/>
        </w:rPr>
        <w:t>силабусами</w:t>
      </w:r>
      <w:proofErr w:type="spellEnd"/>
      <w:r w:rsidRPr="006D75AE">
        <w:rPr>
          <w:rFonts w:ascii="Times New Roman" w:hAnsi="Times New Roman" w:cs="Times New Roman"/>
          <w:sz w:val="28"/>
          <w:szCs w:val="28"/>
          <w:lang w:eastAsia="ru-RU"/>
        </w:rPr>
        <w:t xml:space="preserve">  та методичними рекомендаціями викладача. Для самостійної роботи студентів запроваджено електронний ресурс </w:t>
      </w:r>
      <w:proofErr w:type="spellStart"/>
      <w:r w:rsidRPr="006D75AE">
        <w:rPr>
          <w:rFonts w:ascii="Times New Roman" w:hAnsi="Times New Roman" w:cs="Times New Roman"/>
          <w:sz w:val="28"/>
          <w:szCs w:val="28"/>
          <w:lang w:val="ru-RU" w:eastAsia="ru-RU"/>
        </w:rPr>
        <w:t>Moodle</w:t>
      </w:r>
      <w:proofErr w:type="spellEnd"/>
      <w:r w:rsidRPr="006D75AE">
        <w:rPr>
          <w:rFonts w:ascii="Times New Roman" w:hAnsi="Times New Roman" w:cs="Times New Roman"/>
          <w:sz w:val="28"/>
          <w:szCs w:val="28"/>
          <w:lang w:eastAsia="ru-RU"/>
        </w:rPr>
        <w:t xml:space="preserve">, який містить навчально-методичні матеріали з переліку дисциплін освітньої програми. </w:t>
      </w:r>
      <w:proofErr w:type="spellStart"/>
      <w:r w:rsidRPr="006D75AE">
        <w:rPr>
          <w:rFonts w:ascii="Times New Roman" w:hAnsi="Times New Roman" w:cs="Times New Roman"/>
          <w:sz w:val="28"/>
          <w:szCs w:val="28"/>
          <w:lang w:val="ru-RU" w:eastAsia="ru-RU"/>
        </w:rPr>
        <w:t>Забезпеченість</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навчально-методичними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матеріалами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електронного</w:t>
      </w:r>
      <w:proofErr w:type="spellEnd"/>
      <w:r w:rsidRPr="006D75AE">
        <w:rPr>
          <w:rFonts w:ascii="Times New Roman" w:hAnsi="Times New Roman" w:cs="Times New Roman"/>
          <w:sz w:val="28"/>
          <w:szCs w:val="28"/>
          <w:lang w:val="ru-RU" w:eastAsia="ru-RU"/>
        </w:rPr>
        <w:t xml:space="preserve"> ресурсу</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en-US" w:eastAsia="ru-RU"/>
        </w:rPr>
        <w:t>d</w:t>
      </w:r>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val="en-US" w:eastAsia="ru-RU"/>
        </w:rPr>
        <w:t>learn</w:t>
      </w:r>
      <w:r w:rsidRPr="006D75AE">
        <w:rPr>
          <w:rFonts w:ascii="Times New Roman" w:hAnsi="Times New Roman" w:cs="Times New Roman"/>
          <w:sz w:val="28"/>
          <w:szCs w:val="28"/>
          <w:lang w:val="ru-RU" w:eastAsia="ru-RU"/>
        </w:rPr>
        <w:t xml:space="preserve"> для </w:t>
      </w:r>
      <w:proofErr w:type="spellStart"/>
      <w:r w:rsidRPr="006D75AE">
        <w:rPr>
          <w:rFonts w:ascii="Times New Roman" w:hAnsi="Times New Roman" w:cs="Times New Roman"/>
          <w:sz w:val="28"/>
          <w:szCs w:val="28"/>
          <w:lang w:val="ru-RU" w:eastAsia="ru-RU"/>
        </w:rPr>
        <w:t>кожної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val="ru-RU" w:eastAsia="ru-RU"/>
        </w:rPr>
        <w:t xml:space="preserve"> становить </w:t>
      </w:r>
      <w:r w:rsidRPr="006D75AE">
        <w:rPr>
          <w:rFonts w:ascii="Times New Roman" w:hAnsi="Times New Roman" w:cs="Times New Roman"/>
          <w:sz w:val="28"/>
          <w:szCs w:val="28"/>
          <w:lang w:eastAsia="ru-RU"/>
        </w:rPr>
        <w:t>75%</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До навчального процесу максимально залучено зовнішні наукові і навчальні Інтернет</w:t>
      </w:r>
      <w:r w:rsidR="00661803">
        <w:rPr>
          <w:rFonts w:ascii="Times New Roman" w:hAnsi="Times New Roman" w:cs="Times New Roman"/>
          <w:sz w:val="28"/>
          <w:szCs w:val="28"/>
          <w:lang w:eastAsia="ru-RU"/>
        </w:rPr>
        <w:t>-</w:t>
      </w:r>
      <w:r w:rsidRPr="006D75AE">
        <w:rPr>
          <w:rFonts w:ascii="Times New Roman" w:hAnsi="Times New Roman" w:cs="Times New Roman"/>
          <w:sz w:val="28"/>
          <w:szCs w:val="28"/>
          <w:lang w:eastAsia="ru-RU"/>
        </w:rPr>
        <w:t xml:space="preserve">ресурси, посилання на які присутні у списках рекомендованої літератури в </w:t>
      </w:r>
      <w:proofErr w:type="spellStart"/>
      <w:r w:rsidRPr="006D75AE">
        <w:rPr>
          <w:rFonts w:ascii="Times New Roman" w:hAnsi="Times New Roman" w:cs="Times New Roman"/>
          <w:sz w:val="28"/>
          <w:szCs w:val="28"/>
          <w:lang w:eastAsia="ru-RU"/>
        </w:rPr>
        <w:t>силабусах</w:t>
      </w:r>
      <w:proofErr w:type="spellEnd"/>
      <w:r w:rsidRPr="006D75AE">
        <w:rPr>
          <w:rFonts w:ascii="Times New Roman" w:hAnsi="Times New Roman" w:cs="Times New Roman"/>
          <w:sz w:val="28"/>
          <w:szCs w:val="28"/>
          <w:lang w:eastAsia="ru-RU"/>
        </w:rPr>
        <w:t xml:space="preserve"> відповідних навчальних дисциплін.</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Корпус забезпечений для пересування </w:t>
      </w:r>
      <w:proofErr w:type="spellStart"/>
      <w:r w:rsidRPr="006D75AE">
        <w:rPr>
          <w:rFonts w:ascii="Times New Roman" w:hAnsi="Times New Roman" w:cs="Times New Roman"/>
          <w:sz w:val="28"/>
          <w:szCs w:val="28"/>
          <w:lang w:eastAsia="ru-RU"/>
        </w:rPr>
        <w:t>маломобільних</w:t>
      </w:r>
      <w:proofErr w:type="spellEnd"/>
      <w:r w:rsidRPr="006D75AE">
        <w:rPr>
          <w:rFonts w:ascii="Times New Roman" w:hAnsi="Times New Roman" w:cs="Times New Roman"/>
          <w:sz w:val="28"/>
          <w:szCs w:val="28"/>
          <w:lang w:eastAsia="ru-RU"/>
        </w:rPr>
        <w:t xml:space="preserve"> груп населення з урахуванням їх обмежень </w:t>
      </w:r>
      <w:proofErr w:type="spellStart"/>
      <w:r w:rsidRPr="006D75AE">
        <w:rPr>
          <w:rFonts w:ascii="Times New Roman" w:hAnsi="Times New Roman" w:cs="Times New Roman"/>
          <w:sz w:val="28"/>
          <w:szCs w:val="28"/>
          <w:lang w:eastAsia="ru-RU"/>
        </w:rPr>
        <w:t>життєд</w:t>
      </w:r>
      <w:r w:rsidRPr="006D75AE">
        <w:rPr>
          <w:rFonts w:ascii="Times New Roman" w:hAnsi="Times New Roman" w:cs="Times New Roman"/>
          <w:sz w:val="28"/>
          <w:szCs w:val="28"/>
          <w:lang w:val="ru-RU" w:eastAsia="ru-RU"/>
        </w:rPr>
        <w:t>іяльності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зумовлених</w:t>
      </w:r>
      <w:proofErr w:type="spellEnd"/>
      <w:r w:rsidRPr="006D75AE">
        <w:rPr>
          <w:rFonts w:ascii="Times New Roman" w:hAnsi="Times New Roman" w:cs="Times New Roman"/>
          <w:sz w:val="28"/>
          <w:szCs w:val="28"/>
          <w:lang w:val="ru-RU" w:eastAsia="ru-RU"/>
        </w:rPr>
        <w:t xml:space="preserve"> станом </w:t>
      </w:r>
      <w:proofErr w:type="spellStart"/>
      <w:r w:rsidRPr="006D75AE">
        <w:rPr>
          <w:rFonts w:ascii="Times New Roman" w:hAnsi="Times New Roman" w:cs="Times New Roman"/>
          <w:sz w:val="28"/>
          <w:szCs w:val="28"/>
          <w:lang w:val="ru-RU" w:eastAsia="ru-RU"/>
        </w:rPr>
        <w:t>здоров’я</w:t>
      </w:r>
      <w:proofErr w:type="spellEnd"/>
      <w:r w:rsidRPr="006D75AE">
        <w:rPr>
          <w:rFonts w:ascii="Times New Roman" w:hAnsi="Times New Roman" w:cs="Times New Roman"/>
          <w:sz w:val="28"/>
          <w:szCs w:val="28"/>
          <w:lang w:val="ru-RU" w:eastAsia="ru-RU"/>
        </w:rPr>
        <w:t xml:space="preserve"> та </w:t>
      </w:r>
      <w:proofErr w:type="spellStart"/>
      <w:r w:rsidRPr="006D75AE">
        <w:rPr>
          <w:rFonts w:ascii="Times New Roman" w:hAnsi="Times New Roman" w:cs="Times New Roman"/>
          <w:sz w:val="28"/>
          <w:szCs w:val="28"/>
          <w:lang w:val="ru-RU" w:eastAsia="ru-RU"/>
        </w:rPr>
        <w:t>віком</w:t>
      </w:r>
      <w:proofErr w:type="spellEnd"/>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uk-UA"/>
        </w:rPr>
        <w:t>Усі входи в Гуманітарний корпус обладнан</w:t>
      </w:r>
      <w:r w:rsidR="00661803">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пандусами. Доступність на </w:t>
      </w:r>
      <w:r>
        <w:rPr>
          <w:rFonts w:ascii="Times New Roman" w:hAnsi="Times New Roman" w:cs="Times New Roman"/>
          <w:sz w:val="28"/>
          <w:szCs w:val="28"/>
          <w:lang w:eastAsia="uk-UA"/>
        </w:rPr>
        <w:t>2</w:t>
      </w:r>
      <w:r w:rsidRPr="006D75AE">
        <w:rPr>
          <w:rFonts w:ascii="Times New Roman" w:hAnsi="Times New Roman" w:cs="Times New Roman"/>
          <w:sz w:val="28"/>
          <w:szCs w:val="28"/>
          <w:lang w:eastAsia="uk-UA"/>
        </w:rPr>
        <w:t xml:space="preserve"> і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поверхи, де проводиться навчання за ОП «</w:t>
      </w:r>
      <w:r>
        <w:rPr>
          <w:rFonts w:ascii="Times New Roman" w:hAnsi="Times New Roman" w:cs="Times New Roman"/>
          <w:sz w:val="28"/>
          <w:szCs w:val="28"/>
          <w:lang w:eastAsia="uk-UA"/>
        </w:rPr>
        <w:t>Німецька</w:t>
      </w:r>
      <w:r w:rsidRPr="006D75AE">
        <w:rPr>
          <w:rFonts w:ascii="Times New Roman" w:hAnsi="Times New Roman" w:cs="Times New Roman"/>
          <w:sz w:val="28"/>
          <w:szCs w:val="28"/>
          <w:lang w:eastAsia="uk-UA"/>
        </w:rPr>
        <w:t xml:space="preserve"> мова і література»,  забезпечує підйомник для інвалідів, а також працюють ліфти</w:t>
      </w:r>
      <w:r w:rsidRPr="006D75AE">
        <w:rPr>
          <w:rFonts w:ascii="Times New Roman" w:hAnsi="Times New Roman" w:cs="Times New Roman"/>
          <w:sz w:val="28"/>
          <w:szCs w:val="28"/>
          <w:lang w:eastAsia="ru-RU"/>
        </w:rPr>
        <w:t>.</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6. Забезпечення наявності інформаційних систем для ефективного управління освітнім процесом</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hAnsi="Times New Roman" w:cs="Times New Roman"/>
          <w:color w:val="000000"/>
          <w:sz w:val="28"/>
          <w:szCs w:val="28"/>
          <w:lang w:eastAsia="uk-UA"/>
        </w:rPr>
        <w:t xml:space="preserve"> автоматизована система «Деканат»,</w:t>
      </w:r>
      <w:r w:rsidRPr="006D75AE">
        <w:rPr>
          <w:rFonts w:ascii="Times New Roman" w:hAnsi="Times New Roman" w:cs="Times New Roman"/>
          <w:sz w:val="28"/>
          <w:szCs w:val="28"/>
          <w:lang w:eastAsia="ru-RU"/>
        </w:rPr>
        <w:t xml:space="preserve"> автоматизована система управління (АСУ), що покращує взаємодію </w:t>
      </w:r>
      <w:r w:rsidR="00661803">
        <w:rPr>
          <w:rFonts w:ascii="Times New Roman" w:hAnsi="Times New Roman" w:cs="Times New Roman"/>
          <w:sz w:val="28"/>
          <w:szCs w:val="28"/>
          <w:lang w:eastAsia="ru-RU"/>
        </w:rPr>
        <w:t>деканатів і кафедр</w:t>
      </w:r>
      <w:r w:rsidRPr="006D75AE">
        <w:rPr>
          <w:rFonts w:ascii="Times New Roman" w:hAnsi="Times New Roman" w:cs="Times New Roman"/>
          <w:sz w:val="28"/>
          <w:szCs w:val="28"/>
          <w:lang w:eastAsia="ru-RU"/>
        </w:rPr>
        <w:t xml:space="preserve"> з навчально-методичним відділом. </w:t>
      </w:r>
    </w:p>
    <w:p w:rsidR="00D0182B" w:rsidRPr="006D75AE" w:rsidRDefault="00D0182B"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w:t>
      </w:r>
      <w:proofErr w:type="spellStart"/>
      <w:r w:rsidRPr="006D75AE">
        <w:rPr>
          <w:rFonts w:ascii="Times New Roman" w:hAnsi="Times New Roman" w:cs="Times New Roman"/>
          <w:color w:val="000000"/>
          <w:sz w:val="28"/>
          <w:szCs w:val="28"/>
          <w:lang w:eastAsia="uk-UA"/>
        </w:rPr>
        <w:t>безпаперового</w:t>
      </w:r>
      <w:proofErr w:type="spellEnd"/>
      <w:r w:rsidRPr="006D75AE">
        <w:rPr>
          <w:rFonts w:ascii="Times New Roman" w:hAnsi="Times New Roman" w:cs="Times New Roman"/>
          <w:color w:val="000000"/>
          <w:sz w:val="28"/>
          <w:szCs w:val="28"/>
          <w:lang w:eastAsia="uk-UA"/>
        </w:rPr>
        <w:t xml:space="preserve"> діловодства».</w:t>
      </w:r>
    </w:p>
    <w:p w:rsidR="00D0182B" w:rsidRPr="006D75AE" w:rsidRDefault="00D0182B"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Автоматизована система «Деканат» є сукупністю автоматизованих робочих місць працівників деканатів та і навчально-методичного відділ</w:t>
      </w:r>
      <w:r w:rsidR="00DA35E1">
        <w:rPr>
          <w:rFonts w:ascii="Times New Roman" w:hAnsi="Times New Roman" w:cs="Times New Roman"/>
          <w:color w:val="000000"/>
          <w:sz w:val="28"/>
          <w:szCs w:val="28"/>
          <w:lang w:eastAsia="uk-UA"/>
        </w:rPr>
        <w:t>у</w:t>
      </w:r>
      <w:r w:rsidRPr="006D75AE">
        <w:rPr>
          <w:rFonts w:ascii="Times New Roman" w:hAnsi="Times New Roman" w:cs="Times New Roman"/>
          <w:color w:val="000000"/>
          <w:sz w:val="28"/>
          <w:szCs w:val="28"/>
          <w:lang w:eastAsia="uk-UA"/>
        </w:rPr>
        <w:t>,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w:t>
      </w:r>
    </w:p>
    <w:p w:rsidR="00D0182B" w:rsidRPr="006D75AE" w:rsidRDefault="00D0182B"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Інформаційні системи дозволяють забезпечити моніторинг якості діяльності університету та приймати ефективні управлінські рішення щодо її вдосконалення.</w:t>
      </w:r>
    </w:p>
    <w:p w:rsidR="00D0182B" w:rsidRPr="006D75AE" w:rsidRDefault="00D0182B" w:rsidP="00D0182B">
      <w:pPr>
        <w:widowControl w:val="0"/>
        <w:autoSpaceDE w:val="0"/>
        <w:autoSpaceDN w:val="0"/>
        <w:spacing w:after="0" w:line="240" w:lineRule="auto"/>
        <w:jc w:val="both"/>
        <w:rPr>
          <w:rFonts w:ascii="Times New Roman" w:hAnsi="Times New Roman" w:cs="Times New Roman"/>
          <w:b/>
          <w:bCs/>
          <w:sz w:val="28"/>
          <w:szCs w:val="28"/>
          <w:lang w:eastAsia="ru-RU"/>
        </w:rPr>
      </w:pPr>
      <w:r w:rsidRPr="006D75AE">
        <w:rPr>
          <w:rFonts w:ascii="Times New Roman" w:hAnsi="Times New Roman" w:cs="Times New Roman"/>
          <w:sz w:val="28"/>
          <w:szCs w:val="28"/>
          <w:lang w:eastAsia="ru-RU"/>
        </w:rPr>
        <w:tab/>
      </w:r>
      <w:r w:rsidRPr="00661803">
        <w:rPr>
          <w:rFonts w:ascii="Times New Roman" w:hAnsi="Times New Roman" w:cs="Times New Roman"/>
          <w:b/>
          <w:sz w:val="28"/>
          <w:szCs w:val="28"/>
          <w:lang w:eastAsia="ru-RU"/>
        </w:rPr>
        <w:t xml:space="preserve">7. </w:t>
      </w:r>
      <w:r w:rsidRPr="00661803">
        <w:rPr>
          <w:rFonts w:ascii="Times New Roman" w:hAnsi="Times New Roman" w:cs="Times New Roman"/>
          <w:b/>
          <w:bCs/>
          <w:sz w:val="28"/>
          <w:szCs w:val="28"/>
          <w:lang w:eastAsia="ru-RU"/>
        </w:rPr>
        <w:t>Забезпечення</w:t>
      </w:r>
      <w:r w:rsidRPr="006D75AE">
        <w:rPr>
          <w:rFonts w:ascii="Times New Roman" w:hAnsi="Times New Roman" w:cs="Times New Roman"/>
          <w:b/>
          <w:bCs/>
          <w:sz w:val="28"/>
          <w:szCs w:val="28"/>
          <w:lang w:eastAsia="ru-RU"/>
        </w:rPr>
        <w:t xml:space="preserve"> публічності інформації про освітні програми, ступені вищої освіти та кваліфікації</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7" w:history="1">
        <w:r w:rsidRPr="006D75AE">
          <w:rPr>
            <w:rFonts w:ascii="Times New Roman" w:hAnsi="Times New Roman" w:cs="Times New Roman"/>
            <w:color w:val="0000FF"/>
            <w:sz w:val="28"/>
            <w:szCs w:val="28"/>
            <w:u w:val="single"/>
            <w:shd w:val="clear" w:color="auto" w:fill="FFFFFF"/>
            <w:lang w:eastAsia="ru-RU"/>
          </w:rPr>
          <w:t xml:space="preserve">Положенням </w:t>
        </w:r>
        <w:r w:rsidRPr="006D75AE">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shd w:val="clear" w:color="auto" w:fill="FFFFFF"/>
          <w:lang w:eastAsia="ru-RU"/>
        </w:rPr>
        <w:t xml:space="preserve"> (</w:t>
      </w:r>
      <w:r w:rsidRPr="006D75AE">
        <w:rPr>
          <w:rFonts w:ascii="Times New Roman" w:hAnsi="Times New Roman" w:cs="Times New Roman"/>
          <w:sz w:val="28"/>
          <w:szCs w:val="28"/>
          <w:lang w:eastAsia="ru-RU"/>
        </w:rPr>
        <w:t xml:space="preserve">затверджено Вченою радою </w:t>
      </w:r>
      <w:r w:rsidRPr="006D75AE">
        <w:rPr>
          <w:rFonts w:ascii="Times New Roman" w:hAnsi="Times New Roman" w:cs="Times New Roman"/>
          <w:sz w:val="28"/>
          <w:szCs w:val="28"/>
          <w:lang w:val="ru-RU" w:eastAsia="ru-RU"/>
        </w:rPr>
        <w:t xml:space="preserve">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(протокол № 12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26 </w:t>
      </w:r>
      <w:proofErr w:type="spellStart"/>
      <w:r w:rsidRPr="006D75AE">
        <w:rPr>
          <w:rFonts w:ascii="Times New Roman" w:hAnsi="Times New Roman" w:cs="Times New Roman"/>
          <w:sz w:val="28"/>
          <w:szCs w:val="28"/>
          <w:lang w:val="ru-RU" w:eastAsia="ru-RU"/>
        </w:rPr>
        <w:t>грудня</w:t>
      </w:r>
      <w:proofErr w:type="spellEnd"/>
      <w:r w:rsidRPr="006D75AE">
        <w:rPr>
          <w:rFonts w:ascii="Times New Roman" w:hAnsi="Times New Roman" w:cs="Times New Roman"/>
          <w:sz w:val="28"/>
          <w:szCs w:val="28"/>
          <w:lang w:val="ru-RU" w:eastAsia="ru-RU"/>
        </w:rPr>
        <w:t xml:space="preserve"> 2013 року)</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ведено в </w:t>
      </w:r>
      <w:proofErr w:type="spellStart"/>
      <w:r w:rsidRPr="006D75AE">
        <w:rPr>
          <w:rFonts w:ascii="Times New Roman" w:hAnsi="Times New Roman" w:cs="Times New Roman"/>
          <w:sz w:val="28"/>
          <w:szCs w:val="28"/>
          <w:lang w:val="ru-RU" w:eastAsia="ru-RU"/>
        </w:rPr>
        <w:t>дію</w:t>
      </w:r>
      <w:proofErr w:type="spellEnd"/>
      <w:r w:rsidRPr="006D75AE">
        <w:rPr>
          <w:rFonts w:ascii="Times New Roman" w:hAnsi="Times New Roman" w:cs="Times New Roman"/>
          <w:sz w:val="28"/>
          <w:szCs w:val="28"/>
          <w:lang w:val="ru-RU" w:eastAsia="ru-RU"/>
        </w:rPr>
        <w:t xml:space="preserve"> наказом ректора 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(№124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3 </w:t>
      </w:r>
      <w:proofErr w:type="spellStart"/>
      <w:r w:rsidRPr="006D75AE">
        <w:rPr>
          <w:rFonts w:ascii="Times New Roman" w:hAnsi="Times New Roman" w:cs="Times New Roman"/>
          <w:sz w:val="28"/>
          <w:szCs w:val="28"/>
          <w:lang w:val="ru-RU" w:eastAsia="ru-RU"/>
        </w:rPr>
        <w:t>березня</w:t>
      </w:r>
      <w:proofErr w:type="spellEnd"/>
      <w:r w:rsidRPr="006D75AE">
        <w:rPr>
          <w:rFonts w:ascii="Times New Roman" w:hAnsi="Times New Roman" w:cs="Times New Roman"/>
          <w:sz w:val="28"/>
          <w:szCs w:val="28"/>
          <w:lang w:val="ru-RU" w:eastAsia="ru-RU"/>
        </w:rPr>
        <w:t xml:space="preserve"> 2014 </w:t>
      </w:r>
      <w:r w:rsidRPr="006D75AE">
        <w:rPr>
          <w:rFonts w:ascii="Times New Roman" w:hAnsi="Times New Roman" w:cs="Times New Roman"/>
          <w:sz w:val="28"/>
          <w:szCs w:val="28"/>
          <w:lang w:val="ru-RU" w:eastAsia="ru-RU"/>
        </w:rPr>
        <w:lastRenderedPageBreak/>
        <w:t>року</w:t>
      </w:r>
      <w:r w:rsidRPr="006D75AE">
        <w:rPr>
          <w:rFonts w:ascii="Times New Roman" w:hAnsi="Times New Roman" w:cs="Times New Roman"/>
          <w:sz w:val="28"/>
          <w:szCs w:val="28"/>
          <w:shd w:val="clear" w:color="auto" w:fill="FFFFFF"/>
          <w:lang w:eastAsia="ru-RU"/>
        </w:rPr>
        <w:t>).</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На офіційному порталі університету (</w:t>
      </w:r>
      <w:hyperlink r:id="rId8" w:history="1">
        <w:r w:rsidRPr="006D75AE">
          <w:rPr>
            <w:rFonts w:ascii="Times New Roman" w:hAnsi="Times New Roman" w:cs="Times New Roman"/>
            <w:color w:val="0000FF"/>
            <w:sz w:val="28"/>
            <w:szCs w:val="28"/>
            <w:u w:val="single"/>
            <w:lang w:val="ru-RU" w:eastAsia="ru-RU"/>
          </w:rPr>
          <w:t>https</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pnu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edu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ua</w:t>
        </w:r>
        <w:r w:rsidRPr="006D75AE">
          <w:rPr>
            <w:rFonts w:ascii="Times New Roman" w:hAnsi="Times New Roman" w:cs="Times New Roman"/>
            <w:color w:val="0000FF"/>
            <w:sz w:val="28"/>
            <w:szCs w:val="28"/>
            <w:u w:val="single"/>
            <w:lang w:eastAsia="ru-RU"/>
          </w:rPr>
          <w:t>/</w:t>
        </w:r>
      </w:hyperlink>
      <w:r w:rsidRPr="006D75AE">
        <w:rPr>
          <w:rFonts w:ascii="Times New Roman" w:hAnsi="Times New Roman" w:cs="Times New Roman"/>
          <w:sz w:val="28"/>
          <w:szCs w:val="28"/>
          <w:shd w:val="clear" w:color="auto" w:fill="FFFFFF"/>
          <w:lang w:eastAsia="ru-RU"/>
        </w:rPr>
        <w:t>) розміщ</w:t>
      </w:r>
      <w:r w:rsidR="00DA35E1">
        <w:rPr>
          <w:rFonts w:ascii="Times New Roman" w:hAnsi="Times New Roman" w:cs="Times New Roman"/>
          <w:sz w:val="28"/>
          <w:szCs w:val="28"/>
          <w:shd w:val="clear" w:color="auto" w:fill="FFFFFF"/>
          <w:lang w:eastAsia="ru-RU"/>
        </w:rPr>
        <w:t>ено</w:t>
      </w:r>
      <w:r w:rsidRPr="006D75AE">
        <w:rPr>
          <w:rFonts w:ascii="Times New Roman" w:hAnsi="Times New Roman" w:cs="Times New Roman"/>
          <w:sz w:val="28"/>
          <w:szCs w:val="28"/>
          <w:shd w:val="clear" w:color="auto" w:fill="FFFFFF"/>
          <w:lang w:eastAsia="ru-RU"/>
        </w:rPr>
        <w:t xml:space="preserve"> інформаці</w:t>
      </w:r>
      <w:r w:rsidR="00E1173F">
        <w:rPr>
          <w:rFonts w:ascii="Times New Roman" w:hAnsi="Times New Roman" w:cs="Times New Roman"/>
          <w:sz w:val="28"/>
          <w:szCs w:val="28"/>
          <w:shd w:val="clear" w:color="auto" w:fill="FFFFFF"/>
          <w:lang w:eastAsia="ru-RU"/>
        </w:rPr>
        <w:t>ю</w:t>
      </w:r>
      <w:r w:rsidRPr="006D75AE">
        <w:rPr>
          <w:rFonts w:ascii="Times New Roman" w:hAnsi="Times New Roman" w:cs="Times New Roman"/>
          <w:sz w:val="28"/>
          <w:szCs w:val="28"/>
          <w:shd w:val="clear" w:color="auto" w:fill="FFFFFF"/>
          <w:lang w:eastAsia="ru-RU"/>
        </w:rPr>
        <w:t>,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Інформація щодо освітньої програми «</w:t>
      </w:r>
      <w:r>
        <w:rPr>
          <w:rFonts w:ascii="Times New Roman" w:hAnsi="Times New Roman" w:cs="Times New Roman"/>
          <w:sz w:val="28"/>
          <w:szCs w:val="28"/>
          <w:shd w:val="clear" w:color="auto" w:fill="FFFFFF"/>
          <w:lang w:eastAsia="ru-RU"/>
        </w:rPr>
        <w:t>Німецька</w:t>
      </w:r>
      <w:r w:rsidRPr="006D75AE">
        <w:rPr>
          <w:rFonts w:ascii="Times New Roman" w:hAnsi="Times New Roman" w:cs="Times New Roman"/>
          <w:sz w:val="28"/>
          <w:szCs w:val="28"/>
          <w:shd w:val="clear" w:color="auto" w:fill="FFFFFF"/>
          <w:lang w:eastAsia="ru-RU"/>
        </w:rPr>
        <w:t xml:space="preserve"> мова і література» </w:t>
      </w:r>
      <w:r w:rsidR="00E1173F">
        <w:rPr>
          <w:rFonts w:ascii="Times New Roman" w:hAnsi="Times New Roman" w:cs="Times New Roman"/>
          <w:sz w:val="28"/>
          <w:szCs w:val="28"/>
          <w:shd w:val="clear" w:color="auto" w:fill="FFFFFF"/>
          <w:lang w:eastAsia="ru-RU"/>
        </w:rPr>
        <w:t>першого</w:t>
      </w:r>
      <w:r w:rsidRPr="006D75AE">
        <w:rPr>
          <w:rFonts w:ascii="Times New Roman" w:hAnsi="Times New Roman" w:cs="Times New Roman"/>
          <w:sz w:val="28"/>
          <w:szCs w:val="28"/>
          <w:shd w:val="clear" w:color="auto" w:fill="FFFFFF"/>
          <w:lang w:eastAsia="ru-RU"/>
        </w:rPr>
        <w:t xml:space="preserve"> (</w:t>
      </w:r>
      <w:r w:rsidR="00E1173F">
        <w:rPr>
          <w:rFonts w:ascii="Times New Roman" w:hAnsi="Times New Roman" w:cs="Times New Roman"/>
          <w:sz w:val="28"/>
          <w:szCs w:val="28"/>
          <w:shd w:val="clear" w:color="auto" w:fill="FFFFFF"/>
          <w:lang w:eastAsia="ru-RU"/>
        </w:rPr>
        <w:t>бакалаврського</w:t>
      </w:r>
      <w:r w:rsidRPr="006D75AE">
        <w:rPr>
          <w:rFonts w:ascii="Times New Roman" w:hAnsi="Times New Roman" w:cs="Times New Roman"/>
          <w:sz w:val="28"/>
          <w:szCs w:val="28"/>
          <w:shd w:val="clear" w:color="auto" w:fill="FFFFFF"/>
          <w:lang w:eastAsia="ru-RU"/>
        </w:rPr>
        <w:t>) рівня (правила прий</w:t>
      </w:r>
      <w:r w:rsidR="00E1173F">
        <w:rPr>
          <w:rFonts w:ascii="Times New Roman" w:hAnsi="Times New Roman" w:cs="Times New Roman"/>
          <w:sz w:val="28"/>
          <w:szCs w:val="28"/>
          <w:shd w:val="clear" w:color="auto" w:fill="FFFFFF"/>
          <w:lang w:eastAsia="ru-RU"/>
        </w:rPr>
        <w:t>о</w:t>
      </w:r>
      <w:r w:rsidRPr="006D75AE">
        <w:rPr>
          <w:rFonts w:ascii="Times New Roman" w:hAnsi="Times New Roman" w:cs="Times New Roman"/>
          <w:sz w:val="28"/>
          <w:szCs w:val="28"/>
          <w:shd w:val="clear" w:color="auto" w:fill="FFFFFF"/>
          <w:lang w:eastAsia="ru-RU"/>
        </w:rPr>
        <w:t xml:space="preserve">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w:t>
      </w:r>
      <w:r w:rsidR="00E1173F">
        <w:rPr>
          <w:rFonts w:ascii="Times New Roman" w:hAnsi="Times New Roman" w:cs="Times New Roman"/>
          <w:sz w:val="28"/>
          <w:szCs w:val="28"/>
          <w:shd w:val="clear" w:color="auto" w:fill="FFFFFF"/>
          <w:lang w:eastAsia="ru-RU"/>
        </w:rPr>
        <w:t>бакалавра</w:t>
      </w:r>
      <w:r w:rsidRPr="006D75AE">
        <w:rPr>
          <w:rFonts w:ascii="Times New Roman" w:hAnsi="Times New Roman" w:cs="Times New Roman"/>
          <w:sz w:val="28"/>
          <w:szCs w:val="28"/>
          <w:shd w:val="clear" w:color="auto" w:fill="FFFFFF"/>
          <w:lang w:eastAsia="ru-RU"/>
        </w:rPr>
        <w:t xml:space="preserve">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proofErr w:type="spellStart"/>
      <w:r w:rsidRPr="006D75AE">
        <w:rPr>
          <w:rFonts w:ascii="Times New Roman" w:hAnsi="Times New Roman" w:cs="Times New Roman"/>
          <w:sz w:val="28"/>
          <w:szCs w:val="28"/>
          <w:lang w:val="ru-RU" w:eastAsia="ru-RU"/>
        </w:rPr>
        <w:t>Інформація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що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підлягає</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оприлюдненню</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офіційному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сайті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факультетів</w:t>
      </w:r>
      <w:proofErr w:type="spellEnd"/>
      <w:r w:rsidRPr="006D75AE">
        <w:rPr>
          <w:rFonts w:ascii="Times New Roman" w:hAnsi="Times New Roman" w:cs="Times New Roman"/>
          <w:sz w:val="28"/>
          <w:szCs w:val="28"/>
          <w:lang w:val="ru-RU" w:eastAsia="ru-RU"/>
        </w:rPr>
        <w:t xml:space="preserve">, систематично </w:t>
      </w:r>
      <w:proofErr w:type="spellStart"/>
      <w:r w:rsidRPr="006D75AE">
        <w:rPr>
          <w:rFonts w:ascii="Times New Roman" w:hAnsi="Times New Roman" w:cs="Times New Roman"/>
          <w:sz w:val="28"/>
          <w:szCs w:val="28"/>
          <w:lang w:val="ru-RU" w:eastAsia="ru-RU"/>
        </w:rPr>
        <w:t>оновлюється</w:t>
      </w:r>
      <w:proofErr w:type="spellEnd"/>
      <w:r w:rsidRPr="006D75AE">
        <w:rPr>
          <w:rFonts w:ascii="Times New Roman" w:hAnsi="Times New Roman" w:cs="Times New Roman"/>
          <w:sz w:val="28"/>
          <w:szCs w:val="28"/>
          <w:lang w:val="ru-RU" w:eastAsia="ru-RU"/>
        </w:rPr>
        <w:t>.</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 </w:t>
      </w:r>
      <w:hyperlink r:id="rId9" w:history="1">
        <w:r w:rsidRPr="006D75AE">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10" w:history="1">
        <w:r w:rsidRPr="006D75AE">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w:t>
      </w:r>
      <w:hyperlink r:id="rId11" w:history="1">
        <w:r w:rsidRPr="006D75AE">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(ухвален</w:t>
      </w:r>
      <w:r w:rsidR="00E1173F">
        <w:rPr>
          <w:rFonts w:ascii="Times New Roman" w:hAnsi="Times New Roman" w:cs="Times New Roman"/>
          <w:sz w:val="28"/>
          <w:szCs w:val="28"/>
          <w:lang w:eastAsia="ru-RU"/>
        </w:rPr>
        <w:t>о</w:t>
      </w:r>
      <w:r w:rsidRPr="006D75AE">
        <w:rPr>
          <w:rFonts w:ascii="Times New Roman" w:hAnsi="Times New Roman" w:cs="Times New Roman"/>
          <w:sz w:val="28"/>
          <w:szCs w:val="28"/>
          <w:lang w:eastAsia="ru-RU"/>
        </w:rPr>
        <w:t xml:space="preserve"> Конференці</w:t>
      </w:r>
      <w:r w:rsidR="00E1173F">
        <w:rPr>
          <w:rFonts w:ascii="Times New Roman" w:hAnsi="Times New Roman" w:cs="Times New Roman"/>
          <w:sz w:val="28"/>
          <w:szCs w:val="28"/>
          <w:lang w:eastAsia="ru-RU"/>
        </w:rPr>
        <w:t>є</w:t>
      </w:r>
      <w:r w:rsidRPr="006D75AE">
        <w:rPr>
          <w:rFonts w:ascii="Times New Roman" w:hAnsi="Times New Roman" w:cs="Times New Roman"/>
          <w:sz w:val="28"/>
          <w:szCs w:val="28"/>
          <w:lang w:eastAsia="ru-RU"/>
        </w:rPr>
        <w:t>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D0182B" w:rsidRPr="006D75AE" w:rsidRDefault="00D0182B" w:rsidP="00D0182B">
      <w:pPr>
        <w:widowControl w:val="0"/>
        <w:autoSpaceDE w:val="0"/>
        <w:autoSpaceDN w:val="0"/>
        <w:spacing w:after="0" w:line="240" w:lineRule="auto"/>
        <w:ind w:left="107" w:right="94" w:firstLine="70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lastRenderedPageBreak/>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com</w:t>
      </w:r>
      <w:proofErr w:type="spellEnd"/>
      <w:r w:rsidRPr="006D75AE">
        <w:rPr>
          <w:rFonts w:ascii="Times New Roman" w:hAnsi="Times New Roman" w:cs="Times New Roman"/>
          <w:sz w:val="28"/>
          <w:szCs w:val="28"/>
          <w:lang w:eastAsia="ru-RU"/>
        </w:rPr>
        <w:t xml:space="preserve">/) та </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які рекомендовано МОН України. </w:t>
      </w:r>
      <w:proofErr w:type="spellStart"/>
      <w:r w:rsidRPr="006D75AE">
        <w:rPr>
          <w:rFonts w:ascii="Times New Roman" w:hAnsi="Times New Roman" w:cs="Times New Roman"/>
          <w:sz w:val="28"/>
          <w:szCs w:val="28"/>
          <w:lang w:val="ru-RU" w:eastAsia="ru-RU"/>
        </w:rPr>
        <w:t>Використання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вказаних</w:t>
      </w:r>
      <w:proofErr w:type="spellEnd"/>
      <w:r w:rsidRPr="006D75AE">
        <w:rPr>
          <w:rFonts w:ascii="Times New Roman" w:hAnsi="Times New Roman" w:cs="Times New Roman"/>
          <w:sz w:val="28"/>
          <w:szCs w:val="28"/>
          <w:lang w:val="ru-RU" w:eastAsia="ru-RU"/>
        </w:rPr>
        <w:t xml:space="preserve"> систем </w:t>
      </w:r>
      <w:proofErr w:type="spellStart"/>
      <w:r w:rsidRPr="006D75AE">
        <w:rPr>
          <w:rFonts w:ascii="Times New Roman" w:hAnsi="Times New Roman" w:cs="Times New Roman"/>
          <w:sz w:val="28"/>
          <w:szCs w:val="28"/>
          <w:lang w:val="ru-RU" w:eastAsia="ru-RU"/>
        </w:rPr>
        <w:t>відбувається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відповідно</w:t>
      </w:r>
      <w:proofErr w:type="spellEnd"/>
      <w:r w:rsidRPr="006D75AE">
        <w:rPr>
          <w:rFonts w:ascii="Times New Roman" w:hAnsi="Times New Roman" w:cs="Times New Roman"/>
          <w:sz w:val="28"/>
          <w:szCs w:val="28"/>
          <w:lang w:val="ru-RU" w:eastAsia="ru-RU"/>
        </w:rPr>
        <w:t xml:space="preserve"> до </w:t>
      </w:r>
      <w:proofErr w:type="spellStart"/>
      <w:r w:rsidRPr="006D75AE">
        <w:rPr>
          <w:rFonts w:ascii="Times New Roman" w:hAnsi="Times New Roman" w:cs="Times New Roman"/>
          <w:sz w:val="28"/>
          <w:szCs w:val="28"/>
          <w:lang w:val="ru-RU" w:eastAsia="ru-RU"/>
        </w:rPr>
        <w:t>укладених</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угод</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фірмами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які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мають</w:t>
      </w:r>
      <w:proofErr w:type="spellEnd"/>
      <w:r w:rsidRPr="006D75AE">
        <w:rPr>
          <w:rFonts w:ascii="Times New Roman" w:hAnsi="Times New Roman" w:cs="Times New Roman"/>
          <w:sz w:val="28"/>
          <w:szCs w:val="28"/>
          <w:lang w:val="ru-RU" w:eastAsia="ru-RU"/>
        </w:rPr>
        <w:t xml:space="preserve"> право </w:t>
      </w:r>
      <w:proofErr w:type="spellStart"/>
      <w:r w:rsidRPr="006D75AE">
        <w:rPr>
          <w:rFonts w:ascii="Times New Roman" w:hAnsi="Times New Roman" w:cs="Times New Roman"/>
          <w:sz w:val="28"/>
          <w:szCs w:val="28"/>
          <w:lang w:val="ru-RU" w:eastAsia="ru-RU"/>
        </w:rPr>
        <w:t>надавати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послуги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користування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цими</w:t>
      </w:r>
      <w:proofErr w:type="spellEnd"/>
      <w:r w:rsidRPr="006D75AE">
        <w:rPr>
          <w:rFonts w:ascii="Times New Roman" w:hAnsi="Times New Roman" w:cs="Times New Roman"/>
          <w:sz w:val="28"/>
          <w:szCs w:val="28"/>
          <w:lang w:val="ru-RU" w:eastAsia="ru-RU"/>
        </w:rPr>
        <w:t xml:space="preserve"> системами. </w:t>
      </w:r>
    </w:p>
    <w:p w:rsidR="00D0182B" w:rsidRPr="006D75AE" w:rsidRDefault="00D0182B" w:rsidP="00D0182B">
      <w:pPr>
        <w:widowControl w:val="0"/>
        <w:autoSpaceDE w:val="0"/>
        <w:autoSpaceDN w:val="0"/>
        <w:spacing w:after="0" w:line="240" w:lineRule="auto"/>
        <w:ind w:left="107" w:right="94" w:firstLine="707"/>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w:t>
      </w:r>
      <w:proofErr w:type="spellStart"/>
      <w:r w:rsidRPr="006D75AE">
        <w:rPr>
          <w:rFonts w:ascii="Times New Roman" w:hAnsi="Times New Roman" w:cs="Times New Roman"/>
          <w:sz w:val="28"/>
          <w:szCs w:val="28"/>
          <w:lang w:eastAsia="uk-UA"/>
        </w:rPr>
        <w:t>освітньо-творчого</w:t>
      </w:r>
      <w:proofErr w:type="spellEnd"/>
      <w:r w:rsidRPr="006D75AE">
        <w:rPr>
          <w:rFonts w:ascii="Times New Roman" w:hAnsi="Times New Roman" w:cs="Times New Roman"/>
          <w:sz w:val="28"/>
          <w:szCs w:val="28"/>
          <w:lang w:eastAsia="uk-UA"/>
        </w:rPr>
        <w:t>)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b/>
          <w:bCs/>
          <w:i/>
          <w:iCs/>
          <w:sz w:val="28"/>
          <w:szCs w:val="28"/>
          <w:lang w:eastAsia="ru-RU"/>
        </w:rPr>
      </w:pPr>
      <w:r w:rsidRPr="004B5714">
        <w:rPr>
          <w:rFonts w:ascii="Times New Roman" w:hAnsi="Times New Roman" w:cs="Times New Roman"/>
          <w:b/>
          <w:bCs/>
          <w:i/>
          <w:iCs/>
          <w:sz w:val="28"/>
          <w:szCs w:val="28"/>
          <w:lang w:eastAsia="ru-RU"/>
        </w:rPr>
        <w:t>Працевлаштування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та</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продовження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освіти</w:t>
      </w:r>
      <w:r w:rsidRPr="006D75AE">
        <w:rPr>
          <w:rFonts w:ascii="Times New Roman" w:hAnsi="Times New Roman" w:cs="Times New Roman"/>
          <w:b/>
          <w:bCs/>
          <w:i/>
          <w:iCs/>
          <w:sz w:val="28"/>
          <w:szCs w:val="28"/>
          <w:lang w:eastAsia="ru-RU"/>
        </w:rPr>
        <w:t>.</w:t>
      </w:r>
    </w:p>
    <w:p w:rsidR="00D0182B" w:rsidRPr="006D75AE" w:rsidRDefault="002130F7"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r w:rsidR="00D0182B" w:rsidRPr="006D75AE">
        <w:rPr>
          <w:rFonts w:ascii="Times New Roman" w:hAnsi="Times New Roman" w:cs="Times New Roman"/>
          <w:sz w:val="28"/>
          <w:szCs w:val="28"/>
          <w:lang w:eastAsia="ru-RU"/>
        </w:rPr>
        <w:t>-філолог може працювати в науковій, літературно-видавничій, освітній галузях; у друкованих та електронних засобах масової інформації, Р</w:t>
      </w:r>
      <w:r w:rsidR="00D0182B" w:rsidRPr="006D75AE">
        <w:rPr>
          <w:rFonts w:ascii="Times New Roman" w:hAnsi="Times New Roman" w:cs="Times New Roman"/>
          <w:sz w:val="28"/>
          <w:szCs w:val="28"/>
          <w:lang w:val="ru-RU" w:eastAsia="ru-RU"/>
        </w:rPr>
        <w:t>R</w:t>
      </w:r>
      <w:r w:rsidR="00D0182B" w:rsidRPr="006D75AE">
        <w:rPr>
          <w:rFonts w:ascii="Times New Roman" w:hAnsi="Times New Roman" w:cs="Times New Roman"/>
          <w:sz w:val="28"/>
          <w:szCs w:val="28"/>
          <w:lang w:eastAsia="ru-RU"/>
        </w:rPr>
        <w:t>-технологіях, у різноманітних фондах, спілках, фундаціях гуманітарного спрямування, музеях, мистецьких і культурних центрах тощо. Освітньо-професійна програма зі спеціальності 035 Філологія, спеціалізації 035.0</w:t>
      </w:r>
      <w:r w:rsidR="00D0182B">
        <w:rPr>
          <w:rFonts w:ascii="Times New Roman" w:hAnsi="Times New Roman" w:cs="Times New Roman"/>
          <w:sz w:val="28"/>
          <w:szCs w:val="28"/>
          <w:lang w:eastAsia="ru-RU"/>
        </w:rPr>
        <w:t>43</w:t>
      </w:r>
      <w:r w:rsidR="00D0182B" w:rsidRPr="006D75AE">
        <w:rPr>
          <w:rFonts w:ascii="Times New Roman" w:hAnsi="Times New Roman" w:cs="Times New Roman"/>
          <w:sz w:val="28"/>
          <w:szCs w:val="28"/>
          <w:lang w:eastAsia="ru-RU"/>
        </w:rPr>
        <w:t xml:space="preserve"> – </w:t>
      </w:r>
      <w:r w:rsidR="00D0182B">
        <w:rPr>
          <w:rFonts w:ascii="Times New Roman" w:hAnsi="Times New Roman" w:cs="Times New Roman"/>
          <w:sz w:val="28"/>
          <w:szCs w:val="28"/>
          <w:lang w:eastAsia="ru-RU"/>
        </w:rPr>
        <w:t>герма</w:t>
      </w:r>
      <w:r w:rsidR="00D0182B" w:rsidRPr="006D75AE">
        <w:rPr>
          <w:rFonts w:ascii="Times New Roman" w:hAnsi="Times New Roman" w:cs="Times New Roman"/>
          <w:sz w:val="28"/>
          <w:szCs w:val="28"/>
          <w:lang w:eastAsia="ru-RU"/>
        </w:rPr>
        <w:t xml:space="preserve">нські мови та літератури (переклад включно), перша – </w:t>
      </w:r>
      <w:r w:rsidR="00D0182B">
        <w:rPr>
          <w:rFonts w:ascii="Times New Roman" w:hAnsi="Times New Roman" w:cs="Times New Roman"/>
          <w:sz w:val="28"/>
          <w:szCs w:val="28"/>
          <w:lang w:eastAsia="ru-RU"/>
        </w:rPr>
        <w:t>німецька</w:t>
      </w:r>
      <w:r w:rsidR="00D0182B" w:rsidRPr="006D75AE">
        <w:rPr>
          <w:rFonts w:ascii="Times New Roman" w:hAnsi="Times New Roman" w:cs="Times New Roman"/>
          <w:sz w:val="28"/>
          <w:szCs w:val="28"/>
          <w:lang w:eastAsia="ru-RU"/>
        </w:rPr>
        <w:t xml:space="preserve"> спрямована на підготовку фахівців таких професій:</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консультант або референт із міжнародних зв’язків</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науковий співробітник;</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перекладач;</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літературознавець;</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редактор;</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кореспондент;</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бібліотекар;</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ведучий програми;</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архівіст;</w:t>
      </w:r>
    </w:p>
    <w:p w:rsidR="00D0182B" w:rsidRPr="006D75AE" w:rsidRDefault="00D0182B" w:rsidP="00D0182B">
      <w:pPr>
        <w:widowControl w:val="0"/>
        <w:numPr>
          <w:ilvl w:val="0"/>
          <w:numId w:val="2"/>
        </w:numPr>
        <w:autoSpaceDE w:val="0"/>
        <w:autoSpaceDN w:val="0"/>
        <w:spacing w:after="0" w:line="240" w:lineRule="auto"/>
        <w:rPr>
          <w:rFonts w:ascii="Times New Roman" w:hAnsi="Times New Roman" w:cs="Times New Roman"/>
          <w:sz w:val="28"/>
          <w:szCs w:val="28"/>
          <w:lang w:eastAsia="uk-UA"/>
        </w:rPr>
      </w:pPr>
      <w:r w:rsidRPr="006D75AE">
        <w:rPr>
          <w:rFonts w:ascii="Times New Roman" w:hAnsi="Times New Roman" w:cs="Times New Roman"/>
          <w:sz w:val="28"/>
          <w:szCs w:val="28"/>
          <w:lang w:eastAsia="uk-UA"/>
        </w:rPr>
        <w:t>співробітник засобів масової інформації, рекламних агентств;</w:t>
      </w:r>
    </w:p>
    <w:p w:rsidR="00D0182B" w:rsidRPr="006D75AE"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працівник медіа-агентств; </w:t>
      </w:r>
    </w:p>
    <w:p w:rsidR="00D0182B" w:rsidRPr="006D75AE"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учитель;</w:t>
      </w:r>
    </w:p>
    <w:p w:rsidR="00D0182B" w:rsidRPr="006D75AE"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працівник інтернет-маркетингу;</w:t>
      </w:r>
    </w:p>
    <w:p w:rsidR="00D0182B" w:rsidRPr="005A4C59"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працівник фондів, спілок, фун</w:t>
      </w:r>
      <w:r>
        <w:rPr>
          <w:rFonts w:ascii="Times New Roman" w:hAnsi="Times New Roman" w:cs="Times New Roman"/>
          <w:sz w:val="28"/>
          <w:szCs w:val="28"/>
          <w:lang w:eastAsia="ru-RU"/>
        </w:rPr>
        <w:t>дацій гуманітарного спрямування</w:t>
      </w:r>
      <w:r w:rsidRPr="006814DE">
        <w:rPr>
          <w:rFonts w:ascii="Times New Roman" w:hAnsi="Times New Roman" w:cs="Times New Roman"/>
          <w:sz w:val="28"/>
          <w:szCs w:val="28"/>
          <w:lang w:val="ru-RU" w:eastAsia="ru-RU"/>
        </w:rPr>
        <w:t>.</w:t>
      </w:r>
    </w:p>
    <w:p w:rsidR="00D0182B" w:rsidRPr="006814DE" w:rsidRDefault="00D0182B" w:rsidP="00D0182B">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D0182B" w:rsidRPr="006814DE" w:rsidRDefault="00D0182B" w:rsidP="00D0182B">
      <w:pPr>
        <w:widowControl w:val="0"/>
        <w:tabs>
          <w:tab w:val="left" w:pos="496"/>
        </w:tabs>
        <w:autoSpaceDE w:val="0"/>
        <w:autoSpaceDN w:val="0"/>
        <w:spacing w:after="0" w:line="240" w:lineRule="auto"/>
        <w:jc w:val="both"/>
        <w:rPr>
          <w:rFonts w:ascii="Times New Roman" w:hAnsi="Times New Roman" w:cs="Times New Roman"/>
          <w:sz w:val="28"/>
          <w:szCs w:val="28"/>
          <w:lang w:val="ru-RU" w:eastAsia="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sectPr w:rsidR="00D0182B" w:rsidRPr="006814DE" w:rsidSect="00585A3A">
          <w:pgSz w:w="11906" w:h="16838"/>
          <w:pgMar w:top="850" w:right="850" w:bottom="850" w:left="1417" w:header="708" w:footer="708" w:gutter="0"/>
          <w:cols w:space="708"/>
          <w:docGrid w:linePitch="360"/>
        </w:sectPr>
      </w:pPr>
    </w:p>
    <w:p w:rsidR="00D0182B" w:rsidRPr="00F43A63" w:rsidRDefault="00D0182B" w:rsidP="00D0182B">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lastRenderedPageBreak/>
        <w:t xml:space="preserve">Таблиця 1. Матриця відповідності визначених стандартом </w:t>
      </w:r>
      <w:proofErr w:type="spellStart"/>
      <w:r w:rsidRPr="00F43A63">
        <w:rPr>
          <w:rFonts w:ascii="Times New Roman" w:hAnsi="Times New Roman" w:cs="Times New Roman"/>
          <w:b/>
          <w:sz w:val="28"/>
          <w:szCs w:val="28"/>
        </w:rPr>
        <w:t>компетентностей</w:t>
      </w:r>
      <w:proofErr w:type="spellEnd"/>
      <w:r w:rsidRPr="00F43A63">
        <w:rPr>
          <w:rFonts w:ascii="Times New Roman" w:hAnsi="Times New Roman" w:cs="Times New Roman"/>
          <w:b/>
          <w:sz w:val="28"/>
          <w:szCs w:val="28"/>
        </w:rPr>
        <w:t xml:space="preserve"> дескрипторам НРК</w:t>
      </w:r>
    </w:p>
    <w:p w:rsidR="00D0182B" w:rsidRPr="00F43A63" w:rsidRDefault="00D0182B" w:rsidP="00D0182B">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946"/>
        <w:gridCol w:w="1134"/>
        <w:gridCol w:w="1276"/>
        <w:gridCol w:w="1984"/>
        <w:gridCol w:w="2201"/>
      </w:tblGrid>
      <w:tr w:rsidR="00D0182B" w:rsidRPr="008626CD" w:rsidTr="00585A3A">
        <w:trPr>
          <w:jc w:val="center"/>
        </w:trPr>
        <w:tc>
          <w:tcPr>
            <w:tcW w:w="675" w:type="dxa"/>
            <w:shd w:val="clear" w:color="auto" w:fill="auto"/>
          </w:tcPr>
          <w:p w:rsidR="00D0182B" w:rsidRPr="008626CD" w:rsidRDefault="00D0182B" w:rsidP="00D0182B">
            <w:pPr>
              <w:spacing w:after="0" w:line="240" w:lineRule="auto"/>
              <w:jc w:val="center"/>
              <w:rPr>
                <w:rFonts w:ascii="Times New Roman" w:hAnsi="Times New Roman" w:cs="Times New Roman"/>
                <w:b/>
                <w:sz w:val="26"/>
                <w:szCs w:val="26"/>
              </w:rPr>
            </w:pPr>
          </w:p>
        </w:tc>
        <w:tc>
          <w:tcPr>
            <w:tcW w:w="6946"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Класифікація </w:t>
            </w:r>
            <w:proofErr w:type="spellStart"/>
            <w:r w:rsidRPr="008626CD">
              <w:rPr>
                <w:rFonts w:ascii="Times New Roman" w:hAnsi="Times New Roman" w:cs="Times New Roman"/>
                <w:b/>
                <w:sz w:val="26"/>
                <w:szCs w:val="26"/>
              </w:rPr>
              <w:t>компетентностей</w:t>
            </w:r>
            <w:proofErr w:type="spellEnd"/>
            <w:r w:rsidRPr="008626CD">
              <w:rPr>
                <w:rFonts w:ascii="Times New Roman" w:hAnsi="Times New Roman" w:cs="Times New Roman"/>
                <w:b/>
                <w:sz w:val="26"/>
                <w:szCs w:val="26"/>
              </w:rPr>
              <w:t xml:space="preserve"> за НРК</w:t>
            </w:r>
          </w:p>
        </w:tc>
        <w:tc>
          <w:tcPr>
            <w:tcW w:w="1134"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1276"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p>
        </w:tc>
        <w:tc>
          <w:tcPr>
            <w:tcW w:w="1984"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01"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Автономія та</w:t>
            </w:r>
          </w:p>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відповідальність</w:t>
            </w:r>
          </w:p>
        </w:tc>
      </w:tr>
      <w:tr w:rsidR="00D0182B" w:rsidRPr="008626CD" w:rsidTr="00585A3A">
        <w:trPr>
          <w:jc w:val="center"/>
        </w:trPr>
        <w:tc>
          <w:tcPr>
            <w:tcW w:w="675" w:type="dxa"/>
            <w:shd w:val="clear" w:color="auto" w:fill="auto"/>
          </w:tcPr>
          <w:p w:rsidR="00D0182B" w:rsidRPr="008626CD" w:rsidRDefault="00D0182B" w:rsidP="00D0182B">
            <w:pPr>
              <w:spacing w:after="0" w:line="240" w:lineRule="auto"/>
              <w:jc w:val="center"/>
              <w:rPr>
                <w:rFonts w:ascii="Times New Roman" w:hAnsi="Times New Roman" w:cs="Times New Roman"/>
                <w:b/>
                <w:sz w:val="26"/>
                <w:szCs w:val="26"/>
              </w:rPr>
            </w:pPr>
          </w:p>
        </w:tc>
        <w:tc>
          <w:tcPr>
            <w:tcW w:w="13541" w:type="dxa"/>
            <w:gridSpan w:val="5"/>
            <w:shd w:val="clear" w:color="auto" w:fill="auto"/>
            <w:vAlign w:val="center"/>
          </w:tcPr>
          <w:p w:rsidR="00D0182B" w:rsidRPr="00F272A2" w:rsidRDefault="00D0182B" w:rsidP="00D0182B">
            <w:pPr>
              <w:spacing w:after="0" w:line="240" w:lineRule="auto"/>
              <w:jc w:val="center"/>
              <w:rPr>
                <w:rFonts w:ascii="Times New Roman" w:hAnsi="Times New Roman" w:cs="Times New Roman"/>
                <w:b/>
                <w:sz w:val="26"/>
                <w:szCs w:val="26"/>
              </w:rPr>
            </w:pPr>
            <w:r w:rsidRPr="00F272A2">
              <w:rPr>
                <w:rFonts w:ascii="Times New Roman" w:hAnsi="Times New Roman" w:cs="Times New Roman"/>
                <w:b/>
                <w:sz w:val="26"/>
                <w:szCs w:val="26"/>
              </w:rPr>
              <w:t>Загальні компетентності</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спілкуватися державною мовою як усно, так і письмово. </w:t>
            </w:r>
          </w:p>
        </w:tc>
        <w:tc>
          <w:tcPr>
            <w:tcW w:w="1134"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бути критичним і самокритичним.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учитися й оволодівати сучасними знаннями.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Здатність до пошуку, опрацювання та аналізу інформації з різних джерел.</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Уміння виявляти, ставити та вирішувати проблеми.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працювати в команді та автономно.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спілкуватися німецькою мовою.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до абстрактного мислення, аналізу та синтезу.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застосовувати знання у практичних ситуаціях.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Навички використання інформаційних і комунікаційних технологій.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13.</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проведення досліджень на належному рівні. </w:t>
            </w:r>
          </w:p>
        </w:tc>
        <w:tc>
          <w:tcPr>
            <w:tcW w:w="1134" w:type="dxa"/>
            <w:shd w:val="clear" w:color="auto" w:fill="auto"/>
            <w:vAlign w:val="center"/>
          </w:tcPr>
          <w:p w:rsidR="005A4C0B" w:rsidRPr="005A4C0B" w:rsidRDefault="00177C33"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5A4C0B" w:rsidRDefault="00177C33"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r>
      <w:tr w:rsidR="00D0182B" w:rsidRPr="008626CD" w:rsidTr="00585A3A">
        <w:trPr>
          <w:jc w:val="center"/>
        </w:trPr>
        <w:tc>
          <w:tcPr>
            <w:tcW w:w="14216" w:type="dxa"/>
            <w:gridSpan w:val="6"/>
            <w:shd w:val="clear" w:color="auto" w:fill="auto"/>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C</w:t>
            </w:r>
            <w:proofErr w:type="spellStart"/>
            <w:r w:rsidRPr="008626CD">
              <w:rPr>
                <w:rFonts w:ascii="Times New Roman" w:hAnsi="Times New Roman" w:cs="Times New Roman"/>
                <w:b/>
                <w:sz w:val="26"/>
                <w:szCs w:val="26"/>
              </w:rPr>
              <w:t>пеціальні</w:t>
            </w:r>
            <w:proofErr w:type="spellEnd"/>
            <w:r w:rsidRPr="008626CD">
              <w:rPr>
                <w:rFonts w:ascii="Times New Roman" w:hAnsi="Times New Roman" w:cs="Times New Roman"/>
                <w:b/>
                <w:sz w:val="26"/>
                <w:szCs w:val="26"/>
              </w:rPr>
              <w:t xml:space="preserve"> (фахові) компетентності)</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Усвідомлення структури філологічної науки та її теоретичних основ.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використовувати в професійній діяльності знання про мову як особливу знакову систему, її природу, функції, рівні.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Здатність використовувати в професійній діяльності знання з теорії та історії німецької мови.</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аналізувати діалектні та соціальні різновиди німецької мови, описувати </w:t>
            </w:r>
            <w:proofErr w:type="spellStart"/>
            <w:r w:rsidRPr="0038228C">
              <w:rPr>
                <w:sz w:val="26"/>
                <w:szCs w:val="26"/>
              </w:rPr>
              <w:t>соціолінгвальну</w:t>
            </w:r>
            <w:proofErr w:type="spellEnd"/>
            <w:r w:rsidRPr="0038228C">
              <w:rPr>
                <w:sz w:val="26"/>
                <w:szCs w:val="26"/>
              </w:rPr>
              <w:t xml:space="preserve"> ситуацію.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Здатність вільно, гнучко й ефективно 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 xml:space="preserve">7. </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вільно оперувати спеціальною термінологією для розв’язання професійних завдань.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38228C" w:rsidRPr="0038228C" w:rsidRDefault="0038228C" w:rsidP="004812A5">
            <w:pPr>
              <w:pStyle w:val="Default"/>
              <w:jc w:val="both"/>
              <w:rPr>
                <w:sz w:val="26"/>
                <w:szCs w:val="26"/>
              </w:rPr>
            </w:pPr>
            <w:r w:rsidRPr="0038228C">
              <w:rPr>
                <w:sz w:val="26"/>
                <w:szCs w:val="26"/>
              </w:rPr>
              <w:t xml:space="preserve">Усвідомлення засад і технологій створення текстів різних жанрів і стилів державною та </w:t>
            </w:r>
            <w:r w:rsidR="004812A5">
              <w:rPr>
                <w:sz w:val="26"/>
                <w:szCs w:val="26"/>
              </w:rPr>
              <w:t>німецькою мовою</w:t>
            </w:r>
            <w:r w:rsidRPr="0038228C">
              <w:rPr>
                <w:sz w:val="26"/>
                <w:szCs w:val="26"/>
              </w:rPr>
              <w:t xml:space="preserve">.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здійснювати лінгвістичний, літературознавчий та спеціальний філологічний аналіз текстів різних стилів і </w:t>
            </w:r>
            <w:r w:rsidRPr="0038228C">
              <w:rPr>
                <w:sz w:val="26"/>
                <w:szCs w:val="26"/>
              </w:rPr>
              <w:lastRenderedPageBreak/>
              <w:t xml:space="preserve">жанрів.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lastRenderedPageBreak/>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7E3A11"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11.</w:t>
            </w:r>
          </w:p>
        </w:tc>
        <w:tc>
          <w:tcPr>
            <w:tcW w:w="6946" w:type="dxa"/>
            <w:shd w:val="clear" w:color="auto" w:fill="auto"/>
          </w:tcPr>
          <w:p w:rsidR="0038228C" w:rsidRPr="0038228C" w:rsidRDefault="0038228C" w:rsidP="004812A5">
            <w:pPr>
              <w:pStyle w:val="Default"/>
              <w:jc w:val="both"/>
              <w:rPr>
                <w:sz w:val="26"/>
                <w:szCs w:val="26"/>
              </w:rPr>
            </w:pPr>
            <w:r w:rsidRPr="0038228C">
              <w:rPr>
                <w:sz w:val="26"/>
                <w:szCs w:val="26"/>
              </w:rPr>
              <w:t xml:space="preserve">Здатність до надання консультацій з дотримання норм літературної мови та культури мовлення.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до організації ділової комунікації. </w:t>
            </w:r>
          </w:p>
        </w:tc>
        <w:tc>
          <w:tcPr>
            <w:tcW w:w="1134" w:type="dxa"/>
            <w:shd w:val="clear" w:color="auto" w:fill="auto"/>
            <w:vAlign w:val="center"/>
          </w:tcPr>
          <w:p w:rsidR="0038228C" w:rsidRPr="0038228C" w:rsidRDefault="007E3A1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38228C" w:rsidRPr="0038228C" w:rsidRDefault="007E3A1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r>
    </w:tbl>
    <w:p w:rsidR="00D0182B" w:rsidRPr="0038228C" w:rsidRDefault="00D0182B" w:rsidP="00D0182B">
      <w:pPr>
        <w:pStyle w:val="a3"/>
        <w:kinsoku w:val="0"/>
        <w:overflowPunct w:val="0"/>
        <w:spacing w:after="0" w:line="240" w:lineRule="auto"/>
        <w:jc w:val="center"/>
        <w:rPr>
          <w:b/>
          <w:bCs/>
          <w:iCs/>
          <w:sz w:val="28"/>
          <w:szCs w:val="28"/>
          <w:lang w:val="ru-RU"/>
        </w:rPr>
      </w:pPr>
    </w:p>
    <w:p w:rsidR="00D0182B" w:rsidRPr="0038228C" w:rsidRDefault="00D0182B" w:rsidP="00D0182B">
      <w:pPr>
        <w:pStyle w:val="a3"/>
        <w:kinsoku w:val="0"/>
        <w:overflowPunct w:val="0"/>
        <w:spacing w:after="0" w:line="240" w:lineRule="auto"/>
        <w:jc w:val="center"/>
        <w:rPr>
          <w:b/>
          <w:bCs/>
          <w:iCs/>
          <w:sz w:val="28"/>
          <w:szCs w:val="28"/>
          <w:lang w:val="ru-RU"/>
        </w:rPr>
      </w:pPr>
    </w:p>
    <w:p w:rsidR="00D0182B" w:rsidRDefault="00D0182B"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 xml:space="preserve">Таблиця 2. Матриця відповідності визначених </w:t>
      </w:r>
      <w:r>
        <w:rPr>
          <w:rFonts w:ascii="Times New Roman" w:hAnsi="Times New Roman" w:cs="Times New Roman"/>
          <w:b/>
          <w:sz w:val="28"/>
          <w:szCs w:val="28"/>
        </w:rPr>
        <w:t>с</w:t>
      </w:r>
      <w:r w:rsidRPr="00E71F7E">
        <w:rPr>
          <w:rFonts w:ascii="Times New Roman" w:hAnsi="Times New Roman" w:cs="Times New Roman"/>
          <w:b/>
          <w:sz w:val="28"/>
          <w:szCs w:val="28"/>
        </w:rPr>
        <w:t xml:space="preserve">тандартом результатів навчання та </w:t>
      </w:r>
      <w:proofErr w:type="spellStart"/>
      <w:r w:rsidRPr="00E71F7E">
        <w:rPr>
          <w:rFonts w:ascii="Times New Roman" w:hAnsi="Times New Roman" w:cs="Times New Roman"/>
          <w:b/>
          <w:sz w:val="28"/>
          <w:szCs w:val="28"/>
        </w:rPr>
        <w:t>компетентностей</w:t>
      </w:r>
      <w:proofErr w:type="spellEnd"/>
    </w:p>
    <w:p w:rsidR="00D0182B" w:rsidRPr="00E71F7E" w:rsidRDefault="00D0182B" w:rsidP="00D0182B">
      <w:pPr>
        <w:spacing w:after="0" w:line="240" w:lineRule="auto"/>
        <w:jc w:val="center"/>
        <w:rPr>
          <w:rFonts w:ascii="Times New Roman" w:hAnsi="Times New Roman" w:cs="Times New Roman"/>
          <w:b/>
          <w:sz w:val="28"/>
          <w:szCs w:val="28"/>
        </w:rPr>
      </w:pP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324"/>
        <w:gridCol w:w="590"/>
        <w:gridCol w:w="405"/>
        <w:gridCol w:w="406"/>
        <w:gridCol w:w="405"/>
        <w:gridCol w:w="407"/>
        <w:gridCol w:w="405"/>
        <w:gridCol w:w="404"/>
        <w:gridCol w:w="404"/>
        <w:gridCol w:w="405"/>
        <w:gridCol w:w="404"/>
        <w:gridCol w:w="496"/>
        <w:gridCol w:w="496"/>
        <w:gridCol w:w="501"/>
        <w:gridCol w:w="536"/>
        <w:gridCol w:w="404"/>
        <w:gridCol w:w="403"/>
        <w:gridCol w:w="403"/>
        <w:gridCol w:w="403"/>
        <w:gridCol w:w="404"/>
        <w:gridCol w:w="403"/>
        <w:gridCol w:w="403"/>
        <w:gridCol w:w="403"/>
        <w:gridCol w:w="404"/>
        <w:gridCol w:w="536"/>
        <w:gridCol w:w="496"/>
        <w:gridCol w:w="536"/>
      </w:tblGrid>
      <w:tr w:rsidR="0055509D" w:rsidRPr="00E71F7E" w:rsidTr="0055509D">
        <w:trPr>
          <w:cantSplit/>
          <w:trHeight w:val="485"/>
        </w:trPr>
        <w:tc>
          <w:tcPr>
            <w:tcW w:w="568" w:type="dxa"/>
            <w:vMerge w:val="restart"/>
            <w:shd w:val="clear" w:color="auto" w:fill="auto"/>
          </w:tcPr>
          <w:p w:rsidR="0055509D" w:rsidRPr="00E71F7E" w:rsidRDefault="0055509D" w:rsidP="00D0182B">
            <w:pPr>
              <w:spacing w:after="0" w:line="240" w:lineRule="auto"/>
              <w:jc w:val="center"/>
              <w:rPr>
                <w:rFonts w:ascii="Times New Roman" w:hAnsi="Times New Roman" w:cs="Times New Roman"/>
                <w:b/>
                <w:sz w:val="28"/>
                <w:szCs w:val="28"/>
              </w:rPr>
            </w:pPr>
          </w:p>
        </w:tc>
        <w:tc>
          <w:tcPr>
            <w:tcW w:w="3324" w:type="dxa"/>
            <w:vMerge w:val="restart"/>
            <w:shd w:val="clear" w:color="auto" w:fill="auto"/>
          </w:tcPr>
          <w:p w:rsidR="0055509D" w:rsidRPr="00E71F7E" w:rsidRDefault="0055509D" w:rsidP="00D0182B">
            <w:pPr>
              <w:spacing w:after="0" w:line="240" w:lineRule="auto"/>
              <w:jc w:val="center"/>
              <w:rPr>
                <w:rFonts w:ascii="Times New Roman" w:hAnsi="Times New Roman" w:cs="Times New Roman"/>
                <w:b/>
                <w:sz w:val="28"/>
                <w:szCs w:val="28"/>
              </w:rPr>
            </w:pPr>
          </w:p>
          <w:p w:rsidR="0055509D" w:rsidRPr="00E71F7E" w:rsidRDefault="0055509D" w:rsidP="00D0182B">
            <w:pPr>
              <w:spacing w:after="0" w:line="240" w:lineRule="auto"/>
              <w:jc w:val="center"/>
              <w:rPr>
                <w:rFonts w:ascii="Times New Roman" w:hAnsi="Times New Roman" w:cs="Times New Roman"/>
                <w:b/>
                <w:sz w:val="28"/>
                <w:szCs w:val="28"/>
              </w:rPr>
            </w:pPr>
          </w:p>
          <w:p w:rsidR="0055509D" w:rsidRPr="00E71F7E" w:rsidRDefault="0055509D"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Pr="00E71F7E">
              <w:rPr>
                <w:rFonts w:ascii="Times New Roman" w:hAnsi="Times New Roman" w:cs="Times New Roman"/>
                <w:b/>
                <w:sz w:val="28"/>
                <w:szCs w:val="28"/>
              </w:rPr>
              <w:t xml:space="preserve">езультати навчання </w:t>
            </w:r>
          </w:p>
        </w:tc>
        <w:tc>
          <w:tcPr>
            <w:tcW w:w="590" w:type="dxa"/>
            <w:vMerge w:val="restart"/>
            <w:shd w:val="clear" w:color="auto" w:fill="auto"/>
            <w:textDirection w:val="btLr"/>
          </w:tcPr>
          <w:p w:rsidR="0055509D" w:rsidRPr="00E71F7E" w:rsidRDefault="0055509D" w:rsidP="001E7F28">
            <w:pPr>
              <w:spacing w:after="0" w:line="200" w:lineRule="exact"/>
              <w:jc w:val="center"/>
              <w:rPr>
                <w:rFonts w:ascii="Times New Roman" w:hAnsi="Times New Roman" w:cs="Times New Roman"/>
                <w:b/>
                <w:sz w:val="28"/>
                <w:szCs w:val="28"/>
              </w:rPr>
            </w:pPr>
            <w:r w:rsidRPr="00E71F7E">
              <w:rPr>
                <w:rFonts w:ascii="Times New Roman" w:hAnsi="Times New Roman" w:cs="Times New Roman"/>
                <w:b/>
                <w:sz w:val="28"/>
                <w:szCs w:val="28"/>
              </w:rPr>
              <w:t>Інтегральна компетентність</w:t>
            </w:r>
          </w:p>
        </w:tc>
        <w:tc>
          <w:tcPr>
            <w:tcW w:w="5674" w:type="dxa"/>
            <w:gridSpan w:val="13"/>
            <w:tcBorders>
              <w:right w:val="thinThickSmallGap" w:sz="12" w:space="0" w:color="auto"/>
            </w:tcBorders>
          </w:tcPr>
          <w:p w:rsidR="0055509D" w:rsidRPr="00E71F7E" w:rsidRDefault="0055509D"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Загальні компетентності</w:t>
            </w:r>
          </w:p>
        </w:tc>
        <w:tc>
          <w:tcPr>
            <w:tcW w:w="5198" w:type="dxa"/>
            <w:gridSpan w:val="12"/>
            <w:tcBorders>
              <w:left w:val="thinThickSmallGap" w:sz="12" w:space="0" w:color="auto"/>
            </w:tcBorders>
          </w:tcPr>
          <w:p w:rsidR="0055509D" w:rsidRPr="00E71F7E" w:rsidRDefault="0055509D"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Фахові компетентності</w:t>
            </w:r>
          </w:p>
        </w:tc>
      </w:tr>
      <w:tr w:rsidR="006403CD" w:rsidRPr="00E71F7E" w:rsidTr="0055509D">
        <w:trPr>
          <w:cantSplit/>
          <w:trHeight w:val="2064"/>
        </w:trPr>
        <w:tc>
          <w:tcPr>
            <w:tcW w:w="568" w:type="dxa"/>
            <w:vMerge/>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p>
        </w:tc>
        <w:tc>
          <w:tcPr>
            <w:tcW w:w="3324" w:type="dxa"/>
            <w:vMerge/>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p>
        </w:tc>
        <w:tc>
          <w:tcPr>
            <w:tcW w:w="590" w:type="dxa"/>
            <w:vMerge/>
            <w:shd w:val="clear" w:color="auto" w:fill="auto"/>
            <w:textDirection w:val="btLr"/>
          </w:tcPr>
          <w:p w:rsidR="001E7F28" w:rsidRPr="00E71F7E" w:rsidRDefault="001E7F28" w:rsidP="00D0182B">
            <w:pPr>
              <w:spacing w:after="0" w:line="240" w:lineRule="auto"/>
              <w:ind w:left="113" w:right="113"/>
              <w:jc w:val="center"/>
              <w:rPr>
                <w:rFonts w:ascii="Times New Roman" w:hAnsi="Times New Roman" w:cs="Times New Roman"/>
                <w:b/>
                <w:sz w:val="28"/>
                <w:szCs w:val="28"/>
              </w:rPr>
            </w:pP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0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07"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49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49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11</w:t>
            </w:r>
          </w:p>
        </w:tc>
        <w:tc>
          <w:tcPr>
            <w:tcW w:w="501" w:type="dxa"/>
          </w:tcPr>
          <w:p w:rsidR="001E7F28" w:rsidRPr="00E71F7E" w:rsidRDefault="001E7F28"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536" w:type="dxa"/>
            <w:tcBorders>
              <w:right w:val="thinThickSmallGap" w:sz="12" w:space="0" w:color="auto"/>
            </w:tcBorders>
            <w:shd w:val="clear" w:color="auto" w:fill="auto"/>
          </w:tcPr>
          <w:p w:rsidR="001E7F28" w:rsidRPr="00E71F7E" w:rsidRDefault="001E7F28" w:rsidP="001E7F28">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r>
              <w:rPr>
                <w:rFonts w:ascii="Times New Roman" w:hAnsi="Times New Roman" w:cs="Times New Roman"/>
                <w:b/>
                <w:sz w:val="28"/>
                <w:szCs w:val="28"/>
              </w:rPr>
              <w:t>3</w:t>
            </w:r>
          </w:p>
        </w:tc>
        <w:tc>
          <w:tcPr>
            <w:tcW w:w="404" w:type="dxa"/>
            <w:tcBorders>
              <w:left w:val="thinThickSmallGap" w:sz="12" w:space="0" w:color="auto"/>
            </w:tcBorders>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53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496" w:type="dxa"/>
          </w:tcPr>
          <w:p w:rsidR="001E7F28" w:rsidRPr="00E71F7E" w:rsidRDefault="001E7F28"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p>
        </w:tc>
        <w:tc>
          <w:tcPr>
            <w:tcW w:w="536" w:type="dxa"/>
            <w:shd w:val="clear" w:color="auto" w:fill="auto"/>
          </w:tcPr>
          <w:p w:rsidR="001E7F28" w:rsidRPr="00E71F7E" w:rsidRDefault="001E7F28" w:rsidP="001E7F28">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r>
              <w:rPr>
                <w:rFonts w:ascii="Times New Roman" w:hAnsi="Times New Roman" w:cs="Times New Roman"/>
                <w:b/>
                <w:sz w:val="28"/>
                <w:szCs w:val="28"/>
              </w:rPr>
              <w:t>2</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tc>
        <w:tc>
          <w:tcPr>
            <w:tcW w:w="590"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6403CD"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2.</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w:t>
            </w:r>
            <w:r w:rsidRPr="00792393">
              <w:rPr>
                <w:rFonts w:ascii="Times New Roman" w:eastAsiaTheme="minorHAnsi" w:hAnsi="Times New Roman" w:cs="Times New Roman"/>
                <w:color w:val="000000"/>
                <w:sz w:val="26"/>
                <w:szCs w:val="26"/>
              </w:rPr>
              <w:lastRenderedPageBreak/>
              <w:t xml:space="preserve">аналізувати й інтерпретувати її, впорядковувати, класифікувати й систематизувати. </w:t>
            </w:r>
          </w:p>
        </w:tc>
        <w:tc>
          <w:tcPr>
            <w:tcW w:w="590"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6403CD"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3.</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Організовувати процес свого навчання й самоосвіти.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4.</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фундаментальні принципи буття людини, природи, суспільства.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6403CD" w:rsidRDefault="006403CD" w:rsidP="00993028">
            <w:pPr>
              <w:spacing w:after="0" w:line="240" w:lineRule="auto"/>
              <w:jc w:val="center"/>
              <w:rPr>
                <w:rFonts w:ascii="Times New Roman" w:hAnsi="Times New Roman" w:cs="Times New Roman"/>
                <w:b/>
                <w:sz w:val="28"/>
                <w:szCs w:val="28"/>
                <w:lang w:val="ru-RU"/>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5.</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Співпрацювати з колегами, представниками інших культур та релігій, прибічниками різних політичних поглядів тощо.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6.</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інформаційні й комунікаційні технології для вирішення складних спеціалізованих задач і проблем професійної діяльності.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7.</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основні проблеми філології та підходи до їх розв’язання із застосуванням доцільних методів та інноваційних підходів. </w:t>
            </w:r>
          </w:p>
        </w:tc>
        <w:tc>
          <w:tcPr>
            <w:tcW w:w="590"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8.</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й розуміти систему мови, загальні властивості </w:t>
            </w:r>
            <w:r w:rsidRPr="00792393">
              <w:rPr>
                <w:rFonts w:ascii="Times New Roman" w:eastAsiaTheme="minorHAnsi" w:hAnsi="Times New Roman" w:cs="Times New Roman"/>
                <w:color w:val="000000"/>
                <w:sz w:val="26"/>
                <w:szCs w:val="26"/>
              </w:rPr>
              <w:lastRenderedPageBreak/>
              <w:t>літератури я</w:t>
            </w:r>
            <w:r w:rsidRPr="00884D3F">
              <w:rPr>
                <w:rFonts w:ascii="Times New Roman" w:eastAsiaTheme="minorHAnsi" w:hAnsi="Times New Roman" w:cs="Times New Roman"/>
                <w:color w:val="000000"/>
                <w:sz w:val="26"/>
                <w:szCs w:val="26"/>
              </w:rPr>
              <w:t>к мистецтва слова, історію німецької мови</w:t>
            </w:r>
            <w:r w:rsidRPr="00792393">
              <w:rPr>
                <w:rFonts w:ascii="Times New Roman" w:eastAsiaTheme="minorHAnsi" w:hAnsi="Times New Roman" w:cs="Times New Roman"/>
                <w:color w:val="000000"/>
                <w:sz w:val="26"/>
                <w:szCs w:val="26"/>
              </w:rPr>
              <w:t xml:space="preserve"> і літератури і вміти застосовувати ці знання у професійній діяльності. </w:t>
            </w:r>
          </w:p>
        </w:tc>
        <w:tc>
          <w:tcPr>
            <w:tcW w:w="590"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9.</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Характеризувати діалектні та соціальні різновиди</w:t>
            </w:r>
            <w:r w:rsidRPr="00884D3F">
              <w:rPr>
                <w:rFonts w:ascii="Times New Roman" w:eastAsiaTheme="minorHAnsi" w:hAnsi="Times New Roman" w:cs="Times New Roman"/>
                <w:color w:val="000000"/>
                <w:sz w:val="26"/>
                <w:szCs w:val="26"/>
              </w:rPr>
              <w:t xml:space="preserve"> німецької мов</w:t>
            </w:r>
            <w:r w:rsidRPr="00792393">
              <w:rPr>
                <w:rFonts w:ascii="Times New Roman" w:eastAsiaTheme="minorHAnsi" w:hAnsi="Times New Roman" w:cs="Times New Roman"/>
                <w:color w:val="000000"/>
                <w:sz w:val="26"/>
                <w:szCs w:val="26"/>
              </w:rPr>
              <w:t xml:space="preserve">и, описувати </w:t>
            </w:r>
            <w:proofErr w:type="spellStart"/>
            <w:r w:rsidRPr="00792393">
              <w:rPr>
                <w:rFonts w:ascii="Times New Roman" w:eastAsiaTheme="minorHAnsi" w:hAnsi="Times New Roman" w:cs="Times New Roman"/>
                <w:color w:val="000000"/>
                <w:sz w:val="26"/>
                <w:szCs w:val="26"/>
              </w:rPr>
              <w:t>соціолінгвальну</w:t>
            </w:r>
            <w:proofErr w:type="spellEnd"/>
            <w:r w:rsidRPr="00792393">
              <w:rPr>
                <w:rFonts w:ascii="Times New Roman" w:eastAsiaTheme="minorHAnsi" w:hAnsi="Times New Roman" w:cs="Times New Roman"/>
                <w:color w:val="000000"/>
                <w:sz w:val="26"/>
                <w:szCs w:val="26"/>
              </w:rPr>
              <w:t xml:space="preserve"> ситуацію. </w:t>
            </w:r>
          </w:p>
        </w:tc>
        <w:tc>
          <w:tcPr>
            <w:tcW w:w="590"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10.</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норми літературної мови та вміти їх застосовувати у практичній діяльності. </w:t>
            </w:r>
          </w:p>
        </w:tc>
        <w:tc>
          <w:tcPr>
            <w:tcW w:w="590"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6D713F" w:rsidP="00993028">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w:t>
            </w:r>
          </w:p>
        </w:tc>
        <w:tc>
          <w:tcPr>
            <w:tcW w:w="536" w:type="dxa"/>
            <w:tcBorders>
              <w:right w:val="thinThickSmallGap" w:sz="12" w:space="0" w:color="auto"/>
            </w:tcBorders>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11.</w:t>
            </w:r>
          </w:p>
        </w:tc>
        <w:tc>
          <w:tcPr>
            <w:tcW w:w="3324" w:type="dxa"/>
            <w:shd w:val="clear" w:color="auto" w:fill="auto"/>
          </w:tcPr>
          <w:p w:rsidR="006403CD" w:rsidRPr="00884D3F" w:rsidRDefault="006403CD" w:rsidP="004812A5">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принципи, технології і прийоми створення усних і письмових текстів різних жанрів і стилів державною та </w:t>
            </w:r>
            <w:r w:rsidR="004812A5">
              <w:rPr>
                <w:rFonts w:ascii="Times New Roman" w:eastAsiaTheme="minorHAnsi" w:hAnsi="Times New Roman" w:cs="Times New Roman"/>
                <w:color w:val="000000"/>
                <w:sz w:val="26"/>
                <w:szCs w:val="26"/>
              </w:rPr>
              <w:t>німецькою мовою</w:t>
            </w:r>
            <w:r w:rsidRPr="00792393">
              <w:rPr>
                <w:rFonts w:ascii="Times New Roman" w:eastAsiaTheme="minorHAnsi" w:hAnsi="Times New Roman" w:cs="Times New Roman"/>
                <w:color w:val="000000"/>
                <w:sz w:val="26"/>
                <w:szCs w:val="26"/>
              </w:rPr>
              <w:t xml:space="preserve">. </w:t>
            </w:r>
          </w:p>
        </w:tc>
        <w:tc>
          <w:tcPr>
            <w:tcW w:w="590"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12.</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мовні одиниці, визначати їхню взаємодію та характеризувати мовні явища і процеси, що їх зумовлюють. </w:t>
            </w:r>
          </w:p>
        </w:tc>
        <w:tc>
          <w:tcPr>
            <w:tcW w:w="590"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13.</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w:t>
            </w:r>
          </w:p>
        </w:tc>
        <w:tc>
          <w:tcPr>
            <w:tcW w:w="590"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14.</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w:t>
            </w:r>
            <w:r w:rsidRPr="00884D3F">
              <w:rPr>
                <w:rFonts w:ascii="Times New Roman" w:eastAsiaTheme="minorHAnsi" w:hAnsi="Times New Roman" w:cs="Times New Roman"/>
                <w:color w:val="000000"/>
                <w:sz w:val="26"/>
                <w:szCs w:val="26"/>
              </w:rPr>
              <w:t>німецьку мову</w:t>
            </w:r>
            <w:r w:rsidRPr="00792393">
              <w:rPr>
                <w:rFonts w:ascii="Times New Roman" w:eastAsiaTheme="minorHAnsi" w:hAnsi="Times New Roman" w:cs="Times New Roman"/>
                <w:color w:val="000000"/>
                <w:sz w:val="26"/>
                <w:szCs w:val="26"/>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tc>
        <w:tc>
          <w:tcPr>
            <w:tcW w:w="590"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D0730" w:rsidRPr="00E71F7E" w:rsidTr="0055509D">
        <w:tc>
          <w:tcPr>
            <w:tcW w:w="568" w:type="dxa"/>
            <w:shd w:val="clear" w:color="auto" w:fill="auto"/>
          </w:tcPr>
          <w:p w:rsidR="00CD0730" w:rsidRPr="00E71F7E" w:rsidRDefault="00CD0730"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15.</w:t>
            </w:r>
          </w:p>
        </w:tc>
        <w:tc>
          <w:tcPr>
            <w:tcW w:w="3324" w:type="dxa"/>
            <w:shd w:val="clear" w:color="auto" w:fill="auto"/>
          </w:tcPr>
          <w:p w:rsidR="00CD0730" w:rsidRPr="00884D3F" w:rsidRDefault="00CD0730"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Здійснювати лінгвістичний, літературознавчий та спеціальний філологічний аналіз текстів різних стилів і жанрів. </w:t>
            </w:r>
          </w:p>
        </w:tc>
        <w:tc>
          <w:tcPr>
            <w:tcW w:w="590"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CD0730" w:rsidRPr="006403CD" w:rsidRDefault="00CD0730" w:rsidP="00870ED7">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CD0730" w:rsidRPr="00E71F7E" w:rsidRDefault="00CD0730"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16.</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й розуміти основні поняття, теорії та концепції обраної філологічної спеціалізації, уміти застосовувати їх у професійній діяльності. </w:t>
            </w:r>
          </w:p>
        </w:tc>
        <w:tc>
          <w:tcPr>
            <w:tcW w:w="590"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6403CD"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17.</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w:t>
            </w:r>
            <w:r w:rsidRPr="00792393">
              <w:rPr>
                <w:rFonts w:ascii="Times New Roman" w:eastAsiaTheme="minorHAnsi" w:hAnsi="Times New Roman" w:cs="Times New Roman"/>
                <w:color w:val="000000"/>
                <w:sz w:val="26"/>
                <w:szCs w:val="26"/>
              </w:rPr>
              <w:lastRenderedPageBreak/>
              <w:t xml:space="preserve">професійної діяльності та/або навчання. </w:t>
            </w:r>
          </w:p>
        </w:tc>
        <w:tc>
          <w:tcPr>
            <w:tcW w:w="590"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18.</w:t>
            </w:r>
          </w:p>
        </w:tc>
        <w:tc>
          <w:tcPr>
            <w:tcW w:w="3324" w:type="dxa"/>
            <w:shd w:val="clear" w:color="auto" w:fill="auto"/>
          </w:tcPr>
          <w:p w:rsidR="006403CD" w:rsidRPr="00884D3F" w:rsidRDefault="006403CD" w:rsidP="00870ED7">
            <w:pPr>
              <w:autoSpaceDE w:val="0"/>
              <w:autoSpaceDN w:val="0"/>
              <w:adjustRightInd w:val="0"/>
              <w:spacing w:after="0" w:line="240" w:lineRule="auto"/>
              <w:jc w:val="both"/>
              <w:rPr>
                <w:rFonts w:ascii="Times New Roman" w:eastAsiaTheme="minorHAnsi" w:hAnsi="Times New Roman" w:cs="Times New Roman"/>
                <w:sz w:val="26"/>
                <w:szCs w:val="26"/>
              </w:rPr>
            </w:pPr>
            <w:r w:rsidRPr="00792393">
              <w:rPr>
                <w:rFonts w:ascii="Times New Roman" w:eastAsiaTheme="minorHAnsi" w:hAnsi="Times New Roman" w:cs="Times New Roman"/>
                <w:color w:val="000000"/>
                <w:sz w:val="26"/>
                <w:szCs w:val="26"/>
              </w:rPr>
              <w:t xml:space="preserve">Мати навички управління комплексними діями або проектами при </w:t>
            </w:r>
            <w:r w:rsidRPr="00792393">
              <w:rPr>
                <w:rFonts w:ascii="Times New Roman" w:eastAsiaTheme="minorHAnsi" w:hAnsi="Times New Roman" w:cs="Times New Roman"/>
                <w:sz w:val="26"/>
                <w:szCs w:val="26"/>
              </w:rPr>
              <w:t xml:space="preserve">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tc>
        <w:tc>
          <w:tcPr>
            <w:tcW w:w="590"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3324" w:type="dxa"/>
            <w:shd w:val="clear" w:color="auto" w:fill="auto"/>
          </w:tcPr>
          <w:p w:rsidR="006403CD" w:rsidRPr="00884D3F" w:rsidRDefault="006403CD" w:rsidP="00870ED7">
            <w:pPr>
              <w:autoSpaceDE w:val="0"/>
              <w:autoSpaceDN w:val="0"/>
              <w:adjustRightInd w:val="0"/>
              <w:spacing w:after="0" w:line="240" w:lineRule="auto"/>
              <w:jc w:val="both"/>
              <w:rPr>
                <w:rFonts w:ascii="Times New Roman" w:eastAsiaTheme="minorHAnsi" w:hAnsi="Times New Roman" w:cs="Times New Roman"/>
                <w:sz w:val="26"/>
                <w:szCs w:val="26"/>
              </w:rPr>
            </w:pPr>
            <w:r w:rsidRPr="00792393">
              <w:rPr>
                <w:rFonts w:ascii="Times New Roman" w:eastAsiaTheme="minorHAnsi" w:hAnsi="Times New Roman" w:cs="Times New Roman"/>
                <w:sz w:val="26"/>
                <w:szCs w:val="26"/>
              </w:rPr>
              <w:t xml:space="preserve">Мати навички участі в наукових та/або прикладних дослідженнях у галузі філології. </w:t>
            </w:r>
          </w:p>
        </w:tc>
        <w:tc>
          <w:tcPr>
            <w:tcW w:w="590"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bl>
    <w:p w:rsidR="00195E1C" w:rsidRDefault="00195E1C" w:rsidP="00D0182B">
      <w:pPr>
        <w:pStyle w:val="a3"/>
        <w:kinsoku w:val="0"/>
        <w:overflowPunct w:val="0"/>
        <w:spacing w:after="0" w:line="240" w:lineRule="auto"/>
        <w:jc w:val="center"/>
        <w:rPr>
          <w:b/>
          <w:bCs/>
          <w:iCs/>
          <w:sz w:val="28"/>
          <w:szCs w:val="28"/>
          <w:lang w:val="ru-RU"/>
        </w:rPr>
      </w:pPr>
    </w:p>
    <w:p w:rsidR="00D0182B" w:rsidRDefault="00D0182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rPr>
      </w:pPr>
    </w:p>
    <w:p w:rsidR="00F2034B" w:rsidRPr="00F2034B" w:rsidRDefault="00F2034B" w:rsidP="00D0182B">
      <w:pPr>
        <w:spacing w:after="0" w:line="240" w:lineRule="auto"/>
        <w:jc w:val="center"/>
        <w:rPr>
          <w:rFonts w:ascii="Times New Roman" w:hAnsi="Times New Roman" w:cs="Times New Roman"/>
          <w:b/>
          <w:sz w:val="28"/>
          <w:szCs w:val="28"/>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Pr="006C461B" w:rsidRDefault="006C461B" w:rsidP="00D0182B">
      <w:pPr>
        <w:spacing w:after="0" w:line="240" w:lineRule="auto"/>
        <w:jc w:val="center"/>
        <w:rPr>
          <w:rFonts w:ascii="Times New Roman" w:hAnsi="Times New Roman" w:cs="Times New Roman"/>
          <w:b/>
          <w:sz w:val="28"/>
          <w:szCs w:val="28"/>
          <w:lang w:val="en-US"/>
        </w:rPr>
      </w:pPr>
    </w:p>
    <w:p w:rsidR="00D0182B" w:rsidRDefault="00C83738"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Таблиця 3. </w:t>
      </w:r>
      <w:r w:rsidR="00D0182B" w:rsidRPr="00D35ED8">
        <w:rPr>
          <w:rFonts w:ascii="Times New Roman" w:hAnsi="Times New Roman" w:cs="Times New Roman"/>
          <w:b/>
          <w:sz w:val="28"/>
          <w:szCs w:val="28"/>
        </w:rPr>
        <w:t xml:space="preserve">Матриця відповідності </w:t>
      </w:r>
      <w:r w:rsidR="00AE298E">
        <w:rPr>
          <w:rFonts w:ascii="Times New Roman" w:hAnsi="Times New Roman" w:cs="Times New Roman"/>
          <w:b/>
          <w:sz w:val="28"/>
          <w:szCs w:val="28"/>
        </w:rPr>
        <w:t>програмних</w:t>
      </w:r>
      <w:r w:rsidR="00314D8F">
        <w:rPr>
          <w:rFonts w:ascii="Times New Roman" w:hAnsi="Times New Roman" w:cs="Times New Roman"/>
          <w:b/>
          <w:sz w:val="28"/>
          <w:szCs w:val="28"/>
        </w:rPr>
        <w:t xml:space="preserve"> </w:t>
      </w:r>
      <w:proofErr w:type="spellStart"/>
      <w:r w:rsidR="00D0182B" w:rsidRPr="00D35ED8">
        <w:rPr>
          <w:rFonts w:ascii="Times New Roman" w:hAnsi="Times New Roman" w:cs="Times New Roman"/>
          <w:b/>
          <w:sz w:val="28"/>
          <w:szCs w:val="28"/>
        </w:rPr>
        <w:t>компетентностей</w:t>
      </w:r>
      <w:proofErr w:type="spellEnd"/>
      <w:r w:rsidR="00314D8F">
        <w:rPr>
          <w:rFonts w:ascii="Times New Roman" w:hAnsi="Times New Roman" w:cs="Times New Roman"/>
          <w:b/>
          <w:sz w:val="28"/>
          <w:szCs w:val="28"/>
        </w:rPr>
        <w:t xml:space="preserve"> (ЗК</w:t>
      </w:r>
      <w:r w:rsidR="00AE298E" w:rsidRPr="00AE298E">
        <w:rPr>
          <w:rFonts w:ascii="Times New Roman" w:hAnsi="Times New Roman" w:cs="Times New Roman"/>
          <w:b/>
          <w:sz w:val="28"/>
          <w:szCs w:val="28"/>
          <w:lang w:val="ru-RU"/>
        </w:rPr>
        <w:t xml:space="preserve"> та ФК</w:t>
      </w:r>
      <w:r w:rsidR="00D0182B">
        <w:rPr>
          <w:rFonts w:ascii="Times New Roman" w:hAnsi="Times New Roman" w:cs="Times New Roman"/>
          <w:b/>
          <w:sz w:val="28"/>
          <w:szCs w:val="28"/>
        </w:rPr>
        <w:t>)</w:t>
      </w:r>
    </w:p>
    <w:p w:rsidR="00D0182B" w:rsidRPr="00D35ED8" w:rsidRDefault="00D0182B" w:rsidP="00D0182B">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t>компонентам освітньої програми</w:t>
      </w:r>
    </w:p>
    <w:p w:rsidR="00D0182B" w:rsidRPr="00C83738" w:rsidRDefault="00D0182B" w:rsidP="00D0182B">
      <w:pPr>
        <w:pStyle w:val="a3"/>
        <w:kinsoku w:val="0"/>
        <w:overflowPunct w:val="0"/>
        <w:spacing w:after="0" w:line="240" w:lineRule="auto"/>
        <w:jc w:val="center"/>
        <w:rPr>
          <w:rFonts w:ascii="Times New Roman" w:hAnsi="Times New Roman" w:cs="Times New Roman"/>
          <w:b/>
          <w:bCs/>
          <w:iCs/>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569"/>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709"/>
        <w:gridCol w:w="708"/>
        <w:gridCol w:w="709"/>
      </w:tblGrid>
      <w:tr w:rsidR="001D66C0" w:rsidRPr="00FC3195" w:rsidTr="00195E1C">
        <w:trPr>
          <w:trHeight w:val="276"/>
        </w:trPr>
        <w:tc>
          <w:tcPr>
            <w:tcW w:w="957" w:type="dxa"/>
          </w:tcPr>
          <w:p w:rsidR="00AE298E" w:rsidRPr="00C83738" w:rsidRDefault="00AE298E" w:rsidP="00D0182B">
            <w:pPr>
              <w:pStyle w:val="a3"/>
              <w:kinsoku w:val="0"/>
              <w:overflowPunct w:val="0"/>
              <w:spacing w:after="0" w:line="240" w:lineRule="auto"/>
              <w:jc w:val="center"/>
              <w:rPr>
                <w:rFonts w:ascii="Times New Roman" w:hAnsi="Times New Roman" w:cs="Times New Roman"/>
                <w:b/>
                <w:bCs/>
                <w:iCs/>
                <w:sz w:val="28"/>
                <w:szCs w:val="28"/>
              </w:rPr>
            </w:pPr>
          </w:p>
        </w:tc>
        <w:tc>
          <w:tcPr>
            <w:tcW w:w="569"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ЗК2</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ЗК3</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ЗК4</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ЗК5</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ЗК6</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ЗК7</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ЗК8</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ЗК9</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ЗК10</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ЗК11</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ЗК12</w:t>
            </w:r>
          </w:p>
        </w:tc>
        <w:tc>
          <w:tcPr>
            <w:tcW w:w="567" w:type="dxa"/>
            <w:tcBorders>
              <w:right w:val="thinThickSmallGap" w:sz="12" w:space="0" w:color="auto"/>
            </w:tcBorders>
          </w:tcPr>
          <w:p w:rsidR="00AE298E" w:rsidRPr="008A27DB" w:rsidRDefault="00AE298E" w:rsidP="00D0182B">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ЗК13</w:t>
            </w:r>
          </w:p>
        </w:tc>
        <w:tc>
          <w:tcPr>
            <w:tcW w:w="567" w:type="dxa"/>
            <w:tcBorders>
              <w:left w:val="thinThickSmallGap" w:sz="12" w:space="0" w:color="auto"/>
            </w:tcBorders>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ФК2</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ФК3</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ФК4</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ФК5</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ФК6</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ФК7</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ФК8</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ФК9</w:t>
            </w:r>
          </w:p>
        </w:tc>
        <w:tc>
          <w:tcPr>
            <w:tcW w:w="709" w:type="dxa"/>
          </w:tcPr>
          <w:p w:rsidR="00AE298E" w:rsidRPr="008A27DB" w:rsidRDefault="001D66C0" w:rsidP="00D0182B">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ФК10</w:t>
            </w:r>
          </w:p>
        </w:tc>
        <w:tc>
          <w:tcPr>
            <w:tcW w:w="708" w:type="dxa"/>
          </w:tcPr>
          <w:p w:rsidR="00AE298E" w:rsidRPr="008A27DB" w:rsidRDefault="001D66C0" w:rsidP="00D0182B">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ФК11</w:t>
            </w:r>
          </w:p>
        </w:tc>
        <w:tc>
          <w:tcPr>
            <w:tcW w:w="709" w:type="dxa"/>
          </w:tcPr>
          <w:p w:rsidR="00AE298E" w:rsidRPr="008A27DB" w:rsidRDefault="001D66C0" w:rsidP="00D0182B">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ФК12</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О1</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О2</w:t>
            </w:r>
          </w:p>
        </w:tc>
        <w:tc>
          <w:tcPr>
            <w:tcW w:w="569" w:type="dxa"/>
          </w:tcPr>
          <w:p w:rsidR="00AE298E" w:rsidRPr="00F1479F"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1479F"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1479F"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1479F"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О3</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О4</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D419A1"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D419A1"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О5</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B133B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B133B0" w:rsidRDefault="00B133B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О6</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О7</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870ED7">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О8</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7A756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О9</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4"/>
                <w:sz w:val="26"/>
                <w:szCs w:val="26"/>
              </w:rPr>
            </w:pPr>
            <w:r w:rsidRPr="008A27DB">
              <w:rPr>
                <w:rFonts w:ascii="Times New Roman" w:hAnsi="Times New Roman" w:cs="Times New Roman"/>
                <w:b/>
                <w:spacing w:val="-4"/>
                <w:sz w:val="26"/>
                <w:szCs w:val="26"/>
              </w:rPr>
              <w:t>О10</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4"/>
                <w:kern w:val="36"/>
                <w:sz w:val="26"/>
                <w:szCs w:val="26"/>
              </w:rPr>
            </w:pPr>
            <w:r w:rsidRPr="008A27DB">
              <w:rPr>
                <w:rFonts w:ascii="Times New Roman" w:hAnsi="Times New Roman" w:cs="Times New Roman"/>
                <w:b/>
                <w:spacing w:val="-4"/>
                <w:kern w:val="36"/>
                <w:sz w:val="26"/>
                <w:szCs w:val="26"/>
              </w:rPr>
              <w:t>О11</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4"/>
                <w:kern w:val="36"/>
                <w:sz w:val="26"/>
                <w:szCs w:val="26"/>
              </w:rPr>
            </w:pPr>
            <w:r w:rsidRPr="008A27DB">
              <w:rPr>
                <w:rFonts w:ascii="Times New Roman" w:hAnsi="Times New Roman" w:cs="Times New Roman"/>
                <w:b/>
                <w:spacing w:val="-4"/>
                <w:kern w:val="36"/>
                <w:sz w:val="26"/>
                <w:szCs w:val="26"/>
              </w:rPr>
              <w:t>О12</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О13</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7A756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926CF4"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926CF4"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О14</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О15</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4E6CD4">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О16</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О17</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О18</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О19</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О20</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A26C60"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О21</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5519B1"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right w:val="thinThickSmallGap" w:sz="12" w:space="0" w:color="auto"/>
            </w:tcBorders>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О22</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661EA8"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О23</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661EA8"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О24</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661EA8"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lastRenderedPageBreak/>
              <w:t>О25</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О26</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О27</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О28</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О29</w:t>
            </w:r>
          </w:p>
        </w:tc>
        <w:tc>
          <w:tcPr>
            <w:tcW w:w="569"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О30</w:t>
            </w:r>
          </w:p>
        </w:tc>
        <w:tc>
          <w:tcPr>
            <w:tcW w:w="569"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О31</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О32</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О33</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О34</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94EC4"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О35</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bl>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rPr>
      </w:pPr>
      <w:proofErr w:type="spellStart"/>
      <w:r w:rsidRPr="006C461B">
        <w:rPr>
          <w:rFonts w:ascii="Times New Roman" w:hAnsi="Times New Roman" w:cs="Times New Roman"/>
          <w:b/>
          <w:sz w:val="28"/>
          <w:szCs w:val="28"/>
          <w:lang w:val="ru-RU"/>
        </w:rPr>
        <w:lastRenderedPageBreak/>
        <w:t>Таблиця</w:t>
      </w:r>
      <w:proofErr w:type="spellEnd"/>
      <w:r w:rsidRPr="006C461B">
        <w:rPr>
          <w:rFonts w:ascii="Times New Roman" w:hAnsi="Times New Roman" w:cs="Times New Roman"/>
          <w:b/>
          <w:sz w:val="28"/>
          <w:szCs w:val="28"/>
          <w:lang w:val="ru-RU"/>
        </w:rPr>
        <w:t xml:space="preserve"> </w:t>
      </w:r>
      <w:r>
        <w:rPr>
          <w:rFonts w:ascii="Times New Roman" w:hAnsi="Times New Roman" w:cs="Times New Roman"/>
          <w:b/>
          <w:sz w:val="28"/>
          <w:szCs w:val="28"/>
        </w:rPr>
        <w:t xml:space="preserve">4. </w:t>
      </w:r>
      <w:r w:rsidR="00D0182B" w:rsidRPr="00EC5AAE">
        <w:rPr>
          <w:rFonts w:ascii="Times New Roman" w:hAnsi="Times New Roman" w:cs="Times New Roman"/>
          <w:b/>
          <w:sz w:val="28"/>
          <w:szCs w:val="28"/>
        </w:rPr>
        <w:t>Матриця відповідності результатів навчання (РН)</w:t>
      </w:r>
    </w:p>
    <w:p w:rsidR="00D0182B" w:rsidRPr="00EC5AAE" w:rsidRDefault="00D0182B" w:rsidP="00D0182B">
      <w:pPr>
        <w:spacing w:after="0" w:line="240" w:lineRule="auto"/>
        <w:jc w:val="center"/>
        <w:rPr>
          <w:rFonts w:ascii="Times New Roman" w:hAnsi="Times New Roman" w:cs="Times New Roman"/>
          <w:b/>
          <w:sz w:val="28"/>
          <w:szCs w:val="28"/>
        </w:rPr>
      </w:pPr>
      <w:r w:rsidRPr="00EC5AAE">
        <w:rPr>
          <w:rFonts w:ascii="Times New Roman" w:hAnsi="Times New Roman" w:cs="Times New Roman"/>
          <w:b/>
          <w:sz w:val="28"/>
          <w:szCs w:val="28"/>
        </w:rPr>
        <w:t xml:space="preserve"> компонентам освітньої програми</w:t>
      </w:r>
    </w:p>
    <w:p w:rsidR="00D0182B" w:rsidRPr="00FE5CC6" w:rsidRDefault="00D0182B" w:rsidP="00D0182B">
      <w:pPr>
        <w:spacing w:after="0" w:line="240" w:lineRule="auto"/>
        <w:rPr>
          <w:b/>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709"/>
        <w:gridCol w:w="708"/>
        <w:gridCol w:w="709"/>
        <w:gridCol w:w="709"/>
        <w:gridCol w:w="709"/>
        <w:gridCol w:w="708"/>
        <w:gridCol w:w="709"/>
        <w:gridCol w:w="709"/>
        <w:gridCol w:w="657"/>
        <w:gridCol w:w="619"/>
        <w:gridCol w:w="708"/>
        <w:gridCol w:w="709"/>
        <w:gridCol w:w="709"/>
        <w:gridCol w:w="709"/>
        <w:gridCol w:w="708"/>
        <w:gridCol w:w="709"/>
        <w:gridCol w:w="709"/>
        <w:gridCol w:w="709"/>
      </w:tblGrid>
      <w:tr w:rsidR="0015385E" w:rsidRPr="00FC3195" w:rsidTr="0015385E">
        <w:tc>
          <w:tcPr>
            <w:tcW w:w="817" w:type="dxa"/>
          </w:tcPr>
          <w:p w:rsidR="009028B2" w:rsidRPr="006814DE" w:rsidRDefault="009028B2" w:rsidP="00D0182B">
            <w:pPr>
              <w:pStyle w:val="a3"/>
              <w:kinsoku w:val="0"/>
              <w:overflowPunct w:val="0"/>
              <w:spacing w:after="0" w:line="240" w:lineRule="auto"/>
              <w:jc w:val="center"/>
              <w:rPr>
                <w:b/>
                <w:bCs/>
                <w:iCs/>
                <w:sz w:val="28"/>
                <w:szCs w:val="28"/>
                <w:lang w:val="ru-RU"/>
              </w:rPr>
            </w:pP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2</w:t>
            </w:r>
          </w:p>
        </w:tc>
        <w:tc>
          <w:tcPr>
            <w:tcW w:w="708"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3</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4</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5</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6</w:t>
            </w:r>
          </w:p>
        </w:tc>
        <w:tc>
          <w:tcPr>
            <w:tcW w:w="708"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7</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8</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9</w:t>
            </w:r>
          </w:p>
        </w:tc>
        <w:tc>
          <w:tcPr>
            <w:tcW w:w="657"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10</w:t>
            </w:r>
          </w:p>
        </w:tc>
        <w:tc>
          <w:tcPr>
            <w:tcW w:w="61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11</w:t>
            </w:r>
          </w:p>
        </w:tc>
        <w:tc>
          <w:tcPr>
            <w:tcW w:w="708"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12</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13</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14</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15</w:t>
            </w:r>
          </w:p>
        </w:tc>
        <w:tc>
          <w:tcPr>
            <w:tcW w:w="708"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16</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17</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РН18</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w:t>
            </w:r>
            <w:r>
              <w:rPr>
                <w:rFonts w:ascii="Times New Roman" w:hAnsi="Times New Roman" w:cs="Times New Roman"/>
                <w:b/>
                <w:sz w:val="28"/>
                <w:szCs w:val="28"/>
              </w:rPr>
              <w:t>9</w:t>
            </w:r>
          </w:p>
        </w:tc>
      </w:tr>
      <w:tr w:rsidR="0015385E" w:rsidRPr="00FC3195" w:rsidTr="0015385E">
        <w:tc>
          <w:tcPr>
            <w:tcW w:w="817" w:type="dxa"/>
          </w:tcPr>
          <w:p w:rsidR="009028B2" w:rsidRPr="00FC3195" w:rsidRDefault="00845F41" w:rsidP="00D0182B">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2</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3</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4</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5</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6</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7</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8</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9</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10</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11</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96770F"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12</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13</w:t>
            </w: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14</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15</w:t>
            </w: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16</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17</w:t>
            </w: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18</w:t>
            </w: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6B10C1"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О19</w:t>
            </w: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6B10C1"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О20</w:t>
            </w: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6B10C1"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О21</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6B10C1"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3D1EE6"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3D1EE6"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О22</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О23</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О24</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О25</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О26</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О27</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О28</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О29</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О30</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О31</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О32</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О33</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О34</w:t>
            </w:r>
          </w:p>
        </w:tc>
        <w:tc>
          <w:tcPr>
            <w:tcW w:w="70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О35</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bl>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Pr="005D7F56" w:rsidRDefault="00D0182B" w:rsidP="00D0182B">
      <w:pPr>
        <w:pStyle w:val="a3"/>
        <w:kinsoku w:val="0"/>
        <w:overflowPunct w:val="0"/>
        <w:spacing w:after="0" w:line="240" w:lineRule="auto"/>
        <w:jc w:val="center"/>
        <w:rPr>
          <w:rFonts w:asciiTheme="minorHAnsi" w:hAnsiTheme="minorHAnsi"/>
          <w:b/>
          <w:bCs/>
          <w:iCs/>
          <w:sz w:val="28"/>
          <w:szCs w:val="28"/>
        </w:rPr>
      </w:pPr>
      <w:r>
        <w:rPr>
          <w:rFonts w:asciiTheme="minorHAnsi" w:hAnsiTheme="minorHAnsi"/>
          <w:b/>
          <w:bCs/>
          <w:iCs/>
          <w:sz w:val="28"/>
          <w:szCs w:val="28"/>
        </w:rPr>
        <w:tab/>
      </w:r>
    </w:p>
    <w:p w:rsidR="00D0182B" w:rsidRDefault="00D0182B" w:rsidP="00D0182B">
      <w:pPr>
        <w:pStyle w:val="a3"/>
        <w:kinsoku w:val="0"/>
        <w:overflowPunct w:val="0"/>
        <w:spacing w:after="0" w:line="240" w:lineRule="auto"/>
        <w:jc w:val="center"/>
        <w:rPr>
          <w:b/>
          <w:bCs/>
          <w:iCs/>
          <w:sz w:val="28"/>
          <w:szCs w:val="28"/>
          <w:lang w:val="en-US"/>
        </w:rPr>
        <w:sectPr w:rsidR="00D0182B" w:rsidSect="00585A3A">
          <w:pgSz w:w="16838" w:h="11906" w:orient="landscape"/>
          <w:pgMar w:top="850" w:right="850" w:bottom="1417" w:left="850" w:header="708" w:footer="708" w:gutter="0"/>
          <w:cols w:space="708"/>
          <w:docGrid w:linePitch="360"/>
        </w:sectPr>
      </w:pPr>
    </w:p>
    <w:p w:rsidR="00D0182B" w:rsidRPr="00634187" w:rsidRDefault="00755C82" w:rsidP="00D0182B">
      <w:pPr>
        <w:pStyle w:val="a3"/>
        <w:kinsoku w:val="0"/>
        <w:overflowPunct w:val="0"/>
        <w:spacing w:after="0" w:line="240" w:lineRule="auto"/>
        <w:jc w:val="center"/>
        <w:rPr>
          <w:sz w:val="28"/>
          <w:szCs w:val="28"/>
        </w:rPr>
      </w:pPr>
      <w:r>
        <w:rPr>
          <w:rFonts w:ascii="Times New Roman" w:hAnsi="Times New Roman" w:cs="Times New Roman"/>
          <w:b/>
          <w:bCs/>
          <w:iCs/>
          <w:sz w:val="28"/>
          <w:szCs w:val="28"/>
        </w:rPr>
        <w:lastRenderedPageBreak/>
        <w:t>При</w:t>
      </w:r>
      <w:r w:rsidR="00D0182B" w:rsidRPr="00834A5E">
        <w:rPr>
          <w:rFonts w:ascii="Times New Roman" w:hAnsi="Times New Roman" w:cs="Times New Roman"/>
          <w:b/>
          <w:bCs/>
          <w:iCs/>
          <w:sz w:val="28"/>
          <w:szCs w:val="28"/>
        </w:rPr>
        <w:t xml:space="preserve"> створенні освітньої програми бул</w:t>
      </w:r>
      <w:r w:rsidR="00834A5E" w:rsidRPr="00834A5E">
        <w:rPr>
          <w:rFonts w:ascii="Times New Roman" w:hAnsi="Times New Roman" w:cs="Times New Roman"/>
          <w:b/>
          <w:bCs/>
          <w:iCs/>
          <w:sz w:val="28"/>
          <w:szCs w:val="28"/>
        </w:rPr>
        <w:t>о</w:t>
      </w:r>
      <w:r w:rsidR="00D0182B" w:rsidRPr="00834A5E">
        <w:rPr>
          <w:rFonts w:ascii="Times New Roman" w:hAnsi="Times New Roman" w:cs="Times New Roman"/>
          <w:b/>
          <w:bCs/>
          <w:iCs/>
          <w:sz w:val="28"/>
          <w:szCs w:val="28"/>
        </w:rPr>
        <w:t xml:space="preserve"> використан</w:t>
      </w:r>
      <w:r w:rsidR="00834A5E" w:rsidRPr="00834A5E">
        <w:rPr>
          <w:rFonts w:ascii="Times New Roman" w:hAnsi="Times New Roman" w:cs="Times New Roman"/>
          <w:b/>
          <w:bCs/>
          <w:iCs/>
          <w:sz w:val="28"/>
          <w:szCs w:val="28"/>
        </w:rPr>
        <w:t>о</w:t>
      </w:r>
      <w:r w:rsidR="00D0182B" w:rsidRPr="00834A5E">
        <w:rPr>
          <w:rFonts w:ascii="Times New Roman" w:hAnsi="Times New Roman" w:cs="Times New Roman"/>
          <w:b/>
          <w:bCs/>
          <w:iCs/>
          <w:sz w:val="28"/>
          <w:szCs w:val="28"/>
        </w:rPr>
        <w:t xml:space="preserve"> такі джерела</w:t>
      </w:r>
      <w:r w:rsidR="00D0182B" w:rsidRPr="00634187">
        <w:rPr>
          <w:sz w:val="28"/>
          <w:szCs w:val="28"/>
        </w:rPr>
        <w:t>:</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 xml:space="preserve">1. Закон України “Про вищу освіту” (від 01.07.2014 № 1556-VII). – Режим доступу: </w:t>
      </w:r>
      <w:hyperlink r:id="rId12" w:history="1">
        <w:r w:rsidRPr="00634187">
          <w:rPr>
            <w:rStyle w:val="a7"/>
            <w:sz w:val="28"/>
            <w:szCs w:val="28"/>
          </w:rPr>
          <w:t>http://</w:t>
        </w:r>
        <w:r w:rsidRPr="00634187">
          <w:rPr>
            <w:rStyle w:val="a7"/>
            <w:sz w:val="28"/>
            <w:szCs w:val="28"/>
            <w:lang w:val="en-US"/>
          </w:rPr>
          <w:t>z</w:t>
        </w:r>
        <w:r w:rsidRPr="00634187">
          <w:rPr>
            <w:rStyle w:val="a7"/>
            <w:sz w:val="28"/>
            <w:szCs w:val="28"/>
          </w:rPr>
          <w:t>akon4.</w:t>
        </w:r>
        <w:proofErr w:type="spellStart"/>
        <w:r w:rsidRPr="00634187">
          <w:rPr>
            <w:rStyle w:val="a7"/>
            <w:sz w:val="28"/>
            <w:szCs w:val="28"/>
            <w:lang w:val="en-US"/>
          </w:rPr>
          <w:t>rada</w:t>
        </w:r>
        <w:proofErr w:type="spellEnd"/>
        <w:r w:rsidRPr="00634187">
          <w:rPr>
            <w:rStyle w:val="a7"/>
            <w:sz w:val="28"/>
            <w:szCs w:val="28"/>
          </w:rPr>
          <w:t>.</w:t>
        </w:r>
        <w:proofErr w:type="spellStart"/>
        <w:r w:rsidRPr="00634187">
          <w:rPr>
            <w:rStyle w:val="a7"/>
            <w:sz w:val="28"/>
            <w:szCs w:val="28"/>
            <w:lang w:val="en-US"/>
          </w:rPr>
          <w:t>gov</w:t>
        </w:r>
        <w:proofErr w:type="spellEnd"/>
        <w:r w:rsidRPr="00634187">
          <w:rPr>
            <w:rStyle w:val="a7"/>
            <w:sz w:val="28"/>
            <w:szCs w:val="28"/>
          </w:rPr>
          <w:t>.</w:t>
        </w:r>
        <w:proofErr w:type="spellStart"/>
        <w:r w:rsidRPr="00634187">
          <w:rPr>
            <w:rStyle w:val="a7"/>
            <w:sz w:val="28"/>
            <w:szCs w:val="28"/>
            <w:lang w:val="en-US"/>
          </w:rPr>
          <w:t>ua</w:t>
        </w:r>
        <w:proofErr w:type="spellEnd"/>
        <w:r w:rsidRPr="00634187">
          <w:rPr>
            <w:rStyle w:val="a7"/>
            <w:sz w:val="28"/>
            <w:szCs w:val="28"/>
          </w:rPr>
          <w:t>/</w:t>
        </w:r>
        <w:r w:rsidRPr="00634187">
          <w:rPr>
            <w:rStyle w:val="a7"/>
            <w:sz w:val="28"/>
            <w:szCs w:val="28"/>
            <w:lang w:val="en-US"/>
          </w:rPr>
          <w:t>laws</w:t>
        </w:r>
        <w:r w:rsidRPr="00634187">
          <w:rPr>
            <w:rStyle w:val="a7"/>
            <w:sz w:val="28"/>
            <w:szCs w:val="28"/>
          </w:rPr>
          <w:t>/</w:t>
        </w:r>
        <w:r w:rsidRPr="00634187">
          <w:rPr>
            <w:rStyle w:val="a7"/>
            <w:sz w:val="28"/>
            <w:szCs w:val="28"/>
            <w:lang w:val="en-US"/>
          </w:rPr>
          <w:t>show</w:t>
        </w:r>
        <w:r w:rsidRPr="00634187">
          <w:rPr>
            <w:rStyle w:val="a7"/>
            <w:sz w:val="28"/>
            <w:szCs w:val="28"/>
          </w:rPr>
          <w:t>/1556-18</w:t>
        </w:r>
      </w:hyperlink>
      <w:r w:rsidRPr="00634187">
        <w:rPr>
          <w:sz w:val="28"/>
          <w:szCs w:val="28"/>
        </w:rPr>
        <w:t xml:space="preserve"> та інші нормативно-правові документи України в галузі вищої освіти;</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2. Закон України «Про освіту» (від 05.09.2017 № 2145-VIII. – Режим доступу: http://</w:t>
      </w:r>
      <w:r w:rsidRPr="00634187">
        <w:rPr>
          <w:sz w:val="28"/>
          <w:szCs w:val="28"/>
          <w:lang w:val="en-US"/>
        </w:rPr>
        <w:t>z</w:t>
      </w:r>
      <w:r w:rsidRPr="00634187">
        <w:rPr>
          <w:sz w:val="28"/>
          <w:szCs w:val="28"/>
        </w:rPr>
        <w:t>akon4.</w:t>
      </w:r>
      <w:proofErr w:type="spellStart"/>
      <w:r w:rsidRPr="00634187">
        <w:rPr>
          <w:sz w:val="28"/>
          <w:szCs w:val="28"/>
          <w:lang w:val="en-US"/>
        </w:rPr>
        <w:t>rada</w:t>
      </w:r>
      <w:proofErr w:type="spellEnd"/>
      <w:r w:rsidRPr="00634187">
        <w:rPr>
          <w:sz w:val="28"/>
          <w:szCs w:val="28"/>
        </w:rPr>
        <w:t>.</w:t>
      </w:r>
      <w:proofErr w:type="spellStart"/>
      <w:r w:rsidRPr="00634187">
        <w:rPr>
          <w:sz w:val="28"/>
          <w:szCs w:val="28"/>
          <w:lang w:val="en-US"/>
        </w:rPr>
        <w:t>gov</w:t>
      </w:r>
      <w:proofErr w:type="spellEnd"/>
      <w:r w:rsidRPr="00634187">
        <w:rPr>
          <w:sz w:val="28"/>
          <w:szCs w:val="28"/>
        </w:rPr>
        <w:t>.</w:t>
      </w:r>
      <w:proofErr w:type="spellStart"/>
      <w:r w:rsidRPr="00634187">
        <w:rPr>
          <w:sz w:val="28"/>
          <w:szCs w:val="28"/>
          <w:lang w:val="en-US"/>
        </w:rPr>
        <w:t>ua</w:t>
      </w:r>
      <w:proofErr w:type="spellEnd"/>
      <w:r w:rsidRPr="00634187">
        <w:rPr>
          <w:sz w:val="28"/>
          <w:szCs w:val="28"/>
        </w:rPr>
        <w:t>/</w:t>
      </w:r>
      <w:r w:rsidRPr="00634187">
        <w:rPr>
          <w:sz w:val="28"/>
          <w:szCs w:val="28"/>
          <w:lang w:val="en-US"/>
        </w:rPr>
        <w:t>laws</w:t>
      </w:r>
      <w:r w:rsidRPr="00634187">
        <w:rPr>
          <w:sz w:val="28"/>
          <w:szCs w:val="28"/>
        </w:rPr>
        <w:t>/</w:t>
      </w:r>
      <w:r w:rsidRPr="00634187">
        <w:rPr>
          <w:sz w:val="28"/>
          <w:szCs w:val="28"/>
          <w:lang w:val="en-US"/>
        </w:rPr>
        <w:t>show</w:t>
      </w:r>
      <w:r w:rsidRPr="00634187">
        <w:rPr>
          <w:sz w:val="28"/>
          <w:szCs w:val="28"/>
        </w:rPr>
        <w:t xml:space="preserve">/2145-19;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3. Класифікатор професій: ДК 003: 2010 / [</w:t>
      </w:r>
      <w:proofErr w:type="spellStart"/>
      <w:r w:rsidRPr="00634187">
        <w:rPr>
          <w:sz w:val="28"/>
          <w:szCs w:val="28"/>
        </w:rPr>
        <w:t>розроб</w:t>
      </w:r>
      <w:proofErr w:type="spellEnd"/>
      <w:r w:rsidRPr="00634187">
        <w:rPr>
          <w:sz w:val="28"/>
          <w:szCs w:val="28"/>
        </w:rPr>
        <w:t>.: М.</w:t>
      </w:r>
      <w:proofErr w:type="spellStart"/>
      <w:r w:rsidRPr="00634187">
        <w:rPr>
          <w:sz w:val="28"/>
          <w:szCs w:val="28"/>
        </w:rPr>
        <w:t>Гаврицька</w:t>
      </w:r>
      <w:proofErr w:type="spellEnd"/>
      <w:r w:rsidRPr="00634187">
        <w:rPr>
          <w:sz w:val="28"/>
          <w:szCs w:val="28"/>
        </w:rPr>
        <w:t xml:space="preserve"> та ін.] – К.: </w:t>
      </w:r>
      <w:proofErr w:type="spellStart"/>
      <w:r w:rsidRPr="00634187">
        <w:rPr>
          <w:sz w:val="28"/>
          <w:szCs w:val="28"/>
        </w:rPr>
        <w:t>Соцінформ</w:t>
      </w:r>
      <w:proofErr w:type="spellEnd"/>
      <w:r w:rsidRPr="00634187">
        <w:rPr>
          <w:sz w:val="28"/>
          <w:szCs w:val="28"/>
        </w:rPr>
        <w:t xml:space="preserve">: Держспоживстандарт України, 2010. – 746 с.;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 xml:space="preserve">4. Наказ Міністерства освіти і науки України від 25.05.2016 № 567 «Про затвердження Переліку спеціалізацій підготовки здобувачів вищої освіти ступенів бакалавра та магістра за спеціальністю 035 «Філологія». – Режим доступу: </w:t>
      </w:r>
      <w:hyperlink r:id="rId13" w:history="1">
        <w:r w:rsidRPr="00634187">
          <w:rPr>
            <w:rStyle w:val="a7"/>
            <w:sz w:val="28"/>
            <w:szCs w:val="28"/>
          </w:rPr>
          <w:t>http://zakon2.rada.gov.ua/laws/show/z0825-16</w:t>
        </w:r>
      </w:hyperlink>
      <w:r w:rsidRPr="00634187">
        <w:rPr>
          <w:sz w:val="28"/>
          <w:szCs w:val="28"/>
        </w:rPr>
        <w:t xml:space="preserve">;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 xml:space="preserve">5. Наказ Міністерства освіти і науки України від 01.06.2016 № 600 «Про затвердження та введення в дію Методичних рекомендацій щодо розроблення стандартів вищої освіти». – Режим доступу: https://mon.gov.ua/storage/app/media/vishcha-osvita/rekomendatsii-1648.pdf;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 xml:space="preserve">6. Постанова Кабінету міністрів України від 23.11.2011 № 1341 «Про затвердження Національної рамки кваліфікацій». – </w:t>
      </w:r>
      <w:hyperlink r:id="rId14" w:history="1">
        <w:r w:rsidRPr="00634187">
          <w:rPr>
            <w:rStyle w:val="a7"/>
            <w:sz w:val="28"/>
            <w:szCs w:val="28"/>
          </w:rPr>
          <w:t>http://zakon4.rada.gov.ua/laws/show/1341-2011-п</w:t>
        </w:r>
      </w:hyperlink>
      <w:r w:rsidRPr="00634187">
        <w:rPr>
          <w:sz w:val="28"/>
          <w:szCs w:val="28"/>
        </w:rPr>
        <w:t xml:space="preserve">;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7. 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освіти». – http://zakon4.rada.gov.ua/laws/show/266- 2015.</w:t>
      </w:r>
    </w:p>
    <w:p w:rsidR="00D0182B" w:rsidRPr="006650CD" w:rsidRDefault="00D0182B" w:rsidP="00D0182B">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6650CD">
        <w:rPr>
          <w:rFonts w:ascii="Times New Roman" w:hAnsi="Times New Roman" w:cs="Times New Roman"/>
          <w:sz w:val="28"/>
          <w:szCs w:val="28"/>
        </w:rPr>
        <w:t xml:space="preserve">8. Розроблення освітніх програм : метод. рекомендації Академії педагогічних наук України / В. М. Захарченко, В. І. Луговий, Ю. М. </w:t>
      </w:r>
      <w:proofErr w:type="spellStart"/>
      <w:r w:rsidRPr="006650CD">
        <w:rPr>
          <w:rFonts w:ascii="Times New Roman" w:hAnsi="Times New Roman" w:cs="Times New Roman"/>
          <w:sz w:val="28"/>
          <w:szCs w:val="28"/>
        </w:rPr>
        <w:t>Рашкевич</w:t>
      </w:r>
      <w:proofErr w:type="spellEnd"/>
      <w:r w:rsidRPr="006650CD">
        <w:rPr>
          <w:rFonts w:ascii="Times New Roman" w:hAnsi="Times New Roman" w:cs="Times New Roman"/>
          <w:sz w:val="28"/>
          <w:szCs w:val="28"/>
        </w:rPr>
        <w:t xml:space="preserve">, Ж. В. </w:t>
      </w:r>
      <w:proofErr w:type="spellStart"/>
      <w:r w:rsidRPr="006650CD">
        <w:rPr>
          <w:rFonts w:ascii="Times New Roman" w:hAnsi="Times New Roman" w:cs="Times New Roman"/>
          <w:sz w:val="28"/>
          <w:szCs w:val="28"/>
        </w:rPr>
        <w:t>Таланова</w:t>
      </w:r>
      <w:proofErr w:type="spellEnd"/>
      <w:r w:rsidRPr="006650CD">
        <w:rPr>
          <w:rFonts w:ascii="Times New Roman" w:hAnsi="Times New Roman" w:cs="Times New Roman"/>
          <w:sz w:val="28"/>
          <w:szCs w:val="28"/>
        </w:rPr>
        <w:t xml:space="preserve"> ; за ред. В. Г. Кременя. – К. : ДП “НВЦ “Пріоритети”, 2014. – 108 с.;</w:t>
      </w:r>
    </w:p>
    <w:p w:rsidR="00D0182B" w:rsidRPr="006650CD" w:rsidRDefault="00D0182B" w:rsidP="00755C82">
      <w:pPr>
        <w:spacing w:after="0" w:line="240" w:lineRule="auto"/>
        <w:jc w:val="both"/>
        <w:rPr>
          <w:rFonts w:ascii="Times New Roman" w:hAnsi="Times New Roman" w:cs="Times New Roman"/>
          <w:sz w:val="28"/>
          <w:szCs w:val="28"/>
        </w:rPr>
      </w:pPr>
      <w:r w:rsidRPr="006650CD">
        <w:rPr>
          <w:rFonts w:ascii="Times New Roman" w:hAnsi="Times New Roman" w:cs="Times New Roman"/>
          <w:sz w:val="28"/>
          <w:szCs w:val="28"/>
        </w:rPr>
        <w:t>9. Концепція і стратегія розвитку ДВНЗ «Прикарпатський національний університет імені Василя Стефаника».</w:t>
      </w:r>
    </w:p>
    <w:p w:rsidR="00D0182B" w:rsidRPr="006D75AE" w:rsidRDefault="00D0182B" w:rsidP="00D0182B">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D0182B" w:rsidRPr="00D0182B" w:rsidRDefault="00D0182B" w:rsidP="00D0182B">
      <w:pPr>
        <w:spacing w:after="0" w:line="240" w:lineRule="auto"/>
        <w:jc w:val="both"/>
        <w:rPr>
          <w:rFonts w:ascii="Times New Roman" w:hAnsi="Times New Roman" w:cs="Times New Roman"/>
          <w:b/>
          <w:sz w:val="28"/>
          <w:szCs w:val="28"/>
          <w:lang w:val="ru-RU"/>
        </w:rPr>
      </w:pPr>
    </w:p>
    <w:sectPr w:rsidR="00D0182B" w:rsidRPr="00D0182B" w:rsidSect="005549F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C1F"/>
    <w:multiLevelType w:val="hybridMultilevel"/>
    <w:tmpl w:val="EFD6731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3F0445C0"/>
    <w:multiLevelType w:val="hybridMultilevel"/>
    <w:tmpl w:val="0D4EA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80518F"/>
    <w:multiLevelType w:val="multilevel"/>
    <w:tmpl w:val="26028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E3A46"/>
    <w:multiLevelType w:val="hybridMultilevel"/>
    <w:tmpl w:val="FA461868"/>
    <w:lvl w:ilvl="0" w:tplc="D576B47E">
      <w:numFmt w:val="bullet"/>
      <w:lvlText w:val="-"/>
      <w:lvlJc w:val="left"/>
      <w:pPr>
        <w:ind w:left="495" w:hanging="468"/>
      </w:pPr>
      <w:rPr>
        <w:rFonts w:ascii="Times New Roman" w:eastAsia="Times New Roman" w:hAnsi="Times New Roman" w:hint="default"/>
        <w:w w:val="100"/>
        <w:sz w:val="21"/>
        <w:szCs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abstractNum w:abstractNumId="4">
    <w:nsid w:val="7FE30833"/>
    <w:multiLevelType w:val="hybridMultilevel"/>
    <w:tmpl w:val="14E622D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182B"/>
    <w:rsid w:val="000048A3"/>
    <w:rsid w:val="00024323"/>
    <w:rsid w:val="00034BCF"/>
    <w:rsid w:val="00043E7F"/>
    <w:rsid w:val="00045A07"/>
    <w:rsid w:val="00072339"/>
    <w:rsid w:val="00076DFA"/>
    <w:rsid w:val="0009277A"/>
    <w:rsid w:val="000A06AB"/>
    <w:rsid w:val="000E7EA0"/>
    <w:rsid w:val="000F716C"/>
    <w:rsid w:val="00116E1D"/>
    <w:rsid w:val="00130A72"/>
    <w:rsid w:val="0015385E"/>
    <w:rsid w:val="00171AD2"/>
    <w:rsid w:val="00177C33"/>
    <w:rsid w:val="00195E1C"/>
    <w:rsid w:val="001B500E"/>
    <w:rsid w:val="001D66C0"/>
    <w:rsid w:val="001E7F28"/>
    <w:rsid w:val="00211918"/>
    <w:rsid w:val="002130F7"/>
    <w:rsid w:val="00213647"/>
    <w:rsid w:val="00226459"/>
    <w:rsid w:val="00232745"/>
    <w:rsid w:val="00246516"/>
    <w:rsid w:val="00250940"/>
    <w:rsid w:val="00253C39"/>
    <w:rsid w:val="00265295"/>
    <w:rsid w:val="0028246D"/>
    <w:rsid w:val="002D6AAF"/>
    <w:rsid w:val="002E7897"/>
    <w:rsid w:val="003005E5"/>
    <w:rsid w:val="00300ECE"/>
    <w:rsid w:val="00307BE6"/>
    <w:rsid w:val="00314D8F"/>
    <w:rsid w:val="0032435C"/>
    <w:rsid w:val="00334643"/>
    <w:rsid w:val="00343A18"/>
    <w:rsid w:val="003443F1"/>
    <w:rsid w:val="0038228C"/>
    <w:rsid w:val="00385C02"/>
    <w:rsid w:val="0039454B"/>
    <w:rsid w:val="003955A4"/>
    <w:rsid w:val="003A0303"/>
    <w:rsid w:val="003B4414"/>
    <w:rsid w:val="003B5CF5"/>
    <w:rsid w:val="003B7840"/>
    <w:rsid w:val="003D006B"/>
    <w:rsid w:val="003D1EE6"/>
    <w:rsid w:val="003D2067"/>
    <w:rsid w:val="00404455"/>
    <w:rsid w:val="0041375B"/>
    <w:rsid w:val="00434F4A"/>
    <w:rsid w:val="00453998"/>
    <w:rsid w:val="00471CD1"/>
    <w:rsid w:val="004812A5"/>
    <w:rsid w:val="00494BD3"/>
    <w:rsid w:val="004974C2"/>
    <w:rsid w:val="004D7E08"/>
    <w:rsid w:val="004E6CD4"/>
    <w:rsid w:val="004F2C7D"/>
    <w:rsid w:val="00505D25"/>
    <w:rsid w:val="00507F5B"/>
    <w:rsid w:val="005171C6"/>
    <w:rsid w:val="00525E57"/>
    <w:rsid w:val="005265BC"/>
    <w:rsid w:val="005273B8"/>
    <w:rsid w:val="00536D09"/>
    <w:rsid w:val="005519B1"/>
    <w:rsid w:val="005549F8"/>
    <w:rsid w:val="0055509D"/>
    <w:rsid w:val="0057036A"/>
    <w:rsid w:val="0058244C"/>
    <w:rsid w:val="00585A3A"/>
    <w:rsid w:val="00590F69"/>
    <w:rsid w:val="00595D52"/>
    <w:rsid w:val="005A4C0B"/>
    <w:rsid w:val="005A7F47"/>
    <w:rsid w:val="005B30CE"/>
    <w:rsid w:val="00634DAC"/>
    <w:rsid w:val="006403CD"/>
    <w:rsid w:val="006445DD"/>
    <w:rsid w:val="00661803"/>
    <w:rsid w:val="00661EA8"/>
    <w:rsid w:val="00662C76"/>
    <w:rsid w:val="00674A3C"/>
    <w:rsid w:val="00675B18"/>
    <w:rsid w:val="00690B6B"/>
    <w:rsid w:val="00692A60"/>
    <w:rsid w:val="006B10C1"/>
    <w:rsid w:val="006C461B"/>
    <w:rsid w:val="006C5A42"/>
    <w:rsid w:val="006D6FDD"/>
    <w:rsid w:val="006D713F"/>
    <w:rsid w:val="006E149D"/>
    <w:rsid w:val="006F23D2"/>
    <w:rsid w:val="00700425"/>
    <w:rsid w:val="00711813"/>
    <w:rsid w:val="00755A1A"/>
    <w:rsid w:val="00755C82"/>
    <w:rsid w:val="00772410"/>
    <w:rsid w:val="00782564"/>
    <w:rsid w:val="00792393"/>
    <w:rsid w:val="007A756E"/>
    <w:rsid w:val="007C4614"/>
    <w:rsid w:val="007E3A11"/>
    <w:rsid w:val="007E6725"/>
    <w:rsid w:val="00834A5E"/>
    <w:rsid w:val="00845F41"/>
    <w:rsid w:val="00865146"/>
    <w:rsid w:val="00870ED7"/>
    <w:rsid w:val="00884D3F"/>
    <w:rsid w:val="00895262"/>
    <w:rsid w:val="008A27DB"/>
    <w:rsid w:val="008C5B40"/>
    <w:rsid w:val="008F5421"/>
    <w:rsid w:val="008F64A2"/>
    <w:rsid w:val="009028B2"/>
    <w:rsid w:val="00912715"/>
    <w:rsid w:val="00926CF4"/>
    <w:rsid w:val="00937BB9"/>
    <w:rsid w:val="009410A2"/>
    <w:rsid w:val="00955273"/>
    <w:rsid w:val="009614D4"/>
    <w:rsid w:val="00966A51"/>
    <w:rsid w:val="0096770F"/>
    <w:rsid w:val="00972905"/>
    <w:rsid w:val="00986ED7"/>
    <w:rsid w:val="00993028"/>
    <w:rsid w:val="009A3B09"/>
    <w:rsid w:val="009D0950"/>
    <w:rsid w:val="009D0B84"/>
    <w:rsid w:val="009D115D"/>
    <w:rsid w:val="00A02C70"/>
    <w:rsid w:val="00A24ABE"/>
    <w:rsid w:val="00A26C60"/>
    <w:rsid w:val="00A270E9"/>
    <w:rsid w:val="00A35A51"/>
    <w:rsid w:val="00A375BC"/>
    <w:rsid w:val="00A42576"/>
    <w:rsid w:val="00A4776B"/>
    <w:rsid w:val="00A54018"/>
    <w:rsid w:val="00A8578C"/>
    <w:rsid w:val="00A861A7"/>
    <w:rsid w:val="00A94EC4"/>
    <w:rsid w:val="00AD4D5A"/>
    <w:rsid w:val="00AD68C1"/>
    <w:rsid w:val="00AE22D6"/>
    <w:rsid w:val="00AE298E"/>
    <w:rsid w:val="00AE5D7F"/>
    <w:rsid w:val="00B111F1"/>
    <w:rsid w:val="00B133B0"/>
    <w:rsid w:val="00B2726A"/>
    <w:rsid w:val="00B35D89"/>
    <w:rsid w:val="00B36C1C"/>
    <w:rsid w:val="00B82A0C"/>
    <w:rsid w:val="00BA120A"/>
    <w:rsid w:val="00BB22FF"/>
    <w:rsid w:val="00BD6074"/>
    <w:rsid w:val="00BD7EF6"/>
    <w:rsid w:val="00BE326C"/>
    <w:rsid w:val="00BF34D3"/>
    <w:rsid w:val="00BF4461"/>
    <w:rsid w:val="00BF6959"/>
    <w:rsid w:val="00C0389A"/>
    <w:rsid w:val="00C202AF"/>
    <w:rsid w:val="00C213FD"/>
    <w:rsid w:val="00C24B0A"/>
    <w:rsid w:val="00C40FB2"/>
    <w:rsid w:val="00C53C0F"/>
    <w:rsid w:val="00C53FA4"/>
    <w:rsid w:val="00C542F5"/>
    <w:rsid w:val="00C57EEE"/>
    <w:rsid w:val="00C612A8"/>
    <w:rsid w:val="00C663B9"/>
    <w:rsid w:val="00C73394"/>
    <w:rsid w:val="00C75F43"/>
    <w:rsid w:val="00C76688"/>
    <w:rsid w:val="00C776D4"/>
    <w:rsid w:val="00C827B6"/>
    <w:rsid w:val="00C83738"/>
    <w:rsid w:val="00C843FE"/>
    <w:rsid w:val="00C87645"/>
    <w:rsid w:val="00C934CB"/>
    <w:rsid w:val="00C96A6F"/>
    <w:rsid w:val="00CB5C64"/>
    <w:rsid w:val="00CC59EF"/>
    <w:rsid w:val="00CC74B7"/>
    <w:rsid w:val="00CD0730"/>
    <w:rsid w:val="00CD2924"/>
    <w:rsid w:val="00CF61A3"/>
    <w:rsid w:val="00D0182B"/>
    <w:rsid w:val="00D03151"/>
    <w:rsid w:val="00D419A1"/>
    <w:rsid w:val="00D7259E"/>
    <w:rsid w:val="00DA35E1"/>
    <w:rsid w:val="00DB1ECE"/>
    <w:rsid w:val="00E058F4"/>
    <w:rsid w:val="00E1173F"/>
    <w:rsid w:val="00E304EE"/>
    <w:rsid w:val="00E3243E"/>
    <w:rsid w:val="00E42ED2"/>
    <w:rsid w:val="00E440CB"/>
    <w:rsid w:val="00E460D2"/>
    <w:rsid w:val="00E91A07"/>
    <w:rsid w:val="00ED4CC3"/>
    <w:rsid w:val="00EF13BC"/>
    <w:rsid w:val="00F10D9F"/>
    <w:rsid w:val="00F1479F"/>
    <w:rsid w:val="00F15A9F"/>
    <w:rsid w:val="00F2034B"/>
    <w:rsid w:val="00F35DB5"/>
    <w:rsid w:val="00F60820"/>
    <w:rsid w:val="00F71F10"/>
    <w:rsid w:val="00F76B9B"/>
    <w:rsid w:val="00F84BC6"/>
    <w:rsid w:val="00F9144F"/>
    <w:rsid w:val="00FC2E46"/>
    <w:rsid w:val="00FD06DD"/>
    <w:rsid w:val="00FD275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82B"/>
    <w:pPr>
      <w:spacing w:after="160" w:line="259"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0182B"/>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a4">
    <w:name w:val="Основной текст Знак"/>
    <w:basedOn w:val="a0"/>
    <w:link w:val="a3"/>
    <w:rsid w:val="00D0182B"/>
    <w:rPr>
      <w:rFonts w:ascii="Antiqua" w:eastAsia="Times New Roman" w:hAnsi="Antiqua" w:cs="Antiqua"/>
      <w:color w:val="00000A"/>
      <w:kern w:val="1"/>
      <w:sz w:val="26"/>
      <w:szCs w:val="26"/>
      <w:lang w:eastAsia="ru-RU"/>
    </w:rPr>
  </w:style>
  <w:style w:type="paragraph" w:customStyle="1" w:styleId="TableParagraph">
    <w:name w:val="Table Paragraph"/>
    <w:basedOn w:val="a"/>
    <w:uiPriority w:val="99"/>
    <w:rsid w:val="00D0182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D0182B"/>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table" w:styleId="a5">
    <w:name w:val="Table Grid"/>
    <w:basedOn w:val="a1"/>
    <w:uiPriority w:val="99"/>
    <w:rsid w:val="00D0182B"/>
    <w:pPr>
      <w:spacing w:after="0" w:line="240" w:lineRule="auto"/>
    </w:pPr>
    <w:rPr>
      <w:rFonts w:ascii="Calibri" w:eastAsia="Calibri" w:hAnsi="Calibri" w:cs="Calibri"/>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D0182B"/>
    <w:pPr>
      <w:ind w:left="720"/>
    </w:pPr>
  </w:style>
  <w:style w:type="character" w:styleId="a7">
    <w:name w:val="Hyperlink"/>
    <w:uiPriority w:val="99"/>
    <w:rsid w:val="00D0182B"/>
    <w:rPr>
      <w:color w:val="0000FF"/>
      <w:u w:val="single"/>
    </w:rPr>
  </w:style>
  <w:style w:type="paragraph" w:customStyle="1" w:styleId="2">
    <w:name w:val="Абзац списка2"/>
    <w:basedOn w:val="a"/>
    <w:rsid w:val="00D0182B"/>
    <w:pPr>
      <w:spacing w:after="0" w:line="240" w:lineRule="auto"/>
      <w:ind w:left="720"/>
    </w:pPr>
    <w:rPr>
      <w:rFonts w:ascii="Times New Roman" w:hAnsi="Times New Roman" w:cs="Times New Roman"/>
      <w:sz w:val="24"/>
      <w:szCs w:val="24"/>
      <w:lang w:eastAsia="uk-UA"/>
    </w:rPr>
  </w:style>
  <w:style w:type="paragraph" w:customStyle="1" w:styleId="1">
    <w:name w:val="Абзац списка1"/>
    <w:basedOn w:val="a"/>
    <w:rsid w:val="00D0182B"/>
    <w:pPr>
      <w:spacing w:after="0" w:line="240" w:lineRule="auto"/>
      <w:ind w:left="720"/>
    </w:pPr>
    <w:rPr>
      <w:rFonts w:ascii="Times New Roman" w:hAnsi="Times New Roman" w:cs="Times New Roman"/>
      <w:sz w:val="24"/>
      <w:szCs w:val="24"/>
      <w:lang w:eastAsia="uk-UA"/>
    </w:rPr>
  </w:style>
  <w:style w:type="character" w:customStyle="1" w:styleId="rvts0">
    <w:name w:val="rvts0"/>
    <w:rsid w:val="00D0182B"/>
  </w:style>
</w:styles>
</file>

<file path=word/webSettings.xml><?xml version="1.0" encoding="utf-8"?>
<w:webSettings xmlns:r="http://schemas.openxmlformats.org/officeDocument/2006/relationships" xmlns:w="http://schemas.openxmlformats.org/wordprocessingml/2006/main">
  <w:divs>
    <w:div w:id="18563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 TargetMode="External"/><Relationship Id="rId13" Type="http://schemas.openxmlformats.org/officeDocument/2006/relationships/hyperlink" Target="http://zakon2.rada.gov.ua/laws/show/z0825-16" TargetMode="External"/><Relationship Id="rId3" Type="http://schemas.openxmlformats.org/officeDocument/2006/relationships/settings" Target="settings.xml"/><Relationship Id="rId7" Type="http://schemas.openxmlformats.org/officeDocument/2006/relationships/hyperlink" Target="https://pnu.edu.ua/wp-content/uploads/2019/08/pol_dil.pdf" TargetMode="External"/><Relationship Id="rId12" Type="http://schemas.openxmlformats.org/officeDocument/2006/relationships/hyperlink" Target="http://zakon4.rada.gov.ua/laws/show/1556-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1" Type="http://schemas.openxmlformats.org/officeDocument/2006/relationships/hyperlink" Target="https://docs.google.com/viewer?url=https%3A%2F%2Fpnu.edu.ua%2Fwp-content%2Fuploads%2F2019%2F02%2Fcode_of_honor.doc" TargetMode="External"/><Relationship Id="rId5" Type="http://schemas.openxmlformats.org/officeDocument/2006/relationships/hyperlink" Target="http://lib.pu.if.ua/elibrary.php" TargetMode="External"/><Relationship Id="rId15" Type="http://schemas.openxmlformats.org/officeDocument/2006/relationships/fontTable" Target="fontTable.xml"/><Relationship Id="rId10" Type="http://schemas.openxmlformats.org/officeDocument/2006/relationships/hyperlink" Target="https://docs.google.com/viewer?url=https%3A%2F%2Fpnu.edu.ua%2Fwp-content%2Fuploads%2F2019%2F02%2Fkomisiia.doc" TargetMode="External"/><Relationship Id="rId4" Type="http://schemas.openxmlformats.org/officeDocument/2006/relationships/webSettings" Target="webSettings.xml"/><Relationship Id="rId9"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14" Type="http://schemas.openxmlformats.org/officeDocument/2006/relationships/hyperlink" Target="http://zakon4.rada.gov.ua/laws/show/1341-2011-&#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28</Pages>
  <Words>33271</Words>
  <Characters>18965</Characters>
  <Application>Microsoft Office Word</Application>
  <DocSecurity>0</DocSecurity>
  <Lines>158</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234</cp:revision>
  <cp:lastPrinted>2019-12-12T19:14:00Z</cp:lastPrinted>
  <dcterms:created xsi:type="dcterms:W3CDTF">2019-11-30T17:27:00Z</dcterms:created>
  <dcterms:modified xsi:type="dcterms:W3CDTF">2019-12-15T10:34:00Z</dcterms:modified>
</cp:coreProperties>
</file>