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1A1" w:rsidRPr="00C97F28" w:rsidRDefault="007D36BA" w:rsidP="0066335C">
      <w:pPr>
        <w:pStyle w:val="20"/>
        <w:shd w:val="clear" w:color="auto" w:fill="auto"/>
        <w:jc w:val="center"/>
      </w:pPr>
      <w:r w:rsidRPr="00C97F28">
        <w:rPr>
          <w:b/>
          <w:bCs/>
        </w:rPr>
        <w:t xml:space="preserve">МІНІСТЕРСТВО ОСВІТИ І </w:t>
      </w:r>
      <w:r w:rsidRPr="00C97F28">
        <w:rPr>
          <w:b/>
          <w:bCs/>
          <w:lang w:eastAsia="ru-RU" w:bidi="ru-RU"/>
        </w:rPr>
        <w:t xml:space="preserve">НАУКИ </w:t>
      </w:r>
      <w:r w:rsidRPr="00C97F28">
        <w:rPr>
          <w:b/>
          <w:bCs/>
        </w:rPr>
        <w:t>УКРАЇНИ</w:t>
      </w:r>
    </w:p>
    <w:p w:rsidR="004C71A1" w:rsidRPr="00C97F28" w:rsidRDefault="007D36BA" w:rsidP="0066335C">
      <w:pPr>
        <w:pStyle w:val="20"/>
        <w:shd w:val="clear" w:color="auto" w:fill="auto"/>
        <w:ind w:firstLine="360"/>
        <w:jc w:val="center"/>
      </w:pPr>
      <w:r w:rsidRPr="00C97F28">
        <w:rPr>
          <w:b/>
          <w:bCs/>
          <w:lang w:eastAsia="ru-RU" w:bidi="ru-RU"/>
        </w:rPr>
        <w:t xml:space="preserve">ДВНЗ «ПРИКАРПАТСЬКИЙ </w:t>
      </w:r>
      <w:r w:rsidRPr="00C97F28">
        <w:rPr>
          <w:b/>
          <w:bCs/>
        </w:rPr>
        <w:t>НАЦІОНАЛЬНИЙ УНІВЕРСИТЕТ</w:t>
      </w:r>
    </w:p>
    <w:p w:rsidR="004C71A1" w:rsidRPr="00C97F28" w:rsidRDefault="007D36BA" w:rsidP="0066335C">
      <w:pPr>
        <w:pStyle w:val="20"/>
        <w:shd w:val="clear" w:color="auto" w:fill="auto"/>
        <w:jc w:val="center"/>
      </w:pPr>
      <w:r w:rsidRPr="00C97F28">
        <w:rPr>
          <w:b/>
          <w:bCs/>
        </w:rPr>
        <w:t xml:space="preserve">ІМЕНІ </w:t>
      </w:r>
      <w:r w:rsidRPr="00C97F28">
        <w:rPr>
          <w:b/>
          <w:bCs/>
          <w:lang w:eastAsia="ru-RU" w:bidi="ru-RU"/>
        </w:rPr>
        <w:t>ВАСИЛЯ СТЕФАНИКА»</w:t>
      </w:r>
    </w:p>
    <w:p w:rsidR="0066335C" w:rsidRPr="00C97F28" w:rsidRDefault="0066335C">
      <w:pPr>
        <w:pStyle w:val="20"/>
        <w:shd w:val="clear" w:color="auto" w:fill="auto"/>
        <w:rPr>
          <w:b/>
          <w:bCs/>
          <w:lang w:eastAsia="ru-RU" w:bidi="ru-RU"/>
        </w:rPr>
      </w:pPr>
    </w:p>
    <w:p w:rsidR="004C71A1" w:rsidRPr="00C97F28" w:rsidRDefault="007D36BA" w:rsidP="0066335C">
      <w:pPr>
        <w:pStyle w:val="20"/>
        <w:shd w:val="clear" w:color="auto" w:fill="auto"/>
        <w:jc w:val="center"/>
      </w:pPr>
      <w:r w:rsidRPr="00C97F28">
        <w:rPr>
          <w:b/>
          <w:bCs/>
          <w:lang w:eastAsia="ru-RU" w:bidi="ru-RU"/>
        </w:rPr>
        <w:t>Факультет туризму</w:t>
      </w:r>
    </w:p>
    <w:p w:rsidR="0066335C" w:rsidRPr="00C97F28" w:rsidRDefault="0066335C">
      <w:pPr>
        <w:pStyle w:val="20"/>
        <w:shd w:val="clear" w:color="auto" w:fill="auto"/>
        <w:rPr>
          <w:lang w:eastAsia="ru-RU" w:bidi="ru-RU"/>
        </w:rPr>
      </w:pPr>
    </w:p>
    <w:p w:rsidR="004C71A1" w:rsidRPr="00C97F28" w:rsidRDefault="007D36BA" w:rsidP="0066335C">
      <w:pPr>
        <w:pStyle w:val="20"/>
        <w:shd w:val="clear" w:color="auto" w:fill="auto"/>
        <w:jc w:val="center"/>
      </w:pPr>
      <w:r w:rsidRPr="00C97F28">
        <w:rPr>
          <w:lang w:eastAsia="ru-RU" w:bidi="ru-RU"/>
        </w:rPr>
        <w:t xml:space="preserve">Кафедра </w:t>
      </w:r>
      <w:r w:rsidR="0066335C" w:rsidRPr="00C97F28">
        <w:rPr>
          <w:lang w:eastAsia="ru-RU" w:bidi="ru-RU"/>
        </w:rPr>
        <w:t>управління соціокультурною діяльністю,</w:t>
      </w:r>
      <w:r w:rsidR="00D37967" w:rsidRPr="00C97F28">
        <w:rPr>
          <w:lang w:eastAsia="ru-RU" w:bidi="ru-RU"/>
        </w:rPr>
        <w:t xml:space="preserve"> шоубізнесу та івентменеджменту</w:t>
      </w:r>
    </w:p>
    <w:p w:rsidR="0066335C" w:rsidRPr="00C97F28" w:rsidRDefault="0066335C">
      <w:pPr>
        <w:pStyle w:val="20"/>
        <w:shd w:val="clear" w:color="auto" w:fill="auto"/>
        <w:rPr>
          <w:b/>
          <w:bCs/>
          <w:lang w:eastAsia="ru-RU" w:bidi="ru-RU"/>
        </w:rPr>
      </w:pPr>
    </w:p>
    <w:p w:rsidR="0066335C" w:rsidRPr="00C97F28" w:rsidRDefault="0066335C">
      <w:pPr>
        <w:pStyle w:val="20"/>
        <w:shd w:val="clear" w:color="auto" w:fill="auto"/>
        <w:rPr>
          <w:b/>
          <w:bCs/>
          <w:lang w:eastAsia="ru-RU" w:bidi="ru-RU"/>
        </w:rPr>
      </w:pPr>
    </w:p>
    <w:p w:rsidR="0066335C" w:rsidRPr="00C97F28" w:rsidRDefault="0066335C">
      <w:pPr>
        <w:pStyle w:val="20"/>
        <w:shd w:val="clear" w:color="auto" w:fill="auto"/>
        <w:rPr>
          <w:b/>
          <w:bCs/>
          <w:lang w:eastAsia="ru-RU" w:bidi="ru-RU"/>
        </w:rPr>
      </w:pPr>
    </w:p>
    <w:p w:rsidR="0066335C" w:rsidRPr="00C97F28" w:rsidRDefault="0066335C">
      <w:pPr>
        <w:pStyle w:val="20"/>
        <w:shd w:val="clear" w:color="auto" w:fill="auto"/>
        <w:rPr>
          <w:b/>
          <w:bCs/>
          <w:lang w:eastAsia="ru-RU" w:bidi="ru-RU"/>
        </w:rPr>
      </w:pPr>
    </w:p>
    <w:p w:rsidR="004C71A1" w:rsidRPr="00C97F28" w:rsidRDefault="007D36BA" w:rsidP="0066335C">
      <w:pPr>
        <w:pStyle w:val="20"/>
        <w:shd w:val="clear" w:color="auto" w:fill="auto"/>
        <w:jc w:val="center"/>
      </w:pPr>
      <w:r w:rsidRPr="00C97F28">
        <w:rPr>
          <w:b/>
          <w:bCs/>
          <w:lang w:eastAsia="ru-RU" w:bidi="ru-RU"/>
        </w:rPr>
        <w:t xml:space="preserve">СИЛАБУС </w:t>
      </w:r>
      <w:r w:rsidRPr="00C97F28">
        <w:rPr>
          <w:b/>
          <w:bCs/>
        </w:rPr>
        <w:t>НАВЧАЛЬНОЇ ДИСЦИПЛІНИ</w:t>
      </w:r>
    </w:p>
    <w:p w:rsidR="004C71A1" w:rsidRPr="00C97F28" w:rsidRDefault="000D0E1E" w:rsidP="0066335C">
      <w:pPr>
        <w:pStyle w:val="20"/>
        <w:shd w:val="clear" w:color="auto" w:fill="auto"/>
        <w:jc w:val="center"/>
      </w:pPr>
      <w:r>
        <w:rPr>
          <w:b/>
          <w:bCs/>
        </w:rPr>
        <w:t>Охорона і використання історико-культурної спадщини</w:t>
      </w:r>
    </w:p>
    <w:p w:rsidR="0066335C" w:rsidRPr="00C97F28" w:rsidRDefault="0066335C">
      <w:pPr>
        <w:pStyle w:val="20"/>
        <w:shd w:val="clear" w:color="auto" w:fill="auto"/>
        <w:tabs>
          <w:tab w:val="left" w:leader="underscore" w:pos="7866"/>
        </w:tabs>
      </w:pPr>
    </w:p>
    <w:p w:rsidR="004C71A1" w:rsidRPr="00C97F28" w:rsidRDefault="007D36BA">
      <w:pPr>
        <w:pStyle w:val="20"/>
        <w:shd w:val="clear" w:color="auto" w:fill="auto"/>
        <w:tabs>
          <w:tab w:val="left" w:leader="underscore" w:pos="7866"/>
        </w:tabs>
      </w:pPr>
      <w:r w:rsidRPr="00C97F28">
        <w:t xml:space="preserve">Рівень </w:t>
      </w:r>
      <w:r w:rsidRPr="00C97F28">
        <w:t>вищої освіт</w:t>
      </w:r>
      <w:r w:rsidRPr="00C97F28">
        <w:t xml:space="preserve">и </w:t>
      </w:r>
      <w:r w:rsidRPr="00C97F28">
        <w:rPr>
          <w:i/>
          <w:iCs/>
          <w:u w:val="single"/>
        </w:rPr>
        <w:t>перший (бакалаврський)</w:t>
      </w:r>
      <w:r w:rsidRPr="00C97F28">
        <w:rPr>
          <w:i/>
          <w:iCs/>
        </w:rPr>
        <w:tab/>
      </w:r>
    </w:p>
    <w:p w:rsidR="0066335C" w:rsidRPr="00C97F28" w:rsidRDefault="0066335C">
      <w:pPr>
        <w:pStyle w:val="20"/>
        <w:shd w:val="clear" w:color="auto" w:fill="auto"/>
        <w:tabs>
          <w:tab w:val="left" w:leader="underscore" w:pos="7866"/>
        </w:tabs>
      </w:pPr>
    </w:p>
    <w:p w:rsidR="004C71A1" w:rsidRPr="00C97F28" w:rsidRDefault="007D36BA">
      <w:pPr>
        <w:pStyle w:val="20"/>
        <w:shd w:val="clear" w:color="auto" w:fill="auto"/>
        <w:tabs>
          <w:tab w:val="left" w:leader="underscore" w:pos="7866"/>
        </w:tabs>
      </w:pPr>
      <w:r w:rsidRPr="00C97F28">
        <w:t xml:space="preserve">Освітня програма </w:t>
      </w:r>
      <w:r w:rsidRPr="00C97F28">
        <w:rPr>
          <w:i/>
          <w:iCs/>
          <w:u w:val="single"/>
        </w:rPr>
        <w:t>«</w:t>
      </w:r>
      <w:r w:rsidR="0066335C" w:rsidRPr="00C97F28">
        <w:rPr>
          <w:i/>
          <w:iCs/>
          <w:u w:val="single"/>
        </w:rPr>
        <w:t>Менеджмент соціокультурної діяльності»</w:t>
      </w:r>
    </w:p>
    <w:p w:rsidR="0066335C" w:rsidRPr="00C97F28" w:rsidRDefault="0066335C">
      <w:pPr>
        <w:pStyle w:val="20"/>
        <w:shd w:val="clear" w:color="auto" w:fill="auto"/>
        <w:tabs>
          <w:tab w:val="left" w:pos="2784"/>
          <w:tab w:val="left" w:leader="underscore" w:pos="7866"/>
        </w:tabs>
      </w:pPr>
    </w:p>
    <w:p w:rsidR="004C71A1" w:rsidRPr="00C97F28" w:rsidRDefault="007D36BA">
      <w:pPr>
        <w:pStyle w:val="20"/>
        <w:shd w:val="clear" w:color="auto" w:fill="auto"/>
        <w:tabs>
          <w:tab w:val="left" w:pos="2784"/>
          <w:tab w:val="left" w:leader="underscore" w:pos="7866"/>
        </w:tabs>
      </w:pPr>
      <w:r w:rsidRPr="00C97F28">
        <w:t>Спеціальність</w:t>
      </w:r>
      <w:r w:rsidRPr="00C97F28">
        <w:tab/>
      </w:r>
      <w:r w:rsidR="0066335C" w:rsidRPr="00C97F28">
        <w:rPr>
          <w:i/>
          <w:u w:val="single"/>
        </w:rPr>
        <w:t xml:space="preserve">028 </w:t>
      </w:r>
      <w:r w:rsidRPr="00C97F28">
        <w:rPr>
          <w:i/>
          <w:iCs/>
          <w:u w:val="single"/>
        </w:rPr>
        <w:t>«</w:t>
      </w:r>
      <w:r w:rsidR="0066335C" w:rsidRPr="00C97F28">
        <w:rPr>
          <w:i/>
          <w:iCs/>
          <w:u w:val="single"/>
        </w:rPr>
        <w:t>Менеджмент соціокультурної діяльності»</w:t>
      </w:r>
    </w:p>
    <w:p w:rsidR="0066335C" w:rsidRPr="00C97F28" w:rsidRDefault="0066335C">
      <w:pPr>
        <w:pStyle w:val="20"/>
        <w:shd w:val="clear" w:color="auto" w:fill="auto"/>
        <w:tabs>
          <w:tab w:val="left" w:pos="2784"/>
          <w:tab w:val="left" w:leader="underscore" w:pos="7866"/>
        </w:tabs>
      </w:pPr>
    </w:p>
    <w:p w:rsidR="004C71A1" w:rsidRPr="00C97F28" w:rsidRDefault="007D36BA">
      <w:pPr>
        <w:pStyle w:val="20"/>
        <w:shd w:val="clear" w:color="auto" w:fill="auto"/>
        <w:tabs>
          <w:tab w:val="left" w:pos="2784"/>
          <w:tab w:val="left" w:leader="underscore" w:pos="7866"/>
        </w:tabs>
      </w:pPr>
      <w:r w:rsidRPr="00C97F28">
        <w:t>Галузь знань</w:t>
      </w:r>
      <w:r w:rsidRPr="00C97F28">
        <w:tab/>
      </w:r>
      <w:r w:rsidR="0066335C" w:rsidRPr="00C97F28">
        <w:rPr>
          <w:i/>
          <w:u w:val="single"/>
        </w:rPr>
        <w:t>02</w:t>
      </w:r>
      <w:r w:rsidRPr="00C97F28">
        <w:rPr>
          <w:i/>
          <w:iCs/>
          <w:u w:val="single"/>
        </w:rPr>
        <w:t xml:space="preserve"> </w:t>
      </w:r>
      <w:r w:rsidRPr="00C97F28">
        <w:rPr>
          <w:i/>
          <w:iCs/>
          <w:u w:val="single"/>
        </w:rPr>
        <w:t>«</w:t>
      </w:r>
      <w:r w:rsidR="0066335C" w:rsidRPr="00C97F28">
        <w:rPr>
          <w:i/>
          <w:iCs/>
          <w:u w:val="single"/>
        </w:rPr>
        <w:t>Культура і мистецтво»</w:t>
      </w:r>
    </w:p>
    <w:p w:rsidR="0066335C" w:rsidRPr="00C97F28" w:rsidRDefault="0066335C">
      <w:pPr>
        <w:pStyle w:val="20"/>
        <w:shd w:val="clear" w:color="auto" w:fill="auto"/>
      </w:pPr>
    </w:p>
    <w:p w:rsidR="0066335C" w:rsidRPr="00C97F28" w:rsidRDefault="0066335C">
      <w:pPr>
        <w:pStyle w:val="20"/>
        <w:shd w:val="clear" w:color="auto" w:fill="auto"/>
      </w:pPr>
    </w:p>
    <w:p w:rsidR="0066335C" w:rsidRPr="00C97F28" w:rsidRDefault="0066335C">
      <w:pPr>
        <w:pStyle w:val="20"/>
        <w:shd w:val="clear" w:color="auto" w:fill="auto"/>
      </w:pPr>
    </w:p>
    <w:p w:rsidR="0066335C" w:rsidRPr="00C97F28" w:rsidRDefault="0066335C">
      <w:pPr>
        <w:pStyle w:val="20"/>
        <w:shd w:val="clear" w:color="auto" w:fill="auto"/>
      </w:pPr>
    </w:p>
    <w:p w:rsidR="0066335C" w:rsidRPr="00C97F28" w:rsidRDefault="0066335C">
      <w:pPr>
        <w:pStyle w:val="20"/>
        <w:shd w:val="clear" w:color="auto" w:fill="auto"/>
      </w:pPr>
    </w:p>
    <w:p w:rsidR="0066335C" w:rsidRPr="00C97F28" w:rsidRDefault="007D36BA" w:rsidP="0066335C">
      <w:pPr>
        <w:pStyle w:val="20"/>
        <w:shd w:val="clear" w:color="auto" w:fill="auto"/>
        <w:ind w:left="4253"/>
      </w:pPr>
      <w:r w:rsidRPr="00C97F28">
        <w:t xml:space="preserve">Затверджено на засіданні кафедри </w:t>
      </w:r>
      <w:r w:rsidR="0066335C" w:rsidRPr="00C97F28">
        <w:t xml:space="preserve">управління соціокультурною діяльністю, </w:t>
      </w:r>
      <w:r w:rsidR="00D37967" w:rsidRPr="00C97F28">
        <w:t>шоубізнесу та івентменеджменту</w:t>
      </w:r>
    </w:p>
    <w:p w:rsidR="004C71A1" w:rsidRPr="00C97F28" w:rsidRDefault="007D36BA" w:rsidP="0066335C">
      <w:pPr>
        <w:pStyle w:val="20"/>
        <w:shd w:val="clear" w:color="auto" w:fill="auto"/>
        <w:ind w:left="4253"/>
      </w:pPr>
      <w:r w:rsidRPr="00C97F28">
        <w:t>Протокол №</w:t>
      </w:r>
      <w:r w:rsidR="00D37967" w:rsidRPr="00C97F28">
        <w:t>_</w:t>
      </w:r>
      <w:r w:rsidRPr="00C97F28">
        <w:t>_ від “</w:t>
      </w:r>
      <w:r w:rsidR="00D37967" w:rsidRPr="00C97F28">
        <w:t>__</w:t>
      </w:r>
      <w:r w:rsidRPr="00C97F28">
        <w:t xml:space="preserve">” </w:t>
      </w:r>
      <w:r w:rsidR="00D37967" w:rsidRPr="00C97F28">
        <w:t>_______</w:t>
      </w:r>
      <w:r w:rsidRPr="00C97F28">
        <w:t xml:space="preserve"> 20</w:t>
      </w:r>
      <w:r w:rsidR="00D37967" w:rsidRPr="00C97F28">
        <w:t>__</w:t>
      </w:r>
      <w:r w:rsidRPr="00C97F28">
        <w:t xml:space="preserve"> р.</w:t>
      </w: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D37967" w:rsidRPr="00C97F28" w:rsidRDefault="00D37967">
      <w:pPr>
        <w:pStyle w:val="20"/>
        <w:shd w:val="clear" w:color="auto" w:fill="auto"/>
      </w:pPr>
    </w:p>
    <w:p w:rsidR="004C71A1" w:rsidRPr="00C97F28" w:rsidRDefault="007D36BA" w:rsidP="00D37967">
      <w:pPr>
        <w:pStyle w:val="20"/>
        <w:shd w:val="clear" w:color="auto" w:fill="auto"/>
        <w:jc w:val="center"/>
      </w:pPr>
      <w:r w:rsidRPr="00C97F28">
        <w:t xml:space="preserve">м. Івано-Франківськ - </w:t>
      </w:r>
      <w:r w:rsidRPr="00C97F28">
        <w:t>202</w:t>
      </w:r>
      <w:r w:rsidR="00D37967" w:rsidRPr="00C97F28">
        <w:t>1</w:t>
      </w:r>
    </w:p>
    <w:p w:rsidR="00D37967" w:rsidRPr="00C97F28" w:rsidRDefault="00D37967">
      <w:pPr>
        <w:rPr>
          <w:rFonts w:ascii="Times New Roman" w:eastAsia="Times New Roman" w:hAnsi="Times New Roman" w:cs="Times New Roman"/>
          <w:sz w:val="28"/>
          <w:szCs w:val="28"/>
        </w:rPr>
      </w:pPr>
      <w:r w:rsidRPr="00C97F28">
        <w:rPr>
          <w:rFonts w:ascii="Times New Roman" w:hAnsi="Times New Roman" w:cs="Times New Roman"/>
          <w:sz w:val="28"/>
          <w:szCs w:val="28"/>
        </w:rPr>
        <w:br w:type="page"/>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16"/>
        <w:gridCol w:w="549"/>
        <w:gridCol w:w="910"/>
        <w:gridCol w:w="1593"/>
        <w:gridCol w:w="620"/>
        <w:gridCol w:w="1632"/>
        <w:gridCol w:w="1364"/>
        <w:gridCol w:w="1413"/>
      </w:tblGrid>
      <w:tr w:rsidR="004C71A1" w:rsidRPr="00C97F28" w:rsidTr="00C97F28">
        <w:tblPrEx>
          <w:tblCellMar>
            <w:top w:w="0" w:type="dxa"/>
            <w:bottom w:w="0" w:type="dxa"/>
          </w:tblCellMar>
        </w:tblPrEx>
        <w:trPr>
          <w:trHeight w:val="20"/>
        </w:trPr>
        <w:tc>
          <w:tcPr>
            <w:tcW w:w="5000" w:type="pct"/>
            <w:gridSpan w:val="8"/>
            <w:shd w:val="clear" w:color="auto" w:fill="FFFFFF"/>
          </w:tcPr>
          <w:p w:rsidR="004C71A1" w:rsidRPr="00C97F28" w:rsidRDefault="007D36BA" w:rsidP="00D37967">
            <w:pPr>
              <w:pStyle w:val="a4"/>
              <w:shd w:val="clear" w:color="auto" w:fill="auto"/>
              <w:jc w:val="center"/>
              <w:rPr>
                <w:sz w:val="28"/>
                <w:szCs w:val="28"/>
              </w:rPr>
            </w:pPr>
            <w:r w:rsidRPr="00C97F28">
              <w:rPr>
                <w:b/>
                <w:bCs/>
                <w:sz w:val="28"/>
                <w:szCs w:val="28"/>
              </w:rPr>
              <w:lastRenderedPageBreak/>
              <w:t>1. Загальна інформація</w:t>
            </w:r>
          </w:p>
        </w:tc>
      </w:tr>
      <w:tr w:rsidR="004C71A1" w:rsidRPr="00C97F28" w:rsidTr="00C97F28">
        <w:tblPrEx>
          <w:tblCellMar>
            <w:top w:w="0" w:type="dxa"/>
            <w:bottom w:w="0" w:type="dxa"/>
          </w:tblCellMar>
        </w:tblPrEx>
        <w:trPr>
          <w:trHeight w:val="20"/>
        </w:trPr>
        <w:tc>
          <w:tcPr>
            <w:tcW w:w="1307" w:type="pct"/>
            <w:gridSpan w:val="2"/>
            <w:shd w:val="clear" w:color="auto" w:fill="FFFFFF"/>
          </w:tcPr>
          <w:p w:rsidR="004C71A1" w:rsidRPr="00C97F28" w:rsidRDefault="007D36BA" w:rsidP="00D37967">
            <w:pPr>
              <w:pStyle w:val="a4"/>
              <w:shd w:val="clear" w:color="auto" w:fill="auto"/>
              <w:rPr>
                <w:sz w:val="28"/>
                <w:szCs w:val="28"/>
              </w:rPr>
            </w:pPr>
            <w:r w:rsidRPr="00C97F28">
              <w:rPr>
                <w:b/>
                <w:bCs/>
                <w:sz w:val="28"/>
                <w:szCs w:val="28"/>
              </w:rPr>
              <w:t>Назва дисципліни</w:t>
            </w:r>
          </w:p>
        </w:tc>
        <w:tc>
          <w:tcPr>
            <w:tcW w:w="3693" w:type="pct"/>
            <w:gridSpan w:val="6"/>
            <w:shd w:val="clear" w:color="auto" w:fill="FFFFFF"/>
          </w:tcPr>
          <w:p w:rsidR="004C71A1" w:rsidRPr="00C97F28" w:rsidRDefault="007D36BA" w:rsidP="00D37967">
            <w:pPr>
              <w:pStyle w:val="a4"/>
              <w:shd w:val="clear" w:color="auto" w:fill="auto"/>
              <w:rPr>
                <w:sz w:val="28"/>
                <w:szCs w:val="28"/>
              </w:rPr>
            </w:pPr>
            <w:r w:rsidRPr="00C97F28">
              <w:rPr>
                <w:sz w:val="28"/>
                <w:szCs w:val="28"/>
              </w:rPr>
              <w:t>Історико-куль</w:t>
            </w:r>
            <w:r w:rsidR="0066335C" w:rsidRPr="00C97F28">
              <w:rPr>
                <w:sz w:val="28"/>
                <w:szCs w:val="28"/>
              </w:rPr>
              <w:t xml:space="preserve">турна спадщина Карпатського </w:t>
            </w:r>
            <w:r w:rsidRPr="00C97F28">
              <w:rPr>
                <w:sz w:val="28"/>
                <w:szCs w:val="28"/>
              </w:rPr>
              <w:t>регіону</w:t>
            </w:r>
          </w:p>
        </w:tc>
      </w:tr>
      <w:tr w:rsidR="004C71A1" w:rsidRPr="00C97F28" w:rsidTr="00C97F28">
        <w:tblPrEx>
          <w:tblCellMar>
            <w:top w:w="0" w:type="dxa"/>
            <w:bottom w:w="0" w:type="dxa"/>
          </w:tblCellMar>
        </w:tblPrEx>
        <w:trPr>
          <w:trHeight w:val="20"/>
        </w:trPr>
        <w:tc>
          <w:tcPr>
            <w:tcW w:w="1307" w:type="pct"/>
            <w:gridSpan w:val="2"/>
            <w:shd w:val="clear" w:color="auto" w:fill="FFFFFF"/>
          </w:tcPr>
          <w:p w:rsidR="004C71A1" w:rsidRPr="00C97F28" w:rsidRDefault="007D36BA" w:rsidP="00D37967">
            <w:pPr>
              <w:pStyle w:val="a4"/>
              <w:shd w:val="clear" w:color="auto" w:fill="auto"/>
              <w:rPr>
                <w:sz w:val="28"/>
                <w:szCs w:val="28"/>
              </w:rPr>
            </w:pPr>
            <w:r w:rsidRPr="00C97F28">
              <w:rPr>
                <w:b/>
                <w:bCs/>
                <w:sz w:val="28"/>
                <w:szCs w:val="28"/>
              </w:rPr>
              <w:t>Викладач (-і)</w:t>
            </w:r>
          </w:p>
        </w:tc>
        <w:tc>
          <w:tcPr>
            <w:tcW w:w="3693" w:type="pct"/>
            <w:gridSpan w:val="6"/>
            <w:shd w:val="clear" w:color="auto" w:fill="FFFFFF"/>
          </w:tcPr>
          <w:p w:rsidR="004C71A1" w:rsidRPr="00C97F28" w:rsidRDefault="0066335C" w:rsidP="00D37967">
            <w:pPr>
              <w:pStyle w:val="a4"/>
              <w:shd w:val="clear" w:color="auto" w:fill="auto"/>
              <w:rPr>
                <w:sz w:val="28"/>
                <w:szCs w:val="28"/>
              </w:rPr>
            </w:pPr>
            <w:r w:rsidRPr="00C97F28">
              <w:rPr>
                <w:sz w:val="28"/>
                <w:szCs w:val="28"/>
              </w:rPr>
              <w:t>Дутчак Олена Іванівна, кандидат історичних наук, доцент кафедри управління соціокультурною діяльністю, шоубізнесу та івентменеджменту</w:t>
            </w:r>
          </w:p>
        </w:tc>
      </w:tr>
      <w:tr w:rsidR="004C71A1" w:rsidRPr="00C97F28" w:rsidTr="00C97F28">
        <w:tblPrEx>
          <w:tblCellMar>
            <w:top w:w="0" w:type="dxa"/>
            <w:bottom w:w="0" w:type="dxa"/>
          </w:tblCellMar>
        </w:tblPrEx>
        <w:trPr>
          <w:trHeight w:val="20"/>
        </w:trPr>
        <w:tc>
          <w:tcPr>
            <w:tcW w:w="1307" w:type="pct"/>
            <w:gridSpan w:val="2"/>
            <w:shd w:val="clear" w:color="auto" w:fill="FFFFFF"/>
          </w:tcPr>
          <w:p w:rsidR="004C71A1" w:rsidRPr="00C97F28" w:rsidRDefault="007D36BA" w:rsidP="00D37967">
            <w:pPr>
              <w:pStyle w:val="a4"/>
              <w:shd w:val="clear" w:color="auto" w:fill="auto"/>
              <w:rPr>
                <w:sz w:val="28"/>
                <w:szCs w:val="28"/>
              </w:rPr>
            </w:pPr>
            <w:r w:rsidRPr="00C97F28">
              <w:rPr>
                <w:b/>
                <w:bCs/>
                <w:sz w:val="28"/>
                <w:szCs w:val="28"/>
              </w:rPr>
              <w:t>Контактний телефон викладача</w:t>
            </w:r>
          </w:p>
        </w:tc>
        <w:tc>
          <w:tcPr>
            <w:tcW w:w="3693" w:type="pct"/>
            <w:gridSpan w:val="6"/>
            <w:shd w:val="clear" w:color="auto" w:fill="FFFFFF"/>
          </w:tcPr>
          <w:p w:rsidR="004C71A1" w:rsidRPr="00C97F28" w:rsidRDefault="007D36BA" w:rsidP="00D37967">
            <w:pPr>
              <w:pStyle w:val="a4"/>
              <w:shd w:val="clear" w:color="auto" w:fill="auto"/>
              <w:rPr>
                <w:sz w:val="28"/>
                <w:szCs w:val="28"/>
              </w:rPr>
            </w:pPr>
            <w:r w:rsidRPr="00C97F28">
              <w:rPr>
                <w:sz w:val="28"/>
                <w:szCs w:val="28"/>
              </w:rPr>
              <w:t>+380</w:t>
            </w:r>
            <w:r w:rsidR="0066335C" w:rsidRPr="00C97F28">
              <w:rPr>
                <w:sz w:val="28"/>
                <w:szCs w:val="28"/>
              </w:rPr>
              <w:t>994607890</w:t>
            </w:r>
          </w:p>
        </w:tc>
      </w:tr>
      <w:tr w:rsidR="004C71A1" w:rsidRPr="00C97F28" w:rsidTr="00C97F28">
        <w:tblPrEx>
          <w:tblCellMar>
            <w:top w:w="0" w:type="dxa"/>
            <w:bottom w:w="0" w:type="dxa"/>
          </w:tblCellMar>
        </w:tblPrEx>
        <w:trPr>
          <w:trHeight w:val="20"/>
        </w:trPr>
        <w:tc>
          <w:tcPr>
            <w:tcW w:w="1307" w:type="pct"/>
            <w:gridSpan w:val="2"/>
            <w:shd w:val="clear" w:color="auto" w:fill="FFFFFF"/>
          </w:tcPr>
          <w:p w:rsidR="004C71A1" w:rsidRPr="00C97F28" w:rsidRDefault="007D36BA" w:rsidP="00D37967">
            <w:pPr>
              <w:pStyle w:val="a4"/>
              <w:shd w:val="clear" w:color="auto" w:fill="auto"/>
              <w:rPr>
                <w:sz w:val="28"/>
                <w:szCs w:val="28"/>
              </w:rPr>
            </w:pPr>
            <w:r w:rsidRPr="00C97F28">
              <w:rPr>
                <w:b/>
                <w:bCs/>
                <w:sz w:val="28"/>
                <w:szCs w:val="28"/>
                <w:lang w:eastAsia="en-US" w:bidi="en-US"/>
              </w:rPr>
              <w:t xml:space="preserve">E-mail </w:t>
            </w:r>
            <w:r w:rsidRPr="00C97F28">
              <w:rPr>
                <w:b/>
                <w:bCs/>
                <w:sz w:val="28"/>
                <w:szCs w:val="28"/>
              </w:rPr>
              <w:t>викладача</w:t>
            </w:r>
          </w:p>
        </w:tc>
        <w:tc>
          <w:tcPr>
            <w:tcW w:w="3693" w:type="pct"/>
            <w:gridSpan w:val="6"/>
            <w:shd w:val="clear" w:color="auto" w:fill="FFFFFF"/>
          </w:tcPr>
          <w:p w:rsidR="004C71A1" w:rsidRPr="00C97F28" w:rsidRDefault="00C97F28" w:rsidP="00D37967">
            <w:pPr>
              <w:pStyle w:val="a4"/>
              <w:shd w:val="clear" w:color="auto" w:fill="auto"/>
              <w:rPr>
                <w:sz w:val="28"/>
                <w:szCs w:val="28"/>
              </w:rPr>
            </w:pPr>
            <w:r w:rsidRPr="00C97F28">
              <w:rPr>
                <w:sz w:val="28"/>
                <w:szCs w:val="28"/>
                <w:lang w:val="en-US"/>
              </w:rPr>
              <w:t>olena</w:t>
            </w:r>
            <w:r w:rsidRPr="00C97F28">
              <w:rPr>
                <w:sz w:val="28"/>
                <w:szCs w:val="28"/>
              </w:rPr>
              <w:t>.</w:t>
            </w:r>
            <w:r w:rsidRPr="00C97F28">
              <w:rPr>
                <w:sz w:val="28"/>
                <w:szCs w:val="28"/>
                <w:lang w:val="en-US"/>
              </w:rPr>
              <w:t>dutchak</w:t>
            </w:r>
            <w:r w:rsidRPr="00C97F28">
              <w:rPr>
                <w:sz w:val="28"/>
                <w:szCs w:val="28"/>
              </w:rPr>
              <w:t>@</w:t>
            </w:r>
            <w:r w:rsidRPr="00C97F28">
              <w:rPr>
                <w:sz w:val="28"/>
                <w:szCs w:val="28"/>
                <w:lang w:val="en-US"/>
              </w:rPr>
              <w:t>pnu</w:t>
            </w:r>
            <w:r w:rsidRPr="00C97F28">
              <w:rPr>
                <w:sz w:val="28"/>
                <w:szCs w:val="28"/>
              </w:rPr>
              <w:t>.</w:t>
            </w:r>
            <w:r w:rsidRPr="00C97F28">
              <w:rPr>
                <w:sz w:val="28"/>
                <w:szCs w:val="28"/>
                <w:lang w:val="en-US"/>
              </w:rPr>
              <w:t>edu</w:t>
            </w:r>
            <w:r w:rsidRPr="00C97F28">
              <w:rPr>
                <w:sz w:val="28"/>
                <w:szCs w:val="28"/>
              </w:rPr>
              <w:t>.</w:t>
            </w:r>
            <w:r w:rsidRPr="00C97F28">
              <w:rPr>
                <w:sz w:val="28"/>
                <w:szCs w:val="28"/>
                <w:lang w:val="en-US"/>
              </w:rPr>
              <w:t>ua</w:t>
            </w:r>
          </w:p>
        </w:tc>
      </w:tr>
      <w:tr w:rsidR="004C71A1" w:rsidRPr="00C97F28" w:rsidTr="00C97F28">
        <w:tblPrEx>
          <w:tblCellMar>
            <w:top w:w="0" w:type="dxa"/>
            <w:bottom w:w="0" w:type="dxa"/>
          </w:tblCellMar>
        </w:tblPrEx>
        <w:trPr>
          <w:trHeight w:val="20"/>
        </w:trPr>
        <w:tc>
          <w:tcPr>
            <w:tcW w:w="1307" w:type="pct"/>
            <w:gridSpan w:val="2"/>
            <w:shd w:val="clear" w:color="auto" w:fill="FFFFFF"/>
          </w:tcPr>
          <w:p w:rsidR="004C71A1" w:rsidRPr="00C97F28" w:rsidRDefault="007D36BA" w:rsidP="00D37967">
            <w:pPr>
              <w:pStyle w:val="a4"/>
              <w:shd w:val="clear" w:color="auto" w:fill="auto"/>
              <w:rPr>
                <w:sz w:val="28"/>
                <w:szCs w:val="28"/>
              </w:rPr>
            </w:pPr>
            <w:r w:rsidRPr="00C97F28">
              <w:rPr>
                <w:b/>
                <w:bCs/>
                <w:sz w:val="28"/>
                <w:szCs w:val="28"/>
              </w:rPr>
              <w:t>Формат дисципліни</w:t>
            </w:r>
          </w:p>
        </w:tc>
        <w:tc>
          <w:tcPr>
            <w:tcW w:w="3693" w:type="pct"/>
            <w:gridSpan w:val="6"/>
            <w:shd w:val="clear" w:color="auto" w:fill="FFFFFF"/>
          </w:tcPr>
          <w:p w:rsidR="004C71A1" w:rsidRPr="00C97F28" w:rsidRDefault="007D36BA" w:rsidP="00D37967">
            <w:pPr>
              <w:pStyle w:val="a4"/>
              <w:shd w:val="clear" w:color="auto" w:fill="auto"/>
              <w:rPr>
                <w:sz w:val="28"/>
                <w:szCs w:val="28"/>
              </w:rPr>
            </w:pPr>
            <w:r w:rsidRPr="00C97F28">
              <w:rPr>
                <w:sz w:val="28"/>
                <w:szCs w:val="28"/>
              </w:rPr>
              <w:t>денна, заочна форми навчання</w:t>
            </w:r>
          </w:p>
        </w:tc>
      </w:tr>
      <w:tr w:rsidR="004C71A1" w:rsidRPr="00C97F28" w:rsidTr="00C97F28">
        <w:tblPrEx>
          <w:tblCellMar>
            <w:top w:w="0" w:type="dxa"/>
            <w:bottom w:w="0" w:type="dxa"/>
          </w:tblCellMar>
        </w:tblPrEx>
        <w:trPr>
          <w:trHeight w:val="20"/>
        </w:trPr>
        <w:tc>
          <w:tcPr>
            <w:tcW w:w="1307" w:type="pct"/>
            <w:gridSpan w:val="2"/>
            <w:shd w:val="clear" w:color="auto" w:fill="FFFFFF"/>
          </w:tcPr>
          <w:p w:rsidR="004C71A1" w:rsidRPr="00C97F28" w:rsidRDefault="007D36BA" w:rsidP="00D37967">
            <w:pPr>
              <w:pStyle w:val="a4"/>
              <w:shd w:val="clear" w:color="auto" w:fill="auto"/>
              <w:rPr>
                <w:sz w:val="28"/>
                <w:szCs w:val="28"/>
              </w:rPr>
            </w:pPr>
            <w:r w:rsidRPr="00C97F28">
              <w:rPr>
                <w:b/>
                <w:bCs/>
                <w:sz w:val="28"/>
                <w:szCs w:val="28"/>
              </w:rPr>
              <w:t>Обсяг дисципліни</w:t>
            </w:r>
          </w:p>
        </w:tc>
        <w:tc>
          <w:tcPr>
            <w:tcW w:w="3693" w:type="pct"/>
            <w:gridSpan w:val="6"/>
            <w:shd w:val="clear" w:color="auto" w:fill="FFFFFF"/>
          </w:tcPr>
          <w:p w:rsidR="004C71A1" w:rsidRPr="00C97F28" w:rsidRDefault="007D36BA" w:rsidP="00D37967">
            <w:pPr>
              <w:pStyle w:val="a4"/>
              <w:shd w:val="clear" w:color="auto" w:fill="auto"/>
              <w:rPr>
                <w:sz w:val="28"/>
                <w:szCs w:val="28"/>
              </w:rPr>
            </w:pPr>
            <w:r w:rsidRPr="00C97F28">
              <w:rPr>
                <w:sz w:val="28"/>
                <w:szCs w:val="28"/>
              </w:rPr>
              <w:t xml:space="preserve">6 кредитів </w:t>
            </w:r>
            <w:r w:rsidRPr="00C97F28">
              <w:rPr>
                <w:sz w:val="28"/>
                <w:szCs w:val="28"/>
                <w:lang w:eastAsia="en-US" w:bidi="en-US"/>
              </w:rPr>
              <w:t xml:space="preserve">ECTS, </w:t>
            </w:r>
            <w:r w:rsidRPr="00C97F28">
              <w:rPr>
                <w:sz w:val="28"/>
                <w:szCs w:val="28"/>
              </w:rPr>
              <w:t xml:space="preserve">180 </w:t>
            </w:r>
            <w:r w:rsidRPr="00C97F28">
              <w:rPr>
                <w:sz w:val="28"/>
                <w:szCs w:val="28"/>
                <w:lang w:eastAsia="ru-RU" w:bidi="ru-RU"/>
              </w:rPr>
              <w:t>год.</w:t>
            </w:r>
          </w:p>
        </w:tc>
      </w:tr>
      <w:tr w:rsidR="004C71A1" w:rsidRPr="00C97F28" w:rsidTr="00C97F28">
        <w:tblPrEx>
          <w:tblCellMar>
            <w:top w:w="0" w:type="dxa"/>
            <w:bottom w:w="0" w:type="dxa"/>
          </w:tblCellMar>
        </w:tblPrEx>
        <w:trPr>
          <w:trHeight w:val="20"/>
        </w:trPr>
        <w:tc>
          <w:tcPr>
            <w:tcW w:w="1307" w:type="pct"/>
            <w:gridSpan w:val="2"/>
            <w:shd w:val="clear" w:color="auto" w:fill="FFFFFF"/>
          </w:tcPr>
          <w:p w:rsidR="004C71A1" w:rsidRPr="00C97F28" w:rsidRDefault="007D36BA" w:rsidP="00D37967">
            <w:pPr>
              <w:pStyle w:val="a4"/>
              <w:shd w:val="clear" w:color="auto" w:fill="auto"/>
              <w:rPr>
                <w:sz w:val="28"/>
                <w:szCs w:val="28"/>
              </w:rPr>
            </w:pPr>
            <w:r w:rsidRPr="00C97F28">
              <w:rPr>
                <w:b/>
                <w:bCs/>
                <w:sz w:val="28"/>
                <w:szCs w:val="28"/>
              </w:rPr>
              <w:t>Посилання на сайт дистанційного навчання</w:t>
            </w:r>
          </w:p>
        </w:tc>
        <w:tc>
          <w:tcPr>
            <w:tcW w:w="3693" w:type="pct"/>
            <w:gridSpan w:val="6"/>
            <w:shd w:val="clear" w:color="auto" w:fill="FFFFFF"/>
          </w:tcPr>
          <w:p w:rsidR="004C71A1" w:rsidRPr="00C97F28" w:rsidRDefault="007D36BA" w:rsidP="00C97F28">
            <w:pPr>
              <w:pStyle w:val="a4"/>
              <w:shd w:val="clear" w:color="auto" w:fill="auto"/>
              <w:rPr>
                <w:sz w:val="28"/>
                <w:szCs w:val="28"/>
              </w:rPr>
            </w:pPr>
            <w:r w:rsidRPr="00C97F28">
              <w:rPr>
                <w:sz w:val="28"/>
                <w:szCs w:val="28"/>
                <w:lang w:eastAsia="en-US" w:bidi="en-US"/>
              </w:rPr>
              <w:t>https://d-learn.pnu.edu.ua/</w:t>
            </w:r>
          </w:p>
        </w:tc>
      </w:tr>
      <w:tr w:rsidR="004C71A1" w:rsidRPr="00C97F28" w:rsidTr="00C97F28">
        <w:tblPrEx>
          <w:tblCellMar>
            <w:top w:w="0" w:type="dxa"/>
            <w:bottom w:w="0" w:type="dxa"/>
          </w:tblCellMar>
        </w:tblPrEx>
        <w:trPr>
          <w:trHeight w:val="20"/>
        </w:trPr>
        <w:tc>
          <w:tcPr>
            <w:tcW w:w="1307" w:type="pct"/>
            <w:gridSpan w:val="2"/>
            <w:shd w:val="clear" w:color="auto" w:fill="FFFFFF"/>
          </w:tcPr>
          <w:p w:rsidR="004C71A1" w:rsidRPr="00C97F28" w:rsidRDefault="007D36BA" w:rsidP="00D37967">
            <w:pPr>
              <w:pStyle w:val="a4"/>
              <w:shd w:val="clear" w:color="auto" w:fill="auto"/>
              <w:rPr>
                <w:sz w:val="28"/>
                <w:szCs w:val="28"/>
              </w:rPr>
            </w:pPr>
            <w:r w:rsidRPr="00C97F28">
              <w:rPr>
                <w:b/>
                <w:bCs/>
                <w:sz w:val="28"/>
                <w:szCs w:val="28"/>
              </w:rPr>
              <w:t>Консультації</w:t>
            </w:r>
          </w:p>
        </w:tc>
        <w:tc>
          <w:tcPr>
            <w:tcW w:w="3693" w:type="pct"/>
            <w:gridSpan w:val="6"/>
            <w:shd w:val="clear" w:color="auto" w:fill="FFFFFF"/>
          </w:tcPr>
          <w:p w:rsidR="004C71A1" w:rsidRPr="00C97F28" w:rsidRDefault="007D36BA" w:rsidP="00D37967">
            <w:pPr>
              <w:pStyle w:val="a4"/>
              <w:shd w:val="clear" w:color="auto" w:fill="auto"/>
              <w:rPr>
                <w:sz w:val="28"/>
                <w:szCs w:val="28"/>
              </w:rPr>
            </w:pPr>
            <w:r w:rsidRPr="00C97F28">
              <w:rPr>
                <w:sz w:val="28"/>
                <w:szCs w:val="28"/>
              </w:rPr>
              <w:t>Консультації проводяться відповідно до графіку консультацій, розміщеному на сайті кафедр</w:t>
            </w:r>
            <w:r w:rsidRPr="00C97F28">
              <w:rPr>
                <w:sz w:val="28"/>
                <w:szCs w:val="28"/>
              </w:rPr>
              <w:t>и</w:t>
            </w:r>
          </w:p>
        </w:tc>
      </w:tr>
      <w:tr w:rsidR="004C71A1" w:rsidRPr="00C97F28" w:rsidTr="00C97F28">
        <w:tblPrEx>
          <w:tblCellMar>
            <w:top w:w="0" w:type="dxa"/>
            <w:bottom w:w="0" w:type="dxa"/>
          </w:tblCellMar>
        </w:tblPrEx>
        <w:trPr>
          <w:trHeight w:val="20"/>
        </w:trPr>
        <w:tc>
          <w:tcPr>
            <w:tcW w:w="5000" w:type="pct"/>
            <w:gridSpan w:val="8"/>
            <w:shd w:val="clear" w:color="auto" w:fill="FFFFFF"/>
          </w:tcPr>
          <w:p w:rsidR="004C71A1" w:rsidRPr="00C97F28" w:rsidRDefault="007D36BA" w:rsidP="00D37967">
            <w:pPr>
              <w:pStyle w:val="a4"/>
              <w:shd w:val="clear" w:color="auto" w:fill="auto"/>
              <w:jc w:val="center"/>
              <w:rPr>
                <w:sz w:val="28"/>
                <w:szCs w:val="28"/>
              </w:rPr>
            </w:pPr>
            <w:r w:rsidRPr="00C97F28">
              <w:rPr>
                <w:b/>
                <w:bCs/>
                <w:sz w:val="28"/>
                <w:szCs w:val="28"/>
              </w:rPr>
              <w:t>2. Анотація до навчальної дисципліни</w:t>
            </w:r>
          </w:p>
        </w:tc>
      </w:tr>
      <w:tr w:rsidR="004C71A1" w:rsidRPr="00C97F28" w:rsidTr="00C97F28">
        <w:tblPrEx>
          <w:tblCellMar>
            <w:top w:w="0" w:type="dxa"/>
            <w:bottom w:w="0" w:type="dxa"/>
          </w:tblCellMar>
        </w:tblPrEx>
        <w:trPr>
          <w:trHeight w:val="20"/>
        </w:trPr>
        <w:tc>
          <w:tcPr>
            <w:tcW w:w="5000" w:type="pct"/>
            <w:gridSpan w:val="8"/>
            <w:shd w:val="clear" w:color="auto" w:fill="FFFFFF"/>
          </w:tcPr>
          <w:p w:rsidR="004C71A1" w:rsidRPr="00C97F28" w:rsidRDefault="004C441E" w:rsidP="004C441E">
            <w:pPr>
              <w:pStyle w:val="a4"/>
              <w:shd w:val="clear" w:color="auto" w:fill="auto"/>
              <w:jc w:val="both"/>
              <w:rPr>
                <w:sz w:val="28"/>
                <w:szCs w:val="28"/>
              </w:rPr>
            </w:pPr>
            <w:r w:rsidRPr="004C441E">
              <w:rPr>
                <w:sz w:val="28"/>
                <w:szCs w:val="28"/>
              </w:rPr>
              <w:t>Вивчення повного обліку пам’яток культурної та природної спадщини на території України, визначення національного та світового культурного потенціалу, стану його збереження та обліку. В рамках ознайомлення з широким спектром наукового інструментарію, критеріями наукової роботи в пам'яткоохоронній справі актуальності набуває вивчення методів сучасних реставраційних робіт на пам’ятках культурної спадщини; раціональне використання та консервація об’єктів природи та культури, їх гармонійне функціонування в життєвому середовищі; здійснення системних заходів з популяризації пам’яток культурної та природної спадщини, які становлять національне багатство держави.</w:t>
            </w:r>
          </w:p>
        </w:tc>
      </w:tr>
      <w:tr w:rsidR="004C71A1" w:rsidRPr="00C97F28" w:rsidTr="00C97F28">
        <w:tblPrEx>
          <w:tblCellMar>
            <w:top w:w="0" w:type="dxa"/>
            <w:bottom w:w="0" w:type="dxa"/>
          </w:tblCellMar>
        </w:tblPrEx>
        <w:trPr>
          <w:trHeight w:val="20"/>
        </w:trPr>
        <w:tc>
          <w:tcPr>
            <w:tcW w:w="5000" w:type="pct"/>
            <w:gridSpan w:val="8"/>
            <w:shd w:val="clear" w:color="auto" w:fill="FFFFFF"/>
          </w:tcPr>
          <w:p w:rsidR="004C71A1" w:rsidRPr="00C97F28" w:rsidRDefault="007D36BA" w:rsidP="00D37967">
            <w:pPr>
              <w:pStyle w:val="a4"/>
              <w:shd w:val="clear" w:color="auto" w:fill="auto"/>
              <w:jc w:val="center"/>
              <w:rPr>
                <w:sz w:val="28"/>
                <w:szCs w:val="28"/>
              </w:rPr>
            </w:pPr>
            <w:r w:rsidRPr="00C97F28">
              <w:rPr>
                <w:b/>
                <w:bCs/>
                <w:sz w:val="28"/>
                <w:szCs w:val="28"/>
              </w:rPr>
              <w:t>3. Мета та цілі</w:t>
            </w:r>
            <w:r w:rsidRPr="00C97F28">
              <w:rPr>
                <w:b/>
                <w:bCs/>
                <w:sz w:val="28"/>
                <w:szCs w:val="28"/>
              </w:rPr>
              <w:t xml:space="preserve"> навчальної дисципліни</w:t>
            </w:r>
          </w:p>
        </w:tc>
      </w:tr>
      <w:tr w:rsidR="004C71A1" w:rsidRPr="00C97F28" w:rsidTr="00C97F28">
        <w:tblPrEx>
          <w:tblCellMar>
            <w:top w:w="0" w:type="dxa"/>
            <w:bottom w:w="0" w:type="dxa"/>
          </w:tblCellMar>
        </w:tblPrEx>
        <w:trPr>
          <w:trHeight w:val="20"/>
        </w:trPr>
        <w:tc>
          <w:tcPr>
            <w:tcW w:w="5000" w:type="pct"/>
            <w:gridSpan w:val="8"/>
            <w:shd w:val="clear" w:color="auto" w:fill="FFFFFF"/>
          </w:tcPr>
          <w:p w:rsidR="004C441E" w:rsidRPr="004C441E" w:rsidRDefault="004C441E" w:rsidP="004C441E">
            <w:pPr>
              <w:pStyle w:val="a4"/>
              <w:jc w:val="both"/>
              <w:rPr>
                <w:sz w:val="28"/>
                <w:szCs w:val="28"/>
              </w:rPr>
            </w:pPr>
            <w:r w:rsidRPr="004C441E">
              <w:rPr>
                <w:sz w:val="28"/>
                <w:szCs w:val="28"/>
              </w:rPr>
              <w:t>Мета дисципліни - формування у студентів цілісних уявлень про охорону і збереження пам’яток культури в Україні та світі, охорону природної спадщини та відповідний інструментарій, який дозволяє забезпечувати цей процес у повному його обсязі. Окрім того, дисципліна спрямована на виховання у молодого покоління всебічного знання про унікальний національний культурний та природний фонд, його сучасний стан та можливості.</w:t>
            </w:r>
          </w:p>
          <w:p w:rsidR="00D37967" w:rsidRPr="00C97F28" w:rsidRDefault="004C441E" w:rsidP="004C441E">
            <w:pPr>
              <w:pStyle w:val="1"/>
              <w:shd w:val="clear" w:color="auto" w:fill="auto"/>
              <w:jc w:val="both"/>
              <w:rPr>
                <w:sz w:val="28"/>
                <w:szCs w:val="28"/>
              </w:rPr>
            </w:pPr>
            <w:r w:rsidRPr="004C441E">
              <w:rPr>
                <w:sz w:val="28"/>
                <w:szCs w:val="28"/>
              </w:rPr>
              <w:t>Дисципліна «Охорона і використання-історико-культурної спадщини» передбачає: ознайомлення студентів із Законом України «Про охорону культурної спадщини», який регулює правові, організаційні, соціальні та економічні відносини у сфері охорони культурної спадщини, Положенням про порядок визначення наукових об’єктів, що становлять національне надбання. Положенням про державну реєстрацію, перереєстрацію та облік музеїв, архівів, які призначені для вивчення, збереження і використання пам’яток природи, матеріальної та духовної культури, а також залучення громадян до надбань національної та світової історико-культурної спадщини.</w:t>
            </w:r>
          </w:p>
        </w:tc>
      </w:tr>
      <w:tr w:rsidR="00D37967" w:rsidRPr="00C97F28" w:rsidTr="00C97F28">
        <w:tblPrEx>
          <w:tblCellMar>
            <w:top w:w="0" w:type="dxa"/>
            <w:bottom w:w="0" w:type="dxa"/>
          </w:tblCellMar>
        </w:tblPrEx>
        <w:trPr>
          <w:trHeight w:val="20"/>
        </w:trPr>
        <w:tc>
          <w:tcPr>
            <w:tcW w:w="5000" w:type="pct"/>
            <w:gridSpan w:val="8"/>
            <w:shd w:val="clear" w:color="auto" w:fill="FFFFFF"/>
          </w:tcPr>
          <w:p w:rsidR="00D37967" w:rsidRPr="00282DE4" w:rsidRDefault="00D37967" w:rsidP="00D37967">
            <w:pPr>
              <w:pStyle w:val="1"/>
              <w:shd w:val="clear" w:color="auto" w:fill="auto"/>
              <w:tabs>
                <w:tab w:val="left" w:leader="underscore" w:pos="2674"/>
                <w:tab w:val="left" w:leader="underscore" w:pos="9162"/>
              </w:tabs>
              <w:jc w:val="center"/>
              <w:rPr>
                <w:sz w:val="28"/>
                <w:szCs w:val="28"/>
              </w:rPr>
            </w:pPr>
            <w:r w:rsidRPr="00282DE4">
              <w:rPr>
                <w:b/>
                <w:bCs/>
                <w:sz w:val="28"/>
                <w:szCs w:val="28"/>
              </w:rPr>
              <w:t>4. Загальні і фахові компетентності</w:t>
            </w:r>
          </w:p>
        </w:tc>
      </w:tr>
      <w:tr w:rsidR="00D37967" w:rsidRPr="00C97F28" w:rsidTr="00C97F28">
        <w:tblPrEx>
          <w:tblCellMar>
            <w:top w:w="0" w:type="dxa"/>
            <w:bottom w:w="0" w:type="dxa"/>
          </w:tblCellMar>
        </w:tblPrEx>
        <w:trPr>
          <w:trHeight w:val="20"/>
        </w:trPr>
        <w:tc>
          <w:tcPr>
            <w:tcW w:w="5000" w:type="pct"/>
            <w:gridSpan w:val="8"/>
            <w:shd w:val="clear" w:color="auto" w:fill="FFFFFF"/>
          </w:tcPr>
          <w:p w:rsidR="00D37967" w:rsidRPr="00282DE4" w:rsidRDefault="00D37967" w:rsidP="00D37967">
            <w:pPr>
              <w:pStyle w:val="1"/>
              <w:shd w:val="clear" w:color="auto" w:fill="auto"/>
              <w:rPr>
                <w:sz w:val="28"/>
                <w:szCs w:val="28"/>
              </w:rPr>
            </w:pPr>
            <w:r w:rsidRPr="00282DE4">
              <w:rPr>
                <w:b/>
                <w:bCs/>
                <w:sz w:val="28"/>
                <w:szCs w:val="28"/>
              </w:rPr>
              <w:t xml:space="preserve">Загальні </w:t>
            </w:r>
            <w:r w:rsidRPr="00282DE4">
              <w:rPr>
                <w:sz w:val="28"/>
                <w:szCs w:val="28"/>
              </w:rPr>
              <w:t>компетентності:</w:t>
            </w:r>
          </w:p>
          <w:p w:rsidR="00D37967" w:rsidRPr="00282DE4" w:rsidRDefault="00D37967" w:rsidP="00D37967">
            <w:pPr>
              <w:pStyle w:val="1"/>
              <w:shd w:val="clear" w:color="auto" w:fill="auto"/>
              <w:rPr>
                <w:sz w:val="28"/>
                <w:szCs w:val="28"/>
              </w:rPr>
            </w:pPr>
            <w:r w:rsidRPr="00282DE4">
              <w:rPr>
                <w:b/>
                <w:bCs/>
                <w:sz w:val="28"/>
                <w:szCs w:val="28"/>
              </w:rPr>
              <w:t>ЗК</w:t>
            </w:r>
            <w:r w:rsidR="00282DE4" w:rsidRPr="00282DE4">
              <w:rPr>
                <w:b/>
                <w:bCs/>
                <w:sz w:val="28"/>
                <w:szCs w:val="28"/>
              </w:rPr>
              <w:t>01</w:t>
            </w:r>
            <w:r w:rsidRPr="00282DE4">
              <w:rPr>
                <w:sz w:val="28"/>
                <w:szCs w:val="28"/>
              </w:rPr>
              <w:t xml:space="preserve">. </w:t>
            </w:r>
            <w:r w:rsidR="00282DE4" w:rsidRPr="00282DE4">
              <w:rPr>
                <w:rStyle w:val="212pt"/>
                <w:sz w:val="28"/>
                <w:szCs w:val="28"/>
              </w:rPr>
              <w:t>Здатність розуміння культурологічних питань сучасності розглядати з позицій вшанування традицій і звичаїв свого народу та культурного надбання людства.</w:t>
            </w:r>
          </w:p>
          <w:p w:rsidR="00D37967" w:rsidRPr="00282DE4" w:rsidRDefault="00D37967" w:rsidP="00D37967">
            <w:pPr>
              <w:pStyle w:val="1"/>
              <w:shd w:val="clear" w:color="auto" w:fill="auto"/>
              <w:rPr>
                <w:sz w:val="28"/>
                <w:szCs w:val="28"/>
              </w:rPr>
            </w:pPr>
            <w:r w:rsidRPr="00282DE4">
              <w:rPr>
                <w:b/>
                <w:bCs/>
                <w:sz w:val="28"/>
                <w:szCs w:val="28"/>
              </w:rPr>
              <w:lastRenderedPageBreak/>
              <w:t xml:space="preserve">Фахові </w:t>
            </w:r>
            <w:r w:rsidRPr="00282DE4">
              <w:rPr>
                <w:sz w:val="28"/>
                <w:szCs w:val="28"/>
              </w:rPr>
              <w:t>компетентності:</w:t>
            </w:r>
          </w:p>
          <w:p w:rsidR="00D37967" w:rsidRPr="00282DE4" w:rsidRDefault="00D37967" w:rsidP="00282DE4">
            <w:pPr>
              <w:pStyle w:val="1"/>
              <w:shd w:val="clear" w:color="auto" w:fill="auto"/>
              <w:rPr>
                <w:sz w:val="28"/>
                <w:szCs w:val="28"/>
                <w:shd w:val="clear" w:color="auto" w:fill="FFFFFF"/>
              </w:rPr>
            </w:pPr>
            <w:r w:rsidRPr="00282DE4">
              <w:rPr>
                <w:b/>
                <w:bCs/>
                <w:sz w:val="28"/>
                <w:szCs w:val="28"/>
              </w:rPr>
              <w:t>ФК</w:t>
            </w:r>
            <w:r w:rsidR="00282DE4" w:rsidRPr="00282DE4">
              <w:rPr>
                <w:b/>
                <w:bCs/>
                <w:sz w:val="28"/>
                <w:szCs w:val="28"/>
              </w:rPr>
              <w:t>06</w:t>
            </w:r>
            <w:r w:rsidRPr="00282DE4">
              <w:rPr>
                <w:sz w:val="28"/>
                <w:szCs w:val="28"/>
              </w:rPr>
              <w:t xml:space="preserve">. </w:t>
            </w:r>
            <w:r w:rsidR="00282DE4" w:rsidRPr="00282DE4">
              <w:rPr>
                <w:rStyle w:val="212pt"/>
                <w:sz w:val="28"/>
                <w:szCs w:val="28"/>
              </w:rPr>
              <w:t>Здатність до розроблення власних визначень, рішень, стратегій, розширення своїх компетенцій та їх диверсифікація на складові у сфері соціокультурної діяльності. Здатність самостійно формулювати гіпотезу, мету, завдання дослідження в рамках загального наукового процесу. Здатність розробляти методики та методичні рекомендації щодо впровадження результатів наукових досліджень. Здатність сформувати творчий колектив та організувати його роботу, створивши творчу атмосферу.</w:t>
            </w:r>
          </w:p>
        </w:tc>
      </w:tr>
      <w:tr w:rsidR="00C97F28" w:rsidRPr="00C97F28" w:rsidTr="00C97F28">
        <w:tblPrEx>
          <w:tblCellMar>
            <w:top w:w="0" w:type="dxa"/>
            <w:bottom w:w="0" w:type="dxa"/>
          </w:tblCellMar>
        </w:tblPrEx>
        <w:trPr>
          <w:trHeight w:val="20"/>
        </w:trPr>
        <w:tc>
          <w:tcPr>
            <w:tcW w:w="5000" w:type="pct"/>
            <w:gridSpan w:val="8"/>
            <w:shd w:val="clear" w:color="auto" w:fill="FFFFFF"/>
          </w:tcPr>
          <w:p w:rsidR="00C97F28" w:rsidRPr="00C97F28" w:rsidRDefault="00C97F28" w:rsidP="00C97F28">
            <w:pPr>
              <w:pStyle w:val="1"/>
              <w:shd w:val="clear" w:color="auto" w:fill="auto"/>
              <w:tabs>
                <w:tab w:val="left" w:leader="underscore" w:pos="3307"/>
                <w:tab w:val="left" w:leader="underscore" w:pos="9162"/>
              </w:tabs>
              <w:spacing w:line="252" w:lineRule="auto"/>
              <w:jc w:val="center"/>
              <w:rPr>
                <w:b/>
                <w:bCs/>
                <w:sz w:val="28"/>
                <w:szCs w:val="28"/>
              </w:rPr>
            </w:pPr>
            <w:r w:rsidRPr="00C97F28">
              <w:rPr>
                <w:b/>
                <w:bCs/>
                <w:sz w:val="28"/>
                <w:szCs w:val="28"/>
              </w:rPr>
              <w:lastRenderedPageBreak/>
              <w:t>5. Результати навчання</w:t>
            </w:r>
          </w:p>
        </w:tc>
      </w:tr>
      <w:tr w:rsidR="004C71A1" w:rsidRPr="00C97F28" w:rsidTr="00C97F28">
        <w:tblPrEx>
          <w:tblCellMar>
            <w:top w:w="0" w:type="dxa"/>
            <w:bottom w:w="0" w:type="dxa"/>
          </w:tblCellMar>
        </w:tblPrEx>
        <w:trPr>
          <w:trHeight w:val="20"/>
        </w:trPr>
        <w:tc>
          <w:tcPr>
            <w:tcW w:w="5000" w:type="pct"/>
            <w:gridSpan w:val="8"/>
            <w:shd w:val="clear" w:color="auto" w:fill="FFFFFF"/>
            <w:vAlign w:val="bottom"/>
          </w:tcPr>
          <w:p w:rsidR="00C97F28" w:rsidRPr="00C97F28" w:rsidRDefault="00C97F28" w:rsidP="00C97F28">
            <w:pPr>
              <w:pStyle w:val="1"/>
              <w:shd w:val="clear" w:color="auto" w:fill="auto"/>
              <w:tabs>
                <w:tab w:val="left" w:leader="underscore" w:pos="3307"/>
                <w:tab w:val="left" w:leader="underscore" w:pos="9162"/>
              </w:tabs>
              <w:spacing w:line="252" w:lineRule="auto"/>
              <w:rPr>
                <w:sz w:val="28"/>
                <w:szCs w:val="28"/>
              </w:rPr>
            </w:pPr>
            <w:r w:rsidRPr="00C97F28">
              <w:rPr>
                <w:b/>
                <w:bCs/>
                <w:sz w:val="28"/>
                <w:szCs w:val="28"/>
              </w:rPr>
              <w:t>ПР</w:t>
            </w:r>
            <w:r w:rsidR="00282DE4">
              <w:rPr>
                <w:b/>
                <w:bCs/>
                <w:sz w:val="28"/>
                <w:szCs w:val="28"/>
              </w:rPr>
              <w:t>Н01</w:t>
            </w:r>
            <w:r w:rsidRPr="00C97F28">
              <w:rPr>
                <w:sz w:val="28"/>
                <w:szCs w:val="28"/>
              </w:rPr>
              <w:t xml:space="preserve">. </w:t>
            </w:r>
            <w:r w:rsidR="00282DE4" w:rsidRPr="00282DE4">
              <w:rPr>
                <w:rStyle w:val="212pt"/>
                <w:sz w:val="28"/>
                <w:szCs w:val="28"/>
              </w:rPr>
              <w:t>Здатність розуміння культурологічних питань сучасності розглядати з позицій вшанування традицій і звичаїв свого народу та культурного надбання людства.</w:t>
            </w:r>
          </w:p>
          <w:p w:rsidR="004C71A1" w:rsidRPr="00C97F28" w:rsidRDefault="00C97F28" w:rsidP="00282DE4">
            <w:pPr>
              <w:pStyle w:val="1"/>
              <w:shd w:val="clear" w:color="auto" w:fill="auto"/>
              <w:spacing w:line="259" w:lineRule="auto"/>
              <w:rPr>
                <w:sz w:val="28"/>
                <w:szCs w:val="28"/>
              </w:rPr>
            </w:pPr>
            <w:r w:rsidRPr="00C97F28">
              <w:rPr>
                <w:b/>
                <w:bCs/>
                <w:sz w:val="28"/>
                <w:szCs w:val="28"/>
              </w:rPr>
              <w:t>ПР</w:t>
            </w:r>
            <w:r w:rsidR="00282DE4">
              <w:rPr>
                <w:b/>
                <w:bCs/>
                <w:sz w:val="28"/>
                <w:szCs w:val="28"/>
              </w:rPr>
              <w:t>Н11</w:t>
            </w:r>
            <w:r w:rsidRPr="00C97F28">
              <w:rPr>
                <w:sz w:val="28"/>
                <w:szCs w:val="28"/>
              </w:rPr>
              <w:t xml:space="preserve">. </w:t>
            </w:r>
            <w:r w:rsidR="00282DE4" w:rsidRPr="00282DE4">
              <w:rPr>
                <w:rStyle w:val="212pt"/>
                <w:sz w:val="28"/>
                <w:szCs w:val="28"/>
              </w:rPr>
              <w:t>Здатність до розроблення власних визначень, рішень, стратегій, розширення своїх компетенцій та їх диверсифікація на складові у сфері соціокультурної діяльності. Здатність самостійно формулювати гіпотезу, мету, завдання дослідження в рамках загального наукового процесу. Здатність розробляти методики та методичні рекомендації щодо впровадження результатів наукових досліджень. Здатність сформувати творчий колектив та організувати його роботу, створивши творчу атмосферу.</w:t>
            </w:r>
          </w:p>
        </w:tc>
      </w:tr>
      <w:tr w:rsidR="004C71A1" w:rsidRPr="00C97F28" w:rsidTr="00C97F28">
        <w:tblPrEx>
          <w:tblCellMar>
            <w:top w:w="0" w:type="dxa"/>
            <w:bottom w:w="0" w:type="dxa"/>
          </w:tblCellMar>
        </w:tblPrEx>
        <w:trPr>
          <w:trHeight w:val="20"/>
        </w:trPr>
        <w:tc>
          <w:tcPr>
            <w:tcW w:w="5000" w:type="pct"/>
            <w:gridSpan w:val="8"/>
            <w:shd w:val="clear" w:color="auto" w:fill="FFFFFF"/>
            <w:vAlign w:val="bottom"/>
          </w:tcPr>
          <w:p w:rsidR="004C71A1" w:rsidRPr="00C97F28" w:rsidRDefault="007D36BA" w:rsidP="00C97F28">
            <w:pPr>
              <w:pStyle w:val="a4"/>
              <w:shd w:val="clear" w:color="auto" w:fill="auto"/>
              <w:jc w:val="center"/>
              <w:rPr>
                <w:sz w:val="28"/>
                <w:szCs w:val="28"/>
              </w:rPr>
            </w:pPr>
            <w:r w:rsidRPr="00C97F28">
              <w:rPr>
                <w:b/>
                <w:bCs/>
                <w:sz w:val="28"/>
                <w:szCs w:val="28"/>
              </w:rPr>
              <w:t>6.</w:t>
            </w:r>
            <w:r w:rsidRPr="00C97F28">
              <w:rPr>
                <w:b/>
                <w:bCs/>
                <w:sz w:val="28"/>
                <w:szCs w:val="28"/>
              </w:rPr>
              <w:t xml:space="preserve"> Організація навчання</w:t>
            </w:r>
          </w:p>
        </w:tc>
      </w:tr>
      <w:tr w:rsidR="004C71A1" w:rsidRPr="00C97F28" w:rsidTr="00C97F28">
        <w:tblPrEx>
          <w:tblCellMar>
            <w:top w:w="0" w:type="dxa"/>
            <w:bottom w:w="0" w:type="dxa"/>
          </w:tblCellMar>
        </w:tblPrEx>
        <w:trPr>
          <w:trHeight w:val="20"/>
        </w:trPr>
        <w:tc>
          <w:tcPr>
            <w:tcW w:w="5000" w:type="pct"/>
            <w:gridSpan w:val="8"/>
            <w:shd w:val="clear" w:color="auto" w:fill="FFFFFF"/>
          </w:tcPr>
          <w:p w:rsidR="004C71A1" w:rsidRPr="00C97F28" w:rsidRDefault="007D36BA">
            <w:pPr>
              <w:pStyle w:val="a4"/>
              <w:shd w:val="clear" w:color="auto" w:fill="auto"/>
              <w:rPr>
                <w:sz w:val="28"/>
                <w:szCs w:val="28"/>
              </w:rPr>
            </w:pPr>
            <w:r w:rsidRPr="00C97F28">
              <w:rPr>
                <w:sz w:val="28"/>
                <w:szCs w:val="28"/>
              </w:rPr>
              <w:t xml:space="preserve">Обсяг навчальної дисципліни 180 </w:t>
            </w:r>
            <w:r w:rsidRPr="00C97F28">
              <w:rPr>
                <w:sz w:val="28"/>
                <w:szCs w:val="28"/>
                <w:lang w:eastAsia="ru-RU" w:bidi="ru-RU"/>
              </w:rPr>
              <w:t>год.</w:t>
            </w:r>
          </w:p>
        </w:tc>
      </w:tr>
      <w:tr w:rsidR="004C71A1" w:rsidRPr="00C97F28" w:rsidTr="00C97F28">
        <w:tblPrEx>
          <w:tblCellMar>
            <w:top w:w="0" w:type="dxa"/>
            <w:bottom w:w="0" w:type="dxa"/>
          </w:tblCellMar>
        </w:tblPrEx>
        <w:trPr>
          <w:trHeight w:val="20"/>
        </w:trPr>
        <w:tc>
          <w:tcPr>
            <w:tcW w:w="2534" w:type="pct"/>
            <w:gridSpan w:val="4"/>
            <w:shd w:val="clear" w:color="auto" w:fill="FFFFFF"/>
            <w:vAlign w:val="bottom"/>
          </w:tcPr>
          <w:p w:rsidR="004C71A1" w:rsidRPr="00C97F28" w:rsidRDefault="007D36BA">
            <w:pPr>
              <w:pStyle w:val="a4"/>
              <w:shd w:val="clear" w:color="auto" w:fill="auto"/>
              <w:rPr>
                <w:sz w:val="28"/>
                <w:szCs w:val="28"/>
              </w:rPr>
            </w:pPr>
            <w:r w:rsidRPr="00C97F28">
              <w:rPr>
                <w:sz w:val="28"/>
                <w:szCs w:val="28"/>
              </w:rPr>
              <w:t>Вид заняття</w:t>
            </w:r>
          </w:p>
        </w:tc>
        <w:tc>
          <w:tcPr>
            <w:tcW w:w="2466" w:type="pct"/>
            <w:gridSpan w:val="4"/>
            <w:shd w:val="clear" w:color="auto" w:fill="FFFFFF"/>
            <w:vAlign w:val="bottom"/>
          </w:tcPr>
          <w:p w:rsidR="004C71A1" w:rsidRPr="00C97F28" w:rsidRDefault="007D36BA">
            <w:pPr>
              <w:pStyle w:val="a4"/>
              <w:shd w:val="clear" w:color="auto" w:fill="auto"/>
              <w:rPr>
                <w:sz w:val="28"/>
                <w:szCs w:val="28"/>
              </w:rPr>
            </w:pPr>
            <w:r w:rsidRPr="00C97F28">
              <w:rPr>
                <w:sz w:val="28"/>
                <w:szCs w:val="28"/>
              </w:rPr>
              <w:t>Загальна кількість годин</w:t>
            </w:r>
          </w:p>
        </w:tc>
      </w:tr>
      <w:tr w:rsidR="004C71A1" w:rsidRPr="00C97F28" w:rsidTr="00C97F28">
        <w:tblPrEx>
          <w:tblCellMar>
            <w:top w:w="0" w:type="dxa"/>
            <w:bottom w:w="0" w:type="dxa"/>
          </w:tblCellMar>
        </w:tblPrEx>
        <w:trPr>
          <w:trHeight w:val="20"/>
        </w:trPr>
        <w:tc>
          <w:tcPr>
            <w:tcW w:w="2534" w:type="pct"/>
            <w:gridSpan w:val="4"/>
            <w:shd w:val="clear" w:color="auto" w:fill="FFFFFF"/>
            <w:vAlign w:val="bottom"/>
          </w:tcPr>
          <w:p w:rsidR="004C71A1" w:rsidRPr="00C97F28" w:rsidRDefault="007D36BA">
            <w:pPr>
              <w:pStyle w:val="a4"/>
              <w:shd w:val="clear" w:color="auto" w:fill="auto"/>
              <w:rPr>
                <w:sz w:val="28"/>
                <w:szCs w:val="28"/>
              </w:rPr>
            </w:pPr>
            <w:r w:rsidRPr="00C97F28">
              <w:rPr>
                <w:sz w:val="28"/>
                <w:szCs w:val="28"/>
              </w:rPr>
              <w:t>лекції</w:t>
            </w:r>
          </w:p>
        </w:tc>
        <w:tc>
          <w:tcPr>
            <w:tcW w:w="2466" w:type="pct"/>
            <w:gridSpan w:val="4"/>
            <w:shd w:val="clear" w:color="auto" w:fill="FFFFFF"/>
            <w:vAlign w:val="bottom"/>
          </w:tcPr>
          <w:p w:rsidR="004C71A1" w:rsidRPr="00C97F28" w:rsidRDefault="007D36BA">
            <w:pPr>
              <w:pStyle w:val="a4"/>
              <w:shd w:val="clear" w:color="auto" w:fill="auto"/>
              <w:rPr>
                <w:sz w:val="28"/>
                <w:szCs w:val="28"/>
              </w:rPr>
            </w:pPr>
            <w:r w:rsidRPr="00C97F28">
              <w:rPr>
                <w:sz w:val="28"/>
                <w:szCs w:val="28"/>
              </w:rPr>
              <w:t>30</w:t>
            </w:r>
          </w:p>
        </w:tc>
      </w:tr>
      <w:tr w:rsidR="004C71A1" w:rsidRPr="00C97F28" w:rsidTr="00C97F28">
        <w:tblPrEx>
          <w:tblCellMar>
            <w:top w:w="0" w:type="dxa"/>
            <w:bottom w:w="0" w:type="dxa"/>
          </w:tblCellMar>
        </w:tblPrEx>
        <w:trPr>
          <w:trHeight w:val="20"/>
        </w:trPr>
        <w:tc>
          <w:tcPr>
            <w:tcW w:w="2534" w:type="pct"/>
            <w:gridSpan w:val="4"/>
            <w:shd w:val="clear" w:color="auto" w:fill="FFFFFF"/>
            <w:vAlign w:val="bottom"/>
          </w:tcPr>
          <w:p w:rsidR="004C71A1" w:rsidRPr="00C97F28" w:rsidRDefault="007D36BA">
            <w:pPr>
              <w:pStyle w:val="a4"/>
              <w:shd w:val="clear" w:color="auto" w:fill="auto"/>
              <w:rPr>
                <w:sz w:val="28"/>
                <w:szCs w:val="28"/>
              </w:rPr>
            </w:pPr>
            <w:r w:rsidRPr="00C97F28">
              <w:rPr>
                <w:sz w:val="28"/>
                <w:szCs w:val="28"/>
              </w:rPr>
              <w:t>практичні заняття</w:t>
            </w:r>
          </w:p>
        </w:tc>
        <w:tc>
          <w:tcPr>
            <w:tcW w:w="2466" w:type="pct"/>
            <w:gridSpan w:val="4"/>
            <w:shd w:val="clear" w:color="auto" w:fill="FFFFFF"/>
            <w:vAlign w:val="bottom"/>
          </w:tcPr>
          <w:p w:rsidR="004C71A1" w:rsidRPr="00C97F28" w:rsidRDefault="007D36BA">
            <w:pPr>
              <w:pStyle w:val="a4"/>
              <w:shd w:val="clear" w:color="auto" w:fill="auto"/>
              <w:rPr>
                <w:sz w:val="28"/>
                <w:szCs w:val="28"/>
              </w:rPr>
            </w:pPr>
            <w:r w:rsidRPr="00C97F28">
              <w:rPr>
                <w:sz w:val="28"/>
                <w:szCs w:val="28"/>
              </w:rPr>
              <w:t>30</w:t>
            </w:r>
          </w:p>
        </w:tc>
      </w:tr>
      <w:tr w:rsidR="004C71A1" w:rsidRPr="00C97F28" w:rsidTr="00C97F28">
        <w:tblPrEx>
          <w:tblCellMar>
            <w:top w:w="0" w:type="dxa"/>
            <w:bottom w:w="0" w:type="dxa"/>
          </w:tblCellMar>
        </w:tblPrEx>
        <w:trPr>
          <w:trHeight w:val="20"/>
        </w:trPr>
        <w:tc>
          <w:tcPr>
            <w:tcW w:w="2534" w:type="pct"/>
            <w:gridSpan w:val="4"/>
            <w:shd w:val="clear" w:color="auto" w:fill="FFFFFF"/>
            <w:vAlign w:val="bottom"/>
          </w:tcPr>
          <w:p w:rsidR="004C71A1" w:rsidRPr="00C97F28" w:rsidRDefault="007D36BA">
            <w:pPr>
              <w:pStyle w:val="a4"/>
              <w:shd w:val="clear" w:color="auto" w:fill="auto"/>
              <w:rPr>
                <w:sz w:val="28"/>
                <w:szCs w:val="28"/>
              </w:rPr>
            </w:pPr>
            <w:r w:rsidRPr="00C97F28">
              <w:rPr>
                <w:sz w:val="28"/>
                <w:szCs w:val="28"/>
              </w:rPr>
              <w:t>самостійна робота</w:t>
            </w:r>
          </w:p>
        </w:tc>
        <w:tc>
          <w:tcPr>
            <w:tcW w:w="2466" w:type="pct"/>
            <w:gridSpan w:val="4"/>
            <w:shd w:val="clear" w:color="auto" w:fill="FFFFFF"/>
            <w:vAlign w:val="bottom"/>
          </w:tcPr>
          <w:p w:rsidR="004C71A1" w:rsidRPr="00C97F28" w:rsidRDefault="007D36BA">
            <w:pPr>
              <w:pStyle w:val="a4"/>
              <w:shd w:val="clear" w:color="auto" w:fill="auto"/>
              <w:rPr>
                <w:sz w:val="28"/>
                <w:szCs w:val="28"/>
              </w:rPr>
            </w:pPr>
            <w:r w:rsidRPr="00C97F28">
              <w:rPr>
                <w:sz w:val="28"/>
                <w:szCs w:val="28"/>
              </w:rPr>
              <w:t>120</w:t>
            </w:r>
          </w:p>
        </w:tc>
      </w:tr>
      <w:tr w:rsidR="004C71A1" w:rsidRPr="00C97F28" w:rsidTr="00C97F28">
        <w:tblPrEx>
          <w:tblCellMar>
            <w:top w:w="0" w:type="dxa"/>
            <w:bottom w:w="0" w:type="dxa"/>
          </w:tblCellMar>
        </w:tblPrEx>
        <w:trPr>
          <w:trHeight w:val="20"/>
        </w:trPr>
        <w:tc>
          <w:tcPr>
            <w:tcW w:w="5000" w:type="pct"/>
            <w:gridSpan w:val="8"/>
            <w:shd w:val="clear" w:color="auto" w:fill="FFFFFF"/>
          </w:tcPr>
          <w:p w:rsidR="004C71A1" w:rsidRPr="00C97F28" w:rsidRDefault="007D36BA">
            <w:pPr>
              <w:pStyle w:val="a4"/>
              <w:shd w:val="clear" w:color="auto" w:fill="auto"/>
              <w:rPr>
                <w:sz w:val="28"/>
                <w:szCs w:val="28"/>
              </w:rPr>
            </w:pPr>
            <w:r w:rsidRPr="00C97F28">
              <w:rPr>
                <w:sz w:val="28"/>
                <w:szCs w:val="28"/>
              </w:rPr>
              <w:t>Ознаки навчальної дисципліни</w:t>
            </w:r>
          </w:p>
        </w:tc>
      </w:tr>
      <w:tr w:rsidR="004C71A1" w:rsidRPr="00C97F28" w:rsidTr="004C441E">
        <w:tblPrEx>
          <w:tblCellMar>
            <w:top w:w="0" w:type="dxa"/>
            <w:bottom w:w="0" w:type="dxa"/>
          </w:tblCellMar>
        </w:tblPrEx>
        <w:trPr>
          <w:trHeight w:val="20"/>
        </w:trPr>
        <w:tc>
          <w:tcPr>
            <w:tcW w:w="1038" w:type="pct"/>
            <w:shd w:val="clear" w:color="auto" w:fill="FFFFFF"/>
            <w:vAlign w:val="center"/>
          </w:tcPr>
          <w:p w:rsidR="004C71A1" w:rsidRPr="00C97F28" w:rsidRDefault="007D36BA">
            <w:pPr>
              <w:pStyle w:val="a4"/>
              <w:shd w:val="clear" w:color="auto" w:fill="auto"/>
              <w:rPr>
                <w:sz w:val="28"/>
                <w:szCs w:val="28"/>
              </w:rPr>
            </w:pPr>
            <w:r w:rsidRPr="00C97F28">
              <w:rPr>
                <w:sz w:val="28"/>
                <w:szCs w:val="28"/>
              </w:rPr>
              <w:t>Семестр</w:t>
            </w:r>
          </w:p>
        </w:tc>
        <w:tc>
          <w:tcPr>
            <w:tcW w:w="1800" w:type="pct"/>
            <w:gridSpan w:val="4"/>
            <w:shd w:val="clear" w:color="auto" w:fill="FFFFFF"/>
            <w:vAlign w:val="center"/>
          </w:tcPr>
          <w:p w:rsidR="004C71A1" w:rsidRPr="00C97F28" w:rsidRDefault="007D36BA">
            <w:pPr>
              <w:pStyle w:val="a4"/>
              <w:shd w:val="clear" w:color="auto" w:fill="auto"/>
              <w:rPr>
                <w:sz w:val="28"/>
                <w:szCs w:val="28"/>
              </w:rPr>
            </w:pPr>
            <w:r w:rsidRPr="00C97F28">
              <w:rPr>
                <w:sz w:val="28"/>
                <w:szCs w:val="28"/>
              </w:rPr>
              <w:t>Спеціальність</w:t>
            </w:r>
          </w:p>
        </w:tc>
        <w:tc>
          <w:tcPr>
            <w:tcW w:w="800" w:type="pct"/>
            <w:shd w:val="clear" w:color="auto" w:fill="FFFFFF"/>
            <w:vAlign w:val="bottom"/>
          </w:tcPr>
          <w:p w:rsidR="004C71A1" w:rsidRPr="00C97F28" w:rsidRDefault="007D36BA">
            <w:pPr>
              <w:pStyle w:val="a4"/>
              <w:shd w:val="clear" w:color="auto" w:fill="auto"/>
              <w:rPr>
                <w:sz w:val="28"/>
                <w:szCs w:val="28"/>
              </w:rPr>
            </w:pPr>
            <w:r w:rsidRPr="00C97F28">
              <w:rPr>
                <w:sz w:val="28"/>
                <w:szCs w:val="28"/>
              </w:rPr>
              <w:t xml:space="preserve">Курс </w:t>
            </w:r>
            <w:r w:rsidRPr="00C97F28">
              <w:rPr>
                <w:sz w:val="28"/>
                <w:szCs w:val="28"/>
              </w:rPr>
              <w:t>(</w:t>
            </w:r>
            <w:r w:rsidRPr="00C97F28">
              <w:rPr>
                <w:sz w:val="28"/>
                <w:szCs w:val="28"/>
              </w:rPr>
              <w:t>р</w:t>
            </w:r>
            <w:r w:rsidRPr="00C97F28">
              <w:rPr>
                <w:sz w:val="28"/>
                <w:szCs w:val="28"/>
              </w:rPr>
              <w:t xml:space="preserve">ік </w:t>
            </w:r>
            <w:r w:rsidRPr="00C97F28">
              <w:rPr>
                <w:sz w:val="28"/>
                <w:szCs w:val="28"/>
              </w:rPr>
              <w:t>навчання)</w:t>
            </w:r>
          </w:p>
        </w:tc>
        <w:tc>
          <w:tcPr>
            <w:tcW w:w="1363" w:type="pct"/>
            <w:gridSpan w:val="2"/>
            <w:shd w:val="clear" w:color="auto" w:fill="FFFFFF"/>
          </w:tcPr>
          <w:p w:rsidR="004C71A1" w:rsidRPr="00C97F28" w:rsidRDefault="007D36BA">
            <w:pPr>
              <w:pStyle w:val="a4"/>
              <w:shd w:val="clear" w:color="auto" w:fill="auto"/>
              <w:rPr>
                <w:sz w:val="28"/>
                <w:szCs w:val="28"/>
              </w:rPr>
            </w:pPr>
            <w:r w:rsidRPr="00C97F28">
              <w:rPr>
                <w:sz w:val="28"/>
                <w:szCs w:val="28"/>
              </w:rPr>
              <w:t>Нормативний / вибірковий</w:t>
            </w:r>
          </w:p>
        </w:tc>
      </w:tr>
      <w:tr w:rsidR="004C71A1" w:rsidRPr="00C97F28" w:rsidTr="004C441E">
        <w:tblPrEx>
          <w:tblCellMar>
            <w:top w:w="0" w:type="dxa"/>
            <w:bottom w:w="0" w:type="dxa"/>
          </w:tblCellMar>
        </w:tblPrEx>
        <w:trPr>
          <w:trHeight w:val="20"/>
        </w:trPr>
        <w:tc>
          <w:tcPr>
            <w:tcW w:w="1038" w:type="pct"/>
            <w:shd w:val="clear" w:color="auto" w:fill="FFFFFF"/>
            <w:vAlign w:val="bottom"/>
          </w:tcPr>
          <w:p w:rsidR="004C71A1" w:rsidRPr="00C97F28" w:rsidRDefault="00C97F28">
            <w:pPr>
              <w:pStyle w:val="a4"/>
              <w:shd w:val="clear" w:color="auto" w:fill="auto"/>
              <w:rPr>
                <w:sz w:val="28"/>
                <w:szCs w:val="28"/>
              </w:rPr>
            </w:pPr>
            <w:r w:rsidRPr="00C97F28">
              <w:rPr>
                <w:sz w:val="28"/>
                <w:szCs w:val="28"/>
              </w:rPr>
              <w:t>1</w:t>
            </w:r>
          </w:p>
        </w:tc>
        <w:tc>
          <w:tcPr>
            <w:tcW w:w="1800" w:type="pct"/>
            <w:gridSpan w:val="4"/>
            <w:shd w:val="clear" w:color="auto" w:fill="FFFFFF"/>
            <w:vAlign w:val="bottom"/>
          </w:tcPr>
          <w:p w:rsidR="004C71A1" w:rsidRPr="00C97F28" w:rsidRDefault="00C97F28">
            <w:pPr>
              <w:pStyle w:val="a4"/>
              <w:shd w:val="clear" w:color="auto" w:fill="auto"/>
              <w:rPr>
                <w:sz w:val="28"/>
                <w:szCs w:val="28"/>
              </w:rPr>
            </w:pPr>
            <w:r w:rsidRPr="00C97F28">
              <w:rPr>
                <w:sz w:val="28"/>
                <w:szCs w:val="28"/>
              </w:rPr>
              <w:t xml:space="preserve">028 </w:t>
            </w:r>
            <w:r w:rsidR="007D36BA" w:rsidRPr="00C97F28">
              <w:rPr>
                <w:sz w:val="28"/>
                <w:szCs w:val="28"/>
              </w:rPr>
              <w:t>«</w:t>
            </w:r>
            <w:r w:rsidRPr="00C97F28">
              <w:rPr>
                <w:sz w:val="28"/>
                <w:szCs w:val="28"/>
              </w:rPr>
              <w:t>Менеджмент соціокультурної діяльності»</w:t>
            </w:r>
          </w:p>
        </w:tc>
        <w:tc>
          <w:tcPr>
            <w:tcW w:w="800" w:type="pct"/>
            <w:shd w:val="clear" w:color="auto" w:fill="FFFFFF"/>
            <w:vAlign w:val="bottom"/>
          </w:tcPr>
          <w:p w:rsidR="004C71A1" w:rsidRPr="00C97F28" w:rsidRDefault="00C97F28">
            <w:pPr>
              <w:pStyle w:val="a4"/>
              <w:shd w:val="clear" w:color="auto" w:fill="auto"/>
              <w:rPr>
                <w:sz w:val="28"/>
                <w:szCs w:val="28"/>
              </w:rPr>
            </w:pPr>
            <w:r w:rsidRPr="00C97F28">
              <w:rPr>
                <w:sz w:val="28"/>
                <w:szCs w:val="28"/>
              </w:rPr>
              <w:t>1</w:t>
            </w:r>
          </w:p>
        </w:tc>
        <w:tc>
          <w:tcPr>
            <w:tcW w:w="1363" w:type="pct"/>
            <w:gridSpan w:val="2"/>
            <w:shd w:val="clear" w:color="auto" w:fill="FFFFFF"/>
            <w:vAlign w:val="bottom"/>
          </w:tcPr>
          <w:p w:rsidR="004C71A1" w:rsidRPr="00C97F28" w:rsidRDefault="007D36BA">
            <w:pPr>
              <w:pStyle w:val="a4"/>
              <w:shd w:val="clear" w:color="auto" w:fill="auto"/>
              <w:rPr>
                <w:sz w:val="28"/>
                <w:szCs w:val="28"/>
              </w:rPr>
            </w:pPr>
            <w:r w:rsidRPr="00C97F28">
              <w:rPr>
                <w:sz w:val="28"/>
                <w:szCs w:val="28"/>
              </w:rPr>
              <w:t>Вибірковий</w:t>
            </w:r>
          </w:p>
        </w:tc>
      </w:tr>
      <w:tr w:rsidR="004C71A1" w:rsidRPr="00C97F28" w:rsidTr="00C97F28">
        <w:tblPrEx>
          <w:tblCellMar>
            <w:top w:w="0" w:type="dxa"/>
            <w:bottom w:w="0" w:type="dxa"/>
          </w:tblCellMar>
        </w:tblPrEx>
        <w:trPr>
          <w:trHeight w:val="20"/>
        </w:trPr>
        <w:tc>
          <w:tcPr>
            <w:tcW w:w="5000" w:type="pct"/>
            <w:gridSpan w:val="8"/>
            <w:shd w:val="clear" w:color="auto" w:fill="FFFFFF"/>
            <w:vAlign w:val="bottom"/>
          </w:tcPr>
          <w:p w:rsidR="004C71A1" w:rsidRPr="00C97F28" w:rsidRDefault="007D36BA">
            <w:pPr>
              <w:pStyle w:val="a4"/>
              <w:shd w:val="clear" w:color="auto" w:fill="auto"/>
              <w:rPr>
                <w:sz w:val="28"/>
                <w:szCs w:val="28"/>
              </w:rPr>
            </w:pPr>
            <w:r w:rsidRPr="00C97F28">
              <w:rPr>
                <w:sz w:val="28"/>
                <w:szCs w:val="28"/>
              </w:rPr>
              <w:t>Тематика навчальної дисципліни</w:t>
            </w:r>
          </w:p>
        </w:tc>
      </w:tr>
      <w:tr w:rsidR="004C71A1" w:rsidRPr="00C97F28" w:rsidTr="004C441E">
        <w:tblPrEx>
          <w:tblCellMar>
            <w:top w:w="0" w:type="dxa"/>
            <w:bottom w:w="0" w:type="dxa"/>
          </w:tblCellMar>
        </w:tblPrEx>
        <w:trPr>
          <w:trHeight w:val="20"/>
        </w:trPr>
        <w:tc>
          <w:tcPr>
            <w:tcW w:w="2837" w:type="pct"/>
            <w:gridSpan w:val="5"/>
            <w:vMerge w:val="restart"/>
            <w:shd w:val="clear" w:color="auto" w:fill="FFFFFF"/>
          </w:tcPr>
          <w:p w:rsidR="004C71A1" w:rsidRPr="00C97F28" w:rsidRDefault="007D36BA">
            <w:pPr>
              <w:pStyle w:val="a4"/>
              <w:shd w:val="clear" w:color="auto" w:fill="auto"/>
              <w:rPr>
                <w:sz w:val="28"/>
                <w:szCs w:val="28"/>
              </w:rPr>
            </w:pPr>
            <w:r w:rsidRPr="00C97F28">
              <w:rPr>
                <w:sz w:val="28"/>
                <w:szCs w:val="28"/>
              </w:rPr>
              <w:t>Тема</w:t>
            </w:r>
          </w:p>
        </w:tc>
        <w:tc>
          <w:tcPr>
            <w:tcW w:w="2163" w:type="pct"/>
            <w:gridSpan w:val="3"/>
            <w:shd w:val="clear" w:color="auto" w:fill="FFFFFF"/>
          </w:tcPr>
          <w:p w:rsidR="004C71A1" w:rsidRPr="00C97F28" w:rsidRDefault="007D36BA">
            <w:pPr>
              <w:pStyle w:val="a4"/>
              <w:shd w:val="clear" w:color="auto" w:fill="auto"/>
              <w:rPr>
                <w:sz w:val="28"/>
                <w:szCs w:val="28"/>
              </w:rPr>
            </w:pPr>
            <w:r w:rsidRPr="00C97F28">
              <w:rPr>
                <w:sz w:val="28"/>
                <w:szCs w:val="28"/>
              </w:rPr>
              <w:t xml:space="preserve">кількість </w:t>
            </w:r>
            <w:r w:rsidRPr="00C97F28">
              <w:rPr>
                <w:sz w:val="28"/>
                <w:szCs w:val="28"/>
                <w:lang w:eastAsia="ru-RU" w:bidi="ru-RU"/>
              </w:rPr>
              <w:t>год.</w:t>
            </w:r>
          </w:p>
        </w:tc>
      </w:tr>
      <w:tr w:rsidR="004C71A1" w:rsidRPr="00C97F28" w:rsidTr="004C441E">
        <w:tblPrEx>
          <w:tblCellMar>
            <w:top w:w="0" w:type="dxa"/>
            <w:bottom w:w="0" w:type="dxa"/>
          </w:tblCellMar>
        </w:tblPrEx>
        <w:trPr>
          <w:trHeight w:val="20"/>
        </w:trPr>
        <w:tc>
          <w:tcPr>
            <w:tcW w:w="2837" w:type="pct"/>
            <w:gridSpan w:val="5"/>
            <w:vMerge/>
            <w:shd w:val="clear" w:color="auto" w:fill="FFFFFF"/>
          </w:tcPr>
          <w:p w:rsidR="004C71A1" w:rsidRPr="00C97F28" w:rsidRDefault="004C71A1">
            <w:pPr>
              <w:rPr>
                <w:rFonts w:ascii="Times New Roman" w:hAnsi="Times New Roman" w:cs="Times New Roman"/>
                <w:sz w:val="28"/>
                <w:szCs w:val="28"/>
              </w:rPr>
            </w:pPr>
          </w:p>
        </w:tc>
        <w:tc>
          <w:tcPr>
            <w:tcW w:w="800" w:type="pct"/>
            <w:shd w:val="clear" w:color="auto" w:fill="FFFFFF"/>
          </w:tcPr>
          <w:p w:rsidR="004C71A1" w:rsidRPr="00C97F28" w:rsidRDefault="007D36BA">
            <w:pPr>
              <w:pStyle w:val="a4"/>
              <w:shd w:val="clear" w:color="auto" w:fill="auto"/>
              <w:rPr>
                <w:sz w:val="28"/>
                <w:szCs w:val="28"/>
              </w:rPr>
            </w:pPr>
            <w:r w:rsidRPr="00C97F28">
              <w:rPr>
                <w:sz w:val="28"/>
                <w:szCs w:val="28"/>
              </w:rPr>
              <w:t>лекції</w:t>
            </w:r>
          </w:p>
        </w:tc>
        <w:tc>
          <w:tcPr>
            <w:tcW w:w="669" w:type="pct"/>
            <w:shd w:val="clear" w:color="auto" w:fill="FFFFFF"/>
            <w:vAlign w:val="bottom"/>
          </w:tcPr>
          <w:p w:rsidR="004C71A1" w:rsidRPr="00C97F28" w:rsidRDefault="007D36BA">
            <w:pPr>
              <w:pStyle w:val="a4"/>
              <w:shd w:val="clear" w:color="auto" w:fill="auto"/>
              <w:rPr>
                <w:sz w:val="28"/>
                <w:szCs w:val="28"/>
              </w:rPr>
            </w:pPr>
            <w:r w:rsidRPr="00C97F28">
              <w:rPr>
                <w:sz w:val="28"/>
                <w:szCs w:val="28"/>
              </w:rPr>
              <w:t>практичні заняття</w:t>
            </w:r>
          </w:p>
        </w:tc>
        <w:tc>
          <w:tcPr>
            <w:tcW w:w="694" w:type="pct"/>
            <w:shd w:val="clear" w:color="auto" w:fill="FFFFFF"/>
          </w:tcPr>
          <w:p w:rsidR="004C71A1" w:rsidRPr="00C97F28" w:rsidRDefault="007D36BA" w:rsidP="00C97F28">
            <w:pPr>
              <w:pStyle w:val="a4"/>
              <w:shd w:val="clear" w:color="auto" w:fill="auto"/>
              <w:rPr>
                <w:sz w:val="28"/>
                <w:szCs w:val="28"/>
              </w:rPr>
            </w:pPr>
            <w:r w:rsidRPr="00C97F28">
              <w:rPr>
                <w:sz w:val="28"/>
                <w:szCs w:val="28"/>
              </w:rPr>
              <w:t>сам.</w:t>
            </w:r>
            <w:r w:rsidR="00C97F28">
              <w:rPr>
                <w:sz w:val="28"/>
                <w:szCs w:val="28"/>
              </w:rPr>
              <w:t xml:space="preserve"> </w:t>
            </w:r>
            <w:r w:rsidRPr="00C97F28">
              <w:rPr>
                <w:sz w:val="28"/>
                <w:szCs w:val="28"/>
              </w:rPr>
              <w:t>робота</w:t>
            </w:r>
          </w:p>
        </w:tc>
      </w:tr>
      <w:tr w:rsidR="004C441E" w:rsidRPr="00C97F28" w:rsidTr="004C441E">
        <w:tblPrEx>
          <w:tblCellMar>
            <w:top w:w="0" w:type="dxa"/>
            <w:bottom w:w="0" w:type="dxa"/>
          </w:tblCellMar>
        </w:tblPrEx>
        <w:trPr>
          <w:trHeight w:val="20"/>
        </w:trPr>
        <w:tc>
          <w:tcPr>
            <w:tcW w:w="2837" w:type="pct"/>
            <w:gridSpan w:val="5"/>
            <w:shd w:val="clear" w:color="auto" w:fill="FFFFFF"/>
          </w:tcPr>
          <w:p w:rsidR="004C441E" w:rsidRPr="004C441E" w:rsidRDefault="004C441E" w:rsidP="004C441E">
            <w:pPr>
              <w:rPr>
                <w:rFonts w:ascii="Times New Roman" w:hAnsi="Times New Roman" w:cs="Times New Roman"/>
                <w:sz w:val="28"/>
                <w:szCs w:val="28"/>
              </w:rPr>
            </w:pPr>
            <w:r w:rsidRPr="004C441E">
              <w:rPr>
                <w:rFonts w:ascii="Times New Roman" w:hAnsi="Times New Roman" w:cs="Times New Roman"/>
                <w:sz w:val="28"/>
                <w:szCs w:val="28"/>
              </w:rPr>
              <w:t>Тема 1. Закон України «Про охорону культурної спадщини». Управління охороною культурної спадщини.</w:t>
            </w:r>
          </w:p>
        </w:tc>
        <w:tc>
          <w:tcPr>
            <w:tcW w:w="800"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4</w:t>
            </w:r>
          </w:p>
        </w:tc>
        <w:tc>
          <w:tcPr>
            <w:tcW w:w="669"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4</w:t>
            </w:r>
          </w:p>
        </w:tc>
        <w:tc>
          <w:tcPr>
            <w:tcW w:w="694"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16</w:t>
            </w:r>
          </w:p>
        </w:tc>
      </w:tr>
      <w:tr w:rsidR="004C441E" w:rsidRPr="00C97F28" w:rsidTr="004C441E">
        <w:tblPrEx>
          <w:tblCellMar>
            <w:top w:w="0" w:type="dxa"/>
            <w:bottom w:w="0" w:type="dxa"/>
          </w:tblCellMar>
        </w:tblPrEx>
        <w:trPr>
          <w:trHeight w:val="20"/>
        </w:trPr>
        <w:tc>
          <w:tcPr>
            <w:tcW w:w="2837" w:type="pct"/>
            <w:gridSpan w:val="5"/>
            <w:shd w:val="clear" w:color="auto" w:fill="FFFFFF"/>
          </w:tcPr>
          <w:p w:rsidR="004C441E" w:rsidRPr="004C441E" w:rsidRDefault="004C441E" w:rsidP="004C441E">
            <w:pPr>
              <w:rPr>
                <w:rFonts w:ascii="Times New Roman" w:hAnsi="Times New Roman" w:cs="Times New Roman"/>
                <w:sz w:val="28"/>
                <w:szCs w:val="28"/>
              </w:rPr>
            </w:pPr>
            <w:r w:rsidRPr="004C441E">
              <w:rPr>
                <w:rFonts w:ascii="Times New Roman" w:hAnsi="Times New Roman" w:cs="Times New Roman"/>
                <w:sz w:val="28"/>
                <w:szCs w:val="28"/>
              </w:rPr>
              <w:t>Тема 2. Державна реєстрація об’єктів культурної та природної спадщини.</w:t>
            </w:r>
          </w:p>
        </w:tc>
        <w:tc>
          <w:tcPr>
            <w:tcW w:w="800"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2</w:t>
            </w:r>
          </w:p>
        </w:tc>
        <w:tc>
          <w:tcPr>
            <w:tcW w:w="669"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2</w:t>
            </w:r>
          </w:p>
        </w:tc>
        <w:tc>
          <w:tcPr>
            <w:tcW w:w="694"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8</w:t>
            </w:r>
          </w:p>
        </w:tc>
      </w:tr>
      <w:tr w:rsidR="004C441E" w:rsidRPr="00C97F28" w:rsidTr="004C441E">
        <w:tblPrEx>
          <w:tblCellMar>
            <w:top w:w="0" w:type="dxa"/>
            <w:bottom w:w="0" w:type="dxa"/>
          </w:tblCellMar>
        </w:tblPrEx>
        <w:trPr>
          <w:trHeight w:val="20"/>
        </w:trPr>
        <w:tc>
          <w:tcPr>
            <w:tcW w:w="2837" w:type="pct"/>
            <w:gridSpan w:val="5"/>
            <w:shd w:val="clear" w:color="auto" w:fill="FFFFFF"/>
          </w:tcPr>
          <w:p w:rsidR="004C441E" w:rsidRPr="004C441E" w:rsidRDefault="004C441E" w:rsidP="004C441E">
            <w:pPr>
              <w:rPr>
                <w:rFonts w:ascii="Times New Roman" w:hAnsi="Times New Roman" w:cs="Times New Roman"/>
                <w:sz w:val="28"/>
                <w:szCs w:val="28"/>
              </w:rPr>
            </w:pPr>
            <w:r w:rsidRPr="004C441E">
              <w:rPr>
                <w:rFonts w:ascii="Times New Roman" w:hAnsi="Times New Roman" w:cs="Times New Roman"/>
                <w:sz w:val="28"/>
                <w:szCs w:val="28"/>
              </w:rPr>
              <w:t>Тема 3. Положення про Державний реєстр національного культурного фонду.</w:t>
            </w:r>
          </w:p>
        </w:tc>
        <w:tc>
          <w:tcPr>
            <w:tcW w:w="800"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2</w:t>
            </w:r>
          </w:p>
        </w:tc>
        <w:tc>
          <w:tcPr>
            <w:tcW w:w="669"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2</w:t>
            </w:r>
          </w:p>
        </w:tc>
        <w:tc>
          <w:tcPr>
            <w:tcW w:w="694"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8</w:t>
            </w:r>
          </w:p>
        </w:tc>
      </w:tr>
      <w:tr w:rsidR="004C441E" w:rsidRPr="00C97F28" w:rsidTr="004C441E">
        <w:tblPrEx>
          <w:tblCellMar>
            <w:top w:w="0" w:type="dxa"/>
            <w:bottom w:w="0" w:type="dxa"/>
          </w:tblCellMar>
        </w:tblPrEx>
        <w:trPr>
          <w:trHeight w:val="20"/>
        </w:trPr>
        <w:tc>
          <w:tcPr>
            <w:tcW w:w="2837" w:type="pct"/>
            <w:gridSpan w:val="5"/>
            <w:shd w:val="clear" w:color="auto" w:fill="FFFFFF"/>
          </w:tcPr>
          <w:p w:rsidR="004C441E" w:rsidRPr="004C441E" w:rsidRDefault="004C441E" w:rsidP="004C441E">
            <w:pPr>
              <w:rPr>
                <w:rFonts w:ascii="Times New Roman" w:hAnsi="Times New Roman" w:cs="Times New Roman"/>
                <w:sz w:val="28"/>
                <w:szCs w:val="28"/>
              </w:rPr>
            </w:pPr>
            <w:r w:rsidRPr="004C441E">
              <w:rPr>
                <w:rFonts w:ascii="Times New Roman" w:hAnsi="Times New Roman" w:cs="Times New Roman"/>
                <w:sz w:val="28"/>
                <w:szCs w:val="28"/>
              </w:rPr>
              <w:t>Тема 4. Програма збереження та використання об'єктів культурної та природної спадщини</w:t>
            </w:r>
          </w:p>
        </w:tc>
        <w:tc>
          <w:tcPr>
            <w:tcW w:w="800"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4</w:t>
            </w:r>
          </w:p>
        </w:tc>
        <w:tc>
          <w:tcPr>
            <w:tcW w:w="669"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4</w:t>
            </w:r>
          </w:p>
        </w:tc>
        <w:tc>
          <w:tcPr>
            <w:tcW w:w="694"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16</w:t>
            </w:r>
          </w:p>
        </w:tc>
      </w:tr>
      <w:tr w:rsidR="004C441E" w:rsidRPr="00C97F28" w:rsidTr="004C441E">
        <w:tblPrEx>
          <w:tblCellMar>
            <w:top w:w="0" w:type="dxa"/>
            <w:bottom w:w="0" w:type="dxa"/>
          </w:tblCellMar>
        </w:tblPrEx>
        <w:trPr>
          <w:trHeight w:val="20"/>
        </w:trPr>
        <w:tc>
          <w:tcPr>
            <w:tcW w:w="2837" w:type="pct"/>
            <w:gridSpan w:val="5"/>
            <w:shd w:val="clear" w:color="auto" w:fill="FFFFFF"/>
          </w:tcPr>
          <w:p w:rsidR="004C441E" w:rsidRPr="004C441E" w:rsidRDefault="004C441E" w:rsidP="004C441E">
            <w:pPr>
              <w:rPr>
                <w:rFonts w:ascii="Times New Roman" w:hAnsi="Times New Roman" w:cs="Times New Roman"/>
                <w:sz w:val="28"/>
                <w:szCs w:val="28"/>
              </w:rPr>
            </w:pPr>
            <w:r w:rsidRPr="004C441E">
              <w:rPr>
                <w:rFonts w:ascii="Times New Roman" w:hAnsi="Times New Roman" w:cs="Times New Roman"/>
                <w:sz w:val="28"/>
                <w:szCs w:val="28"/>
              </w:rPr>
              <w:t>Тема 5. Фонди охорони навколишнього природного середовища</w:t>
            </w:r>
          </w:p>
        </w:tc>
        <w:tc>
          <w:tcPr>
            <w:tcW w:w="800"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2</w:t>
            </w:r>
          </w:p>
        </w:tc>
        <w:tc>
          <w:tcPr>
            <w:tcW w:w="669"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2</w:t>
            </w:r>
          </w:p>
        </w:tc>
        <w:tc>
          <w:tcPr>
            <w:tcW w:w="694"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8</w:t>
            </w:r>
          </w:p>
        </w:tc>
      </w:tr>
      <w:tr w:rsidR="004C441E" w:rsidRPr="00C97F28" w:rsidTr="004C441E">
        <w:tblPrEx>
          <w:tblCellMar>
            <w:top w:w="0" w:type="dxa"/>
            <w:bottom w:w="0" w:type="dxa"/>
          </w:tblCellMar>
        </w:tblPrEx>
        <w:trPr>
          <w:trHeight w:val="20"/>
        </w:trPr>
        <w:tc>
          <w:tcPr>
            <w:tcW w:w="2837" w:type="pct"/>
            <w:gridSpan w:val="5"/>
            <w:shd w:val="clear" w:color="auto" w:fill="FFFFFF"/>
          </w:tcPr>
          <w:p w:rsidR="004C441E" w:rsidRPr="004C441E" w:rsidRDefault="004C441E" w:rsidP="004C441E">
            <w:pPr>
              <w:rPr>
                <w:rFonts w:ascii="Times New Roman" w:hAnsi="Times New Roman" w:cs="Times New Roman"/>
                <w:sz w:val="28"/>
                <w:szCs w:val="28"/>
              </w:rPr>
            </w:pPr>
            <w:r w:rsidRPr="004C441E">
              <w:rPr>
                <w:rFonts w:ascii="Times New Roman" w:hAnsi="Times New Roman" w:cs="Times New Roman"/>
                <w:sz w:val="28"/>
                <w:szCs w:val="28"/>
              </w:rPr>
              <w:lastRenderedPageBreak/>
              <w:t>Тема 6. Порядок визначення оціночної та страхової вартості пам'яток Музейного фонду України. Визначення страхової вартості музейних предметів</w:t>
            </w:r>
          </w:p>
        </w:tc>
        <w:tc>
          <w:tcPr>
            <w:tcW w:w="800"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2</w:t>
            </w:r>
          </w:p>
        </w:tc>
        <w:tc>
          <w:tcPr>
            <w:tcW w:w="669"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2</w:t>
            </w:r>
          </w:p>
        </w:tc>
        <w:tc>
          <w:tcPr>
            <w:tcW w:w="694"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8</w:t>
            </w:r>
          </w:p>
        </w:tc>
      </w:tr>
      <w:tr w:rsidR="004C441E" w:rsidRPr="00C97F28" w:rsidTr="004C441E">
        <w:tblPrEx>
          <w:tblCellMar>
            <w:top w:w="0" w:type="dxa"/>
            <w:bottom w:w="0" w:type="dxa"/>
          </w:tblCellMar>
        </w:tblPrEx>
        <w:trPr>
          <w:trHeight w:val="20"/>
        </w:trPr>
        <w:tc>
          <w:tcPr>
            <w:tcW w:w="2837" w:type="pct"/>
            <w:gridSpan w:val="5"/>
            <w:shd w:val="clear" w:color="auto" w:fill="FFFFFF"/>
          </w:tcPr>
          <w:p w:rsidR="004C441E" w:rsidRPr="004C441E" w:rsidRDefault="004C441E" w:rsidP="004C441E">
            <w:pPr>
              <w:rPr>
                <w:rFonts w:ascii="Times New Roman" w:hAnsi="Times New Roman" w:cs="Times New Roman"/>
                <w:sz w:val="28"/>
                <w:szCs w:val="28"/>
              </w:rPr>
            </w:pPr>
            <w:r w:rsidRPr="004C441E">
              <w:rPr>
                <w:rFonts w:ascii="Times New Roman" w:hAnsi="Times New Roman" w:cs="Times New Roman"/>
                <w:sz w:val="28"/>
                <w:szCs w:val="28"/>
              </w:rPr>
              <w:t>Тема 7. Порядок укладення охоронних договорів на пам'ятки культурної спадщини</w:t>
            </w:r>
          </w:p>
        </w:tc>
        <w:tc>
          <w:tcPr>
            <w:tcW w:w="800"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4</w:t>
            </w:r>
          </w:p>
        </w:tc>
        <w:tc>
          <w:tcPr>
            <w:tcW w:w="669"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4</w:t>
            </w:r>
          </w:p>
        </w:tc>
        <w:tc>
          <w:tcPr>
            <w:tcW w:w="694"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16</w:t>
            </w:r>
          </w:p>
        </w:tc>
      </w:tr>
      <w:tr w:rsidR="004C441E" w:rsidRPr="00C97F28" w:rsidTr="004C441E">
        <w:tblPrEx>
          <w:tblCellMar>
            <w:top w:w="0" w:type="dxa"/>
            <w:bottom w:w="0" w:type="dxa"/>
          </w:tblCellMar>
        </w:tblPrEx>
        <w:trPr>
          <w:trHeight w:val="20"/>
        </w:trPr>
        <w:tc>
          <w:tcPr>
            <w:tcW w:w="2837" w:type="pct"/>
            <w:gridSpan w:val="5"/>
            <w:shd w:val="clear" w:color="auto" w:fill="FFFFFF"/>
          </w:tcPr>
          <w:p w:rsidR="004C441E" w:rsidRPr="004C441E" w:rsidRDefault="004C441E" w:rsidP="004C441E">
            <w:pPr>
              <w:rPr>
                <w:rFonts w:ascii="Times New Roman" w:hAnsi="Times New Roman" w:cs="Times New Roman"/>
                <w:sz w:val="28"/>
                <w:szCs w:val="28"/>
              </w:rPr>
            </w:pPr>
            <w:r w:rsidRPr="004C441E">
              <w:rPr>
                <w:rFonts w:ascii="Times New Roman" w:hAnsi="Times New Roman" w:cs="Times New Roman"/>
                <w:sz w:val="28"/>
                <w:szCs w:val="28"/>
              </w:rPr>
              <w:t>Тема 8. Міжнародні конвенції стосовно охорони, збереження і примноження культурної спадщини.</w:t>
            </w:r>
          </w:p>
        </w:tc>
        <w:tc>
          <w:tcPr>
            <w:tcW w:w="800"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2</w:t>
            </w:r>
          </w:p>
        </w:tc>
        <w:tc>
          <w:tcPr>
            <w:tcW w:w="669"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2</w:t>
            </w:r>
          </w:p>
        </w:tc>
        <w:tc>
          <w:tcPr>
            <w:tcW w:w="694"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8</w:t>
            </w:r>
          </w:p>
        </w:tc>
      </w:tr>
      <w:tr w:rsidR="004C441E" w:rsidRPr="00C97F28" w:rsidTr="004C441E">
        <w:tblPrEx>
          <w:tblCellMar>
            <w:top w:w="0" w:type="dxa"/>
            <w:bottom w:w="0" w:type="dxa"/>
          </w:tblCellMar>
        </w:tblPrEx>
        <w:trPr>
          <w:trHeight w:val="20"/>
        </w:trPr>
        <w:tc>
          <w:tcPr>
            <w:tcW w:w="2837" w:type="pct"/>
            <w:gridSpan w:val="5"/>
            <w:shd w:val="clear" w:color="auto" w:fill="FFFFFF"/>
          </w:tcPr>
          <w:p w:rsidR="004C441E" w:rsidRPr="004C441E" w:rsidRDefault="004C441E" w:rsidP="004C441E">
            <w:pPr>
              <w:rPr>
                <w:rFonts w:ascii="Times New Roman" w:hAnsi="Times New Roman" w:cs="Times New Roman"/>
                <w:sz w:val="28"/>
                <w:szCs w:val="28"/>
              </w:rPr>
            </w:pPr>
            <w:r w:rsidRPr="004C441E">
              <w:rPr>
                <w:rFonts w:ascii="Times New Roman" w:hAnsi="Times New Roman" w:cs="Times New Roman"/>
                <w:sz w:val="28"/>
                <w:szCs w:val="28"/>
              </w:rPr>
              <w:t>Тема 9. Національний та зарубіжний досвід у проведенні рятункових експедицій.</w:t>
            </w:r>
          </w:p>
        </w:tc>
        <w:tc>
          <w:tcPr>
            <w:tcW w:w="800"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4</w:t>
            </w:r>
          </w:p>
        </w:tc>
        <w:tc>
          <w:tcPr>
            <w:tcW w:w="669"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4</w:t>
            </w:r>
          </w:p>
        </w:tc>
        <w:tc>
          <w:tcPr>
            <w:tcW w:w="694"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16</w:t>
            </w:r>
          </w:p>
        </w:tc>
      </w:tr>
      <w:tr w:rsidR="004C441E" w:rsidRPr="00C97F28" w:rsidTr="004C441E">
        <w:tblPrEx>
          <w:tblCellMar>
            <w:top w:w="0" w:type="dxa"/>
            <w:bottom w:w="0" w:type="dxa"/>
          </w:tblCellMar>
        </w:tblPrEx>
        <w:trPr>
          <w:trHeight w:val="20"/>
        </w:trPr>
        <w:tc>
          <w:tcPr>
            <w:tcW w:w="2837" w:type="pct"/>
            <w:gridSpan w:val="5"/>
            <w:shd w:val="clear" w:color="auto" w:fill="FFFFFF"/>
          </w:tcPr>
          <w:p w:rsidR="004C441E" w:rsidRPr="004C441E" w:rsidRDefault="004C441E" w:rsidP="004C441E">
            <w:pPr>
              <w:rPr>
                <w:rFonts w:ascii="Times New Roman" w:hAnsi="Times New Roman" w:cs="Times New Roman"/>
                <w:sz w:val="28"/>
                <w:szCs w:val="28"/>
              </w:rPr>
            </w:pPr>
            <w:r w:rsidRPr="004C441E">
              <w:rPr>
                <w:rFonts w:ascii="Times New Roman" w:hAnsi="Times New Roman" w:cs="Times New Roman"/>
                <w:sz w:val="28"/>
                <w:szCs w:val="28"/>
              </w:rPr>
              <w:t>Тема 10. Культурний та природний фонд в умовах війн та природних катаклізмів (шляхи збереження)</w:t>
            </w:r>
          </w:p>
        </w:tc>
        <w:tc>
          <w:tcPr>
            <w:tcW w:w="800"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4</w:t>
            </w:r>
          </w:p>
        </w:tc>
        <w:tc>
          <w:tcPr>
            <w:tcW w:w="669"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4</w:t>
            </w:r>
          </w:p>
        </w:tc>
        <w:tc>
          <w:tcPr>
            <w:tcW w:w="694" w:type="pct"/>
            <w:shd w:val="clear" w:color="auto" w:fill="FFFFFF"/>
            <w:vAlign w:val="center"/>
          </w:tcPr>
          <w:p w:rsidR="004C441E" w:rsidRPr="004C441E" w:rsidRDefault="004C441E" w:rsidP="004C441E">
            <w:pPr>
              <w:jc w:val="center"/>
              <w:rPr>
                <w:rFonts w:ascii="Times New Roman" w:hAnsi="Times New Roman" w:cs="Times New Roman"/>
                <w:sz w:val="28"/>
                <w:szCs w:val="28"/>
              </w:rPr>
            </w:pPr>
            <w:r w:rsidRPr="004C441E">
              <w:rPr>
                <w:rFonts w:ascii="Times New Roman" w:hAnsi="Times New Roman" w:cs="Times New Roman"/>
                <w:sz w:val="28"/>
                <w:szCs w:val="28"/>
              </w:rPr>
              <w:t>16</w:t>
            </w:r>
          </w:p>
        </w:tc>
      </w:tr>
      <w:tr w:rsidR="004C71A1" w:rsidRPr="00C97F28" w:rsidTr="004C441E">
        <w:tblPrEx>
          <w:tblCellMar>
            <w:top w:w="0" w:type="dxa"/>
            <w:bottom w:w="0" w:type="dxa"/>
          </w:tblCellMar>
        </w:tblPrEx>
        <w:trPr>
          <w:trHeight w:val="20"/>
        </w:trPr>
        <w:tc>
          <w:tcPr>
            <w:tcW w:w="2837" w:type="pct"/>
            <w:gridSpan w:val="5"/>
            <w:shd w:val="clear" w:color="auto" w:fill="FFFFFF"/>
          </w:tcPr>
          <w:p w:rsidR="004C71A1" w:rsidRPr="00C97F28" w:rsidRDefault="007D36BA">
            <w:pPr>
              <w:pStyle w:val="a4"/>
              <w:shd w:val="clear" w:color="auto" w:fill="auto"/>
              <w:rPr>
                <w:sz w:val="28"/>
                <w:szCs w:val="28"/>
              </w:rPr>
            </w:pPr>
            <w:r w:rsidRPr="00C97F28">
              <w:rPr>
                <w:sz w:val="28"/>
                <w:szCs w:val="28"/>
              </w:rPr>
              <w:t>ЗАГ.:</w:t>
            </w:r>
          </w:p>
        </w:tc>
        <w:tc>
          <w:tcPr>
            <w:tcW w:w="800" w:type="pct"/>
            <w:shd w:val="clear" w:color="auto" w:fill="FFFFFF"/>
          </w:tcPr>
          <w:p w:rsidR="004C71A1" w:rsidRPr="00C97F28" w:rsidRDefault="007D36BA">
            <w:pPr>
              <w:pStyle w:val="a4"/>
              <w:shd w:val="clear" w:color="auto" w:fill="auto"/>
              <w:rPr>
                <w:sz w:val="28"/>
                <w:szCs w:val="28"/>
              </w:rPr>
            </w:pPr>
            <w:r w:rsidRPr="00C97F28">
              <w:rPr>
                <w:b/>
                <w:bCs/>
                <w:sz w:val="28"/>
                <w:szCs w:val="28"/>
              </w:rPr>
              <w:t>30</w:t>
            </w:r>
          </w:p>
        </w:tc>
        <w:tc>
          <w:tcPr>
            <w:tcW w:w="669" w:type="pct"/>
            <w:shd w:val="clear" w:color="auto" w:fill="FFFFFF"/>
          </w:tcPr>
          <w:p w:rsidR="004C71A1" w:rsidRPr="00C97F28" w:rsidRDefault="007D36BA">
            <w:pPr>
              <w:pStyle w:val="a4"/>
              <w:shd w:val="clear" w:color="auto" w:fill="auto"/>
              <w:rPr>
                <w:sz w:val="28"/>
                <w:szCs w:val="28"/>
              </w:rPr>
            </w:pPr>
            <w:r w:rsidRPr="00C97F28">
              <w:rPr>
                <w:b/>
                <w:bCs/>
                <w:sz w:val="28"/>
                <w:szCs w:val="28"/>
              </w:rPr>
              <w:t>30</w:t>
            </w:r>
          </w:p>
        </w:tc>
        <w:tc>
          <w:tcPr>
            <w:tcW w:w="694" w:type="pct"/>
            <w:shd w:val="clear" w:color="auto" w:fill="FFFFFF"/>
            <w:vAlign w:val="center"/>
          </w:tcPr>
          <w:p w:rsidR="004C71A1" w:rsidRPr="00C97F28" w:rsidRDefault="007D36BA">
            <w:pPr>
              <w:pStyle w:val="a4"/>
              <w:shd w:val="clear" w:color="auto" w:fill="auto"/>
              <w:rPr>
                <w:sz w:val="28"/>
                <w:szCs w:val="28"/>
              </w:rPr>
            </w:pPr>
            <w:r w:rsidRPr="00C97F28">
              <w:rPr>
                <w:b/>
                <w:bCs/>
                <w:sz w:val="28"/>
                <w:szCs w:val="28"/>
              </w:rPr>
              <w:t>120</w:t>
            </w:r>
          </w:p>
        </w:tc>
      </w:tr>
      <w:tr w:rsidR="004C71A1" w:rsidRPr="00C97F28" w:rsidTr="00C97F28">
        <w:tblPrEx>
          <w:tblCellMar>
            <w:top w:w="0" w:type="dxa"/>
            <w:bottom w:w="0" w:type="dxa"/>
          </w:tblCellMar>
        </w:tblPrEx>
        <w:trPr>
          <w:trHeight w:val="20"/>
        </w:trPr>
        <w:tc>
          <w:tcPr>
            <w:tcW w:w="5000" w:type="pct"/>
            <w:gridSpan w:val="8"/>
            <w:shd w:val="clear" w:color="auto" w:fill="FFFFFF"/>
            <w:vAlign w:val="bottom"/>
          </w:tcPr>
          <w:p w:rsidR="004C71A1" w:rsidRPr="00C97F28" w:rsidRDefault="007D36BA">
            <w:pPr>
              <w:pStyle w:val="a4"/>
              <w:shd w:val="clear" w:color="auto" w:fill="auto"/>
              <w:rPr>
                <w:sz w:val="28"/>
                <w:szCs w:val="28"/>
              </w:rPr>
            </w:pPr>
            <w:r w:rsidRPr="00C97F28">
              <w:rPr>
                <w:b/>
                <w:bCs/>
                <w:sz w:val="28"/>
                <w:szCs w:val="28"/>
              </w:rPr>
              <w:t xml:space="preserve">7. </w:t>
            </w:r>
            <w:r w:rsidRPr="00C97F28">
              <w:rPr>
                <w:b/>
                <w:bCs/>
                <w:sz w:val="28"/>
                <w:szCs w:val="28"/>
                <w:lang w:eastAsia="ru-RU" w:bidi="ru-RU"/>
              </w:rPr>
              <w:t xml:space="preserve">Система </w:t>
            </w:r>
            <w:r w:rsidRPr="00C97F28">
              <w:rPr>
                <w:b/>
                <w:bCs/>
                <w:sz w:val="28"/>
                <w:szCs w:val="28"/>
              </w:rPr>
              <w:t>оцінювання навчальної дисципліни</w:t>
            </w:r>
          </w:p>
        </w:tc>
      </w:tr>
      <w:tr w:rsidR="004C71A1" w:rsidRPr="00C97F28" w:rsidTr="00C97F28">
        <w:tblPrEx>
          <w:tblCellMar>
            <w:top w:w="0" w:type="dxa"/>
            <w:bottom w:w="0" w:type="dxa"/>
          </w:tblCellMar>
        </w:tblPrEx>
        <w:trPr>
          <w:trHeight w:val="20"/>
        </w:trPr>
        <w:tc>
          <w:tcPr>
            <w:tcW w:w="1753" w:type="pct"/>
            <w:gridSpan w:val="3"/>
            <w:shd w:val="clear" w:color="auto" w:fill="FFFFFF"/>
          </w:tcPr>
          <w:p w:rsidR="004C71A1" w:rsidRPr="00C97F28" w:rsidRDefault="007D36BA">
            <w:pPr>
              <w:pStyle w:val="a4"/>
              <w:shd w:val="clear" w:color="auto" w:fill="auto"/>
              <w:rPr>
                <w:sz w:val="28"/>
                <w:szCs w:val="28"/>
              </w:rPr>
            </w:pPr>
            <w:r w:rsidRPr="00C97F28">
              <w:rPr>
                <w:sz w:val="28"/>
                <w:szCs w:val="28"/>
              </w:rPr>
              <w:t>Загальна система оцінювання курсу</w:t>
            </w:r>
          </w:p>
        </w:tc>
        <w:tc>
          <w:tcPr>
            <w:tcW w:w="3247" w:type="pct"/>
            <w:gridSpan w:val="5"/>
            <w:shd w:val="clear" w:color="auto" w:fill="FFFFFF"/>
            <w:vAlign w:val="bottom"/>
          </w:tcPr>
          <w:p w:rsidR="004C71A1" w:rsidRPr="00C97F28" w:rsidRDefault="007D36BA">
            <w:pPr>
              <w:pStyle w:val="a4"/>
              <w:shd w:val="clear" w:color="auto" w:fill="auto"/>
              <w:rPr>
                <w:sz w:val="28"/>
                <w:szCs w:val="28"/>
              </w:rPr>
            </w:pPr>
            <w:r w:rsidRPr="00C97F28">
              <w:rPr>
                <w:sz w:val="28"/>
                <w:szCs w:val="28"/>
              </w:rPr>
              <w:t>Форми контролю знань студентів:</w:t>
            </w:r>
          </w:p>
          <w:p w:rsidR="004C71A1" w:rsidRPr="00C97F28" w:rsidRDefault="007D36BA">
            <w:pPr>
              <w:pStyle w:val="a4"/>
              <w:shd w:val="clear" w:color="auto" w:fill="auto"/>
              <w:rPr>
                <w:sz w:val="28"/>
                <w:szCs w:val="28"/>
              </w:rPr>
            </w:pPr>
            <w:r w:rsidRPr="00C97F28">
              <w:rPr>
                <w:sz w:val="28"/>
                <w:szCs w:val="28"/>
              </w:rPr>
              <w:t>• поточний та модульний (підсумкова контрольна робота);</w:t>
            </w:r>
          </w:p>
          <w:p w:rsidR="004C71A1" w:rsidRPr="00C97F28" w:rsidRDefault="007D36BA">
            <w:pPr>
              <w:pStyle w:val="a4"/>
              <w:shd w:val="clear" w:color="auto" w:fill="auto"/>
              <w:rPr>
                <w:sz w:val="28"/>
                <w:szCs w:val="28"/>
              </w:rPr>
            </w:pPr>
            <w:r w:rsidRPr="00C97F28">
              <w:rPr>
                <w:sz w:val="28"/>
                <w:szCs w:val="28"/>
              </w:rPr>
              <w:t>• підсумковий семестровий (екзамен).</w:t>
            </w:r>
          </w:p>
          <w:p w:rsidR="004C71A1" w:rsidRPr="00C97F28" w:rsidRDefault="007D36BA">
            <w:pPr>
              <w:pStyle w:val="a4"/>
              <w:shd w:val="clear" w:color="auto" w:fill="auto"/>
              <w:rPr>
                <w:sz w:val="28"/>
                <w:szCs w:val="28"/>
              </w:rPr>
            </w:pPr>
            <w:r w:rsidRPr="00C97F28">
              <w:rPr>
                <w:sz w:val="28"/>
                <w:szCs w:val="28"/>
              </w:rPr>
              <w:t xml:space="preserve">Оцінювання знань студентів здійснюється за 100- бальною шкалою, яка переводиться у відповідну національну шкалу («відмінно», «добре», «задовільно», «незадовільно») та шкалу європейської кредитно- трансферної системи (ЄКТС - А, В, С, </w:t>
            </w:r>
            <w:r w:rsidRPr="00C97F28">
              <w:rPr>
                <w:sz w:val="28"/>
                <w:szCs w:val="28"/>
                <w:lang w:eastAsia="en-US" w:bidi="en-US"/>
              </w:rPr>
              <w:t>D, E, FX, F).</w:t>
            </w:r>
          </w:p>
          <w:p w:rsidR="004C71A1" w:rsidRPr="00C97F28" w:rsidRDefault="007D36BA" w:rsidP="00C97F28">
            <w:pPr>
              <w:pStyle w:val="a4"/>
              <w:shd w:val="clear" w:color="auto" w:fill="auto"/>
              <w:tabs>
                <w:tab w:val="left" w:pos="2006"/>
                <w:tab w:val="left" w:pos="2558"/>
                <w:tab w:val="left" w:pos="3264"/>
                <w:tab w:val="left" w:pos="4618"/>
              </w:tabs>
              <w:rPr>
                <w:sz w:val="28"/>
                <w:szCs w:val="28"/>
              </w:rPr>
            </w:pPr>
            <w:r w:rsidRPr="00C97F28">
              <w:rPr>
                <w:b/>
                <w:bCs/>
                <w:sz w:val="28"/>
                <w:szCs w:val="28"/>
              </w:rPr>
              <w:t xml:space="preserve">Поточний </w:t>
            </w:r>
            <w:r w:rsidRPr="00C97F28">
              <w:rPr>
                <w:b/>
                <w:bCs/>
                <w:sz w:val="28"/>
                <w:szCs w:val="28"/>
              </w:rPr>
              <w:t xml:space="preserve">контроль </w:t>
            </w:r>
            <w:r w:rsidRPr="00C97F28">
              <w:rPr>
                <w:sz w:val="28"/>
                <w:szCs w:val="28"/>
              </w:rPr>
              <w:t xml:space="preserve">проводиться на кожному практичному занятті та за результатами виконання завдань самостійної роботи. Він передбачає оцінювання теоретичної підготовки студентів із зазначеної теми (у тому числі, самостійно опрацьованого матеріалу) під час роботи на </w:t>
            </w:r>
            <w:r w:rsidRPr="00C97F28">
              <w:rPr>
                <w:sz w:val="28"/>
                <w:szCs w:val="28"/>
              </w:rPr>
              <w:t>практичних заняттях. Оцінки у національній шкалі («відмінно» - 5, «добре» - 4, «задовільно» - 3, «незадовільно»</w:t>
            </w:r>
            <w:r w:rsidR="00C97F28" w:rsidRPr="00C97F28">
              <w:rPr>
                <w:sz w:val="28"/>
                <w:szCs w:val="28"/>
              </w:rPr>
              <w:t xml:space="preserve"> </w:t>
            </w:r>
            <w:r w:rsidRPr="00C97F28">
              <w:rPr>
                <w:sz w:val="28"/>
                <w:szCs w:val="28"/>
              </w:rPr>
              <w:t>-</w:t>
            </w:r>
            <w:r w:rsidR="00C97F28" w:rsidRPr="00C97F28">
              <w:rPr>
                <w:sz w:val="28"/>
                <w:szCs w:val="28"/>
              </w:rPr>
              <w:t xml:space="preserve"> </w:t>
            </w:r>
            <w:r w:rsidRPr="00C97F28">
              <w:rPr>
                <w:sz w:val="28"/>
                <w:szCs w:val="28"/>
              </w:rPr>
              <w:t>2),</w:t>
            </w:r>
            <w:r w:rsidR="00C97F28" w:rsidRPr="00C97F28">
              <w:rPr>
                <w:sz w:val="28"/>
                <w:szCs w:val="28"/>
              </w:rPr>
              <w:t xml:space="preserve"> </w:t>
            </w:r>
            <w:r w:rsidRPr="00C97F28">
              <w:rPr>
                <w:sz w:val="28"/>
                <w:szCs w:val="28"/>
              </w:rPr>
              <w:t>отримані</w:t>
            </w:r>
            <w:r w:rsidR="00C97F28" w:rsidRPr="00C97F28">
              <w:rPr>
                <w:sz w:val="28"/>
                <w:szCs w:val="28"/>
              </w:rPr>
              <w:t xml:space="preserve"> </w:t>
            </w:r>
            <w:r w:rsidRPr="00C97F28">
              <w:rPr>
                <w:sz w:val="28"/>
                <w:szCs w:val="28"/>
              </w:rPr>
              <w:t>студентами,</w:t>
            </w:r>
            <w:r w:rsidR="00C97F28" w:rsidRPr="00C97F28">
              <w:rPr>
                <w:sz w:val="28"/>
                <w:szCs w:val="28"/>
              </w:rPr>
              <w:t xml:space="preserve"> </w:t>
            </w:r>
            <w:r w:rsidRPr="00C97F28">
              <w:rPr>
                <w:sz w:val="28"/>
                <w:szCs w:val="28"/>
              </w:rPr>
              <w:t>виставляються у журналах обліку відвідування та успішності академічної групи (питома вага оцінки - 70%).</w:t>
            </w:r>
          </w:p>
          <w:p w:rsidR="004C71A1" w:rsidRPr="00C97F28" w:rsidRDefault="007D36BA" w:rsidP="00C97F28">
            <w:pPr>
              <w:pStyle w:val="a4"/>
              <w:shd w:val="clear" w:color="auto" w:fill="auto"/>
              <w:tabs>
                <w:tab w:val="left" w:pos="1483"/>
                <w:tab w:val="left" w:pos="3096"/>
                <w:tab w:val="left" w:pos="4853"/>
              </w:tabs>
              <w:rPr>
                <w:sz w:val="28"/>
                <w:szCs w:val="28"/>
              </w:rPr>
            </w:pPr>
            <w:r w:rsidRPr="00C97F28">
              <w:rPr>
                <w:b/>
                <w:bCs/>
                <w:sz w:val="28"/>
                <w:szCs w:val="28"/>
              </w:rPr>
              <w:t xml:space="preserve">Підсумковий </w:t>
            </w:r>
            <w:r w:rsidRPr="00C97F28">
              <w:rPr>
                <w:b/>
                <w:bCs/>
                <w:sz w:val="28"/>
                <w:szCs w:val="28"/>
              </w:rPr>
              <w:t xml:space="preserve">семестровий контроль </w:t>
            </w:r>
            <w:r w:rsidRPr="00C97F28">
              <w:rPr>
                <w:sz w:val="28"/>
                <w:szCs w:val="28"/>
              </w:rPr>
              <w:t>- це підсумкове оцінювання результатів навчання здобувача вищої освіти за семестр, що здійснюється в університеті у формі іспиту. На підсумковий семестровий контроль виносяться питання, що передбачають перевірку розуміння</w:t>
            </w:r>
            <w:r w:rsidR="00C97F28" w:rsidRPr="00C97F28">
              <w:rPr>
                <w:sz w:val="28"/>
                <w:szCs w:val="28"/>
              </w:rPr>
              <w:t xml:space="preserve"> </w:t>
            </w:r>
            <w:r w:rsidRPr="00C97F28">
              <w:rPr>
                <w:sz w:val="28"/>
                <w:szCs w:val="28"/>
              </w:rPr>
              <w:t>студентами</w:t>
            </w:r>
            <w:r w:rsidR="00C97F28" w:rsidRPr="00C97F28">
              <w:rPr>
                <w:sz w:val="28"/>
                <w:szCs w:val="28"/>
              </w:rPr>
              <w:t xml:space="preserve"> </w:t>
            </w:r>
            <w:r w:rsidRPr="00C97F28">
              <w:rPr>
                <w:sz w:val="28"/>
                <w:szCs w:val="28"/>
              </w:rPr>
              <w:t>пр</w:t>
            </w:r>
            <w:r w:rsidRPr="00C97F28">
              <w:rPr>
                <w:sz w:val="28"/>
                <w:szCs w:val="28"/>
              </w:rPr>
              <w:t>ограмного</w:t>
            </w:r>
            <w:r w:rsidR="00C97F28" w:rsidRPr="00C97F28">
              <w:rPr>
                <w:sz w:val="28"/>
                <w:szCs w:val="28"/>
              </w:rPr>
              <w:t xml:space="preserve"> </w:t>
            </w:r>
            <w:r w:rsidRPr="00C97F28">
              <w:rPr>
                <w:sz w:val="28"/>
                <w:szCs w:val="28"/>
              </w:rPr>
              <w:t>матеріалу</w:t>
            </w:r>
            <w:r w:rsidR="00C97F28" w:rsidRPr="00C97F28">
              <w:rPr>
                <w:sz w:val="28"/>
                <w:szCs w:val="28"/>
              </w:rPr>
              <w:t xml:space="preserve"> </w:t>
            </w:r>
            <w:r w:rsidRPr="00C97F28">
              <w:rPr>
                <w:sz w:val="28"/>
                <w:szCs w:val="28"/>
              </w:rPr>
              <w:t xml:space="preserve">дисципліни в цілому та рівня сформованості відповідних компетентностей після опанування курсу. </w:t>
            </w:r>
            <w:r w:rsidRPr="00C97F28">
              <w:rPr>
                <w:sz w:val="28"/>
                <w:szCs w:val="28"/>
              </w:rPr>
              <w:lastRenderedPageBreak/>
              <w:t>Підсумковий семестровий контроль оцінюється від 0 до 20 балів.</w:t>
            </w:r>
          </w:p>
          <w:p w:rsidR="004C71A1" w:rsidRPr="00C97F28" w:rsidRDefault="007D36BA">
            <w:pPr>
              <w:pStyle w:val="a4"/>
              <w:shd w:val="clear" w:color="auto" w:fill="auto"/>
              <w:rPr>
                <w:sz w:val="28"/>
                <w:szCs w:val="28"/>
              </w:rPr>
            </w:pPr>
            <w:r w:rsidRPr="00C97F28">
              <w:rPr>
                <w:b/>
                <w:bCs/>
                <w:sz w:val="28"/>
                <w:szCs w:val="28"/>
              </w:rPr>
              <w:t xml:space="preserve">Розподіл балів з дисципліни: </w:t>
            </w:r>
            <w:r w:rsidRPr="00C97F28">
              <w:rPr>
                <w:sz w:val="28"/>
                <w:szCs w:val="28"/>
              </w:rPr>
              <w:t>семестровий контроль - 60 балів самостійна робота</w:t>
            </w:r>
            <w:r w:rsidRPr="00C97F28">
              <w:rPr>
                <w:sz w:val="28"/>
                <w:szCs w:val="28"/>
              </w:rPr>
              <w:t xml:space="preserve"> - 10 балів семестрова контрольна робота - 10 балів іспит - 20 балів</w:t>
            </w:r>
          </w:p>
        </w:tc>
      </w:tr>
      <w:tr w:rsidR="004C71A1" w:rsidRPr="00C97F28" w:rsidTr="00C97F28">
        <w:tblPrEx>
          <w:tblCellMar>
            <w:top w:w="0" w:type="dxa"/>
            <w:bottom w:w="0" w:type="dxa"/>
          </w:tblCellMar>
        </w:tblPrEx>
        <w:trPr>
          <w:trHeight w:val="20"/>
        </w:trPr>
        <w:tc>
          <w:tcPr>
            <w:tcW w:w="1753" w:type="pct"/>
            <w:gridSpan w:val="3"/>
            <w:shd w:val="clear" w:color="auto" w:fill="FFFFFF"/>
          </w:tcPr>
          <w:p w:rsidR="004C71A1" w:rsidRPr="00C97F28" w:rsidRDefault="007D36BA">
            <w:pPr>
              <w:pStyle w:val="a4"/>
              <w:shd w:val="clear" w:color="auto" w:fill="auto"/>
              <w:rPr>
                <w:sz w:val="28"/>
                <w:szCs w:val="28"/>
              </w:rPr>
            </w:pPr>
            <w:r w:rsidRPr="00C97F28">
              <w:rPr>
                <w:sz w:val="28"/>
                <w:szCs w:val="28"/>
              </w:rPr>
              <w:lastRenderedPageBreak/>
              <w:t>Вимоги до письмової роботи</w:t>
            </w:r>
          </w:p>
        </w:tc>
        <w:tc>
          <w:tcPr>
            <w:tcW w:w="3247" w:type="pct"/>
            <w:gridSpan w:val="5"/>
            <w:shd w:val="clear" w:color="auto" w:fill="FFFFFF"/>
            <w:vAlign w:val="bottom"/>
          </w:tcPr>
          <w:p w:rsidR="004C71A1" w:rsidRPr="00C97F28" w:rsidRDefault="007D36BA">
            <w:pPr>
              <w:pStyle w:val="a4"/>
              <w:shd w:val="clear" w:color="auto" w:fill="auto"/>
              <w:rPr>
                <w:sz w:val="28"/>
                <w:szCs w:val="28"/>
              </w:rPr>
            </w:pPr>
            <w:r w:rsidRPr="00C97F28">
              <w:rPr>
                <w:sz w:val="28"/>
                <w:szCs w:val="28"/>
              </w:rPr>
              <w:t>Письмова робота для студентів денної форми навчання включає 3 блоки завдань за тематикою курсу і виконується на останньому занятті. Максимальна сума балів скла</w:t>
            </w:r>
            <w:r w:rsidRPr="00C97F28">
              <w:rPr>
                <w:sz w:val="28"/>
                <w:szCs w:val="28"/>
              </w:rPr>
              <w:t>дає 10.</w:t>
            </w:r>
          </w:p>
        </w:tc>
      </w:tr>
      <w:tr w:rsidR="004C71A1" w:rsidRPr="00C97F28" w:rsidTr="00C97F28">
        <w:tblPrEx>
          <w:tblCellMar>
            <w:top w:w="0" w:type="dxa"/>
            <w:bottom w:w="0" w:type="dxa"/>
          </w:tblCellMar>
        </w:tblPrEx>
        <w:trPr>
          <w:trHeight w:val="20"/>
        </w:trPr>
        <w:tc>
          <w:tcPr>
            <w:tcW w:w="1753" w:type="pct"/>
            <w:gridSpan w:val="3"/>
            <w:shd w:val="clear" w:color="auto" w:fill="FFFFFF"/>
          </w:tcPr>
          <w:p w:rsidR="004C71A1" w:rsidRPr="00C97F28" w:rsidRDefault="007D36BA">
            <w:pPr>
              <w:pStyle w:val="a4"/>
              <w:shd w:val="clear" w:color="auto" w:fill="auto"/>
              <w:rPr>
                <w:sz w:val="28"/>
                <w:szCs w:val="28"/>
              </w:rPr>
            </w:pPr>
            <w:r w:rsidRPr="00C97F28">
              <w:rPr>
                <w:sz w:val="28"/>
                <w:szCs w:val="28"/>
              </w:rPr>
              <w:t>Практичні заняття</w:t>
            </w:r>
          </w:p>
        </w:tc>
        <w:tc>
          <w:tcPr>
            <w:tcW w:w="3247" w:type="pct"/>
            <w:gridSpan w:val="5"/>
            <w:shd w:val="clear" w:color="auto" w:fill="FFFFFF"/>
            <w:vAlign w:val="bottom"/>
          </w:tcPr>
          <w:p w:rsidR="004C71A1" w:rsidRPr="00C97F28" w:rsidRDefault="007D36BA">
            <w:pPr>
              <w:pStyle w:val="a4"/>
              <w:shd w:val="clear" w:color="auto" w:fill="auto"/>
              <w:rPr>
                <w:sz w:val="28"/>
                <w:szCs w:val="28"/>
              </w:rPr>
            </w:pPr>
            <w:r w:rsidRPr="00C97F28">
              <w:rPr>
                <w:sz w:val="28"/>
                <w:szCs w:val="28"/>
              </w:rPr>
              <w:t>Поточні оцінки, отримані під час практичних занять, сумуються. Максимальна сума балів за практичні заняття складає 60.</w:t>
            </w:r>
          </w:p>
        </w:tc>
      </w:tr>
      <w:tr w:rsidR="004C71A1" w:rsidRPr="00C97F28" w:rsidTr="00C97F28">
        <w:tblPrEx>
          <w:tblCellMar>
            <w:top w:w="0" w:type="dxa"/>
            <w:bottom w:w="0" w:type="dxa"/>
          </w:tblCellMar>
        </w:tblPrEx>
        <w:trPr>
          <w:trHeight w:val="20"/>
        </w:trPr>
        <w:tc>
          <w:tcPr>
            <w:tcW w:w="1753" w:type="pct"/>
            <w:gridSpan w:val="3"/>
            <w:shd w:val="clear" w:color="auto" w:fill="FFFFFF"/>
          </w:tcPr>
          <w:p w:rsidR="004C71A1" w:rsidRPr="00C97F28" w:rsidRDefault="007D36BA">
            <w:pPr>
              <w:pStyle w:val="a4"/>
              <w:shd w:val="clear" w:color="auto" w:fill="auto"/>
              <w:rPr>
                <w:sz w:val="28"/>
                <w:szCs w:val="28"/>
              </w:rPr>
            </w:pPr>
            <w:r w:rsidRPr="00C97F28">
              <w:rPr>
                <w:sz w:val="28"/>
                <w:szCs w:val="28"/>
              </w:rPr>
              <w:t>Умови допуску до підсумкового контролю</w:t>
            </w:r>
          </w:p>
        </w:tc>
        <w:tc>
          <w:tcPr>
            <w:tcW w:w="3247" w:type="pct"/>
            <w:gridSpan w:val="5"/>
            <w:shd w:val="clear" w:color="auto" w:fill="FFFFFF"/>
            <w:vAlign w:val="bottom"/>
          </w:tcPr>
          <w:p w:rsidR="004C71A1" w:rsidRPr="00C97F28" w:rsidRDefault="007D36BA" w:rsidP="00C97F28">
            <w:pPr>
              <w:pStyle w:val="a4"/>
              <w:shd w:val="clear" w:color="auto" w:fill="auto"/>
              <w:tabs>
                <w:tab w:val="left" w:pos="1339"/>
                <w:tab w:val="left" w:pos="2866"/>
                <w:tab w:val="left" w:pos="5645"/>
              </w:tabs>
              <w:rPr>
                <w:sz w:val="28"/>
                <w:szCs w:val="28"/>
              </w:rPr>
            </w:pPr>
            <w:r w:rsidRPr="00C97F28">
              <w:rPr>
                <w:sz w:val="28"/>
                <w:szCs w:val="28"/>
              </w:rPr>
              <w:t xml:space="preserve">Студентам, які мають пропуски, дозволяється ліквідувати академічну </w:t>
            </w:r>
            <w:r w:rsidRPr="00C97F28">
              <w:rPr>
                <w:sz w:val="28"/>
                <w:szCs w:val="28"/>
              </w:rPr>
              <w:t>заборгованість відповідно до графіку</w:t>
            </w:r>
            <w:r w:rsidR="00C97F28" w:rsidRPr="00C97F28">
              <w:rPr>
                <w:sz w:val="28"/>
                <w:szCs w:val="28"/>
              </w:rPr>
              <w:t xml:space="preserve"> </w:t>
            </w:r>
            <w:r w:rsidRPr="00C97F28">
              <w:rPr>
                <w:sz w:val="28"/>
                <w:szCs w:val="28"/>
              </w:rPr>
              <w:t>ліквідації</w:t>
            </w:r>
            <w:r w:rsidR="00C97F28" w:rsidRPr="00C97F28">
              <w:rPr>
                <w:sz w:val="28"/>
                <w:szCs w:val="28"/>
              </w:rPr>
              <w:t xml:space="preserve"> </w:t>
            </w:r>
            <w:r w:rsidRPr="00C97F28">
              <w:rPr>
                <w:sz w:val="28"/>
                <w:szCs w:val="28"/>
              </w:rPr>
              <w:t>академзаборгованості</w:t>
            </w:r>
            <w:r w:rsidR="00C97F28" w:rsidRPr="00C97F28">
              <w:rPr>
                <w:sz w:val="28"/>
                <w:szCs w:val="28"/>
              </w:rPr>
              <w:t xml:space="preserve"> </w:t>
            </w:r>
            <w:r w:rsidRPr="00C97F28">
              <w:rPr>
                <w:sz w:val="28"/>
                <w:szCs w:val="28"/>
              </w:rPr>
              <w:t>за</w:t>
            </w:r>
            <w:r w:rsidR="00C97F28" w:rsidRPr="00C97F28">
              <w:rPr>
                <w:sz w:val="28"/>
                <w:szCs w:val="28"/>
              </w:rPr>
              <w:t xml:space="preserve"> </w:t>
            </w:r>
            <w:r w:rsidRPr="00C97F28">
              <w:rPr>
                <w:sz w:val="28"/>
                <w:szCs w:val="28"/>
              </w:rPr>
              <w:t>встановленими правилами. Мінімальна сума балів для допуску до підсумкового контролю - 26 балів.</w:t>
            </w:r>
          </w:p>
        </w:tc>
      </w:tr>
      <w:tr w:rsidR="004C71A1" w:rsidRPr="00C97F28" w:rsidTr="00C97F28">
        <w:tblPrEx>
          <w:tblCellMar>
            <w:top w:w="0" w:type="dxa"/>
            <w:bottom w:w="0" w:type="dxa"/>
          </w:tblCellMar>
        </w:tblPrEx>
        <w:trPr>
          <w:trHeight w:val="20"/>
        </w:trPr>
        <w:tc>
          <w:tcPr>
            <w:tcW w:w="1753" w:type="pct"/>
            <w:gridSpan w:val="3"/>
            <w:shd w:val="clear" w:color="auto" w:fill="FFFFFF"/>
          </w:tcPr>
          <w:p w:rsidR="004C71A1" w:rsidRPr="00C97F28" w:rsidRDefault="007D36BA">
            <w:pPr>
              <w:pStyle w:val="a4"/>
              <w:shd w:val="clear" w:color="auto" w:fill="auto"/>
              <w:rPr>
                <w:sz w:val="28"/>
                <w:szCs w:val="28"/>
              </w:rPr>
            </w:pPr>
            <w:r w:rsidRPr="00C97F28">
              <w:rPr>
                <w:sz w:val="28"/>
                <w:szCs w:val="28"/>
              </w:rPr>
              <w:t>Підсумковий контроль</w:t>
            </w:r>
          </w:p>
        </w:tc>
        <w:tc>
          <w:tcPr>
            <w:tcW w:w="3247" w:type="pct"/>
            <w:gridSpan w:val="5"/>
            <w:shd w:val="clear" w:color="auto" w:fill="FFFFFF"/>
          </w:tcPr>
          <w:p w:rsidR="004C71A1" w:rsidRPr="00C97F28" w:rsidRDefault="007D36BA">
            <w:pPr>
              <w:pStyle w:val="a4"/>
              <w:shd w:val="clear" w:color="auto" w:fill="auto"/>
              <w:rPr>
                <w:sz w:val="28"/>
                <w:szCs w:val="28"/>
              </w:rPr>
            </w:pPr>
            <w:r w:rsidRPr="00C97F28">
              <w:rPr>
                <w:sz w:val="28"/>
                <w:szCs w:val="28"/>
              </w:rPr>
              <w:t>екзамен</w:t>
            </w:r>
          </w:p>
        </w:tc>
      </w:tr>
      <w:tr w:rsidR="00C97F28" w:rsidRPr="00C97F28" w:rsidTr="00C97F28">
        <w:tblPrEx>
          <w:tblCellMar>
            <w:top w:w="0" w:type="dxa"/>
            <w:bottom w:w="0" w:type="dxa"/>
          </w:tblCellMar>
        </w:tblPrEx>
        <w:trPr>
          <w:trHeight w:val="20"/>
        </w:trPr>
        <w:tc>
          <w:tcPr>
            <w:tcW w:w="5000" w:type="pct"/>
            <w:gridSpan w:val="8"/>
            <w:shd w:val="clear" w:color="auto" w:fill="FFFFFF"/>
          </w:tcPr>
          <w:p w:rsidR="00C97F28" w:rsidRPr="00C97F28" w:rsidRDefault="00C97F28" w:rsidP="00C97F28">
            <w:pPr>
              <w:pStyle w:val="1"/>
              <w:shd w:val="clear" w:color="auto" w:fill="auto"/>
              <w:tabs>
                <w:tab w:val="left" w:leader="underscore" w:pos="3629"/>
                <w:tab w:val="left" w:leader="underscore" w:pos="9178"/>
              </w:tabs>
              <w:spacing w:line="264" w:lineRule="auto"/>
              <w:jc w:val="center"/>
              <w:rPr>
                <w:b/>
                <w:bCs/>
                <w:sz w:val="28"/>
                <w:szCs w:val="28"/>
              </w:rPr>
            </w:pPr>
            <w:r w:rsidRPr="00C97F28">
              <w:rPr>
                <w:b/>
                <w:bCs/>
                <w:sz w:val="28"/>
                <w:szCs w:val="28"/>
              </w:rPr>
              <w:t>8. Політика курсу</w:t>
            </w:r>
          </w:p>
        </w:tc>
      </w:tr>
      <w:tr w:rsidR="00C97F28" w:rsidRPr="00C97F28" w:rsidTr="00C97F28">
        <w:tblPrEx>
          <w:tblCellMar>
            <w:top w:w="0" w:type="dxa"/>
            <w:bottom w:w="0" w:type="dxa"/>
          </w:tblCellMar>
        </w:tblPrEx>
        <w:trPr>
          <w:trHeight w:val="20"/>
        </w:trPr>
        <w:tc>
          <w:tcPr>
            <w:tcW w:w="5000" w:type="pct"/>
            <w:gridSpan w:val="8"/>
            <w:shd w:val="clear" w:color="auto" w:fill="FFFFFF"/>
          </w:tcPr>
          <w:p w:rsidR="00C97F28" w:rsidRPr="00C97F28" w:rsidRDefault="00C97F28" w:rsidP="00C97F28">
            <w:pPr>
              <w:pStyle w:val="1"/>
              <w:shd w:val="clear" w:color="auto" w:fill="auto"/>
              <w:tabs>
                <w:tab w:val="left" w:leader="underscore" w:pos="3629"/>
                <w:tab w:val="left" w:leader="underscore" w:pos="9178"/>
              </w:tabs>
              <w:spacing w:line="264" w:lineRule="auto"/>
              <w:rPr>
                <w:sz w:val="28"/>
                <w:szCs w:val="28"/>
              </w:rPr>
            </w:pPr>
            <w:r w:rsidRPr="00C97F28">
              <w:rPr>
                <w:rFonts w:eastAsia="Arial"/>
                <w:sz w:val="28"/>
                <w:szCs w:val="28"/>
              </w:rPr>
              <w:t xml:space="preserve">• </w:t>
            </w:r>
            <w:r w:rsidRPr="00C97F28">
              <w:rPr>
                <w:sz w:val="28"/>
                <w:szCs w:val="28"/>
              </w:rPr>
              <w:t>Письмові роботи:</w:t>
            </w:r>
          </w:p>
          <w:p w:rsidR="00C97F28" w:rsidRPr="00C97F28" w:rsidRDefault="00C97F28" w:rsidP="00C97F28">
            <w:pPr>
              <w:pStyle w:val="1"/>
              <w:shd w:val="clear" w:color="auto" w:fill="auto"/>
              <w:rPr>
                <w:sz w:val="28"/>
                <w:szCs w:val="28"/>
              </w:rPr>
            </w:pPr>
            <w:r w:rsidRPr="00C97F28">
              <w:rPr>
                <w:sz w:val="28"/>
                <w:szCs w:val="28"/>
              </w:rPr>
              <w:t>Письмові роботи перевіряються на дотримання принципів академічної доброчесності із використанням спеціалізованого програмного забезпечення. Авторський текст повинен складати не менше 40 відсотків.</w:t>
            </w:r>
          </w:p>
          <w:p w:rsidR="00C97F28" w:rsidRPr="00C97F28" w:rsidRDefault="00C97F28" w:rsidP="00C97F28">
            <w:pPr>
              <w:pStyle w:val="1"/>
              <w:shd w:val="clear" w:color="auto" w:fill="auto"/>
              <w:rPr>
                <w:sz w:val="28"/>
                <w:szCs w:val="28"/>
              </w:rPr>
            </w:pPr>
            <w:r w:rsidRPr="00C97F28">
              <w:rPr>
                <w:rFonts w:eastAsia="Arial"/>
                <w:sz w:val="28"/>
                <w:szCs w:val="28"/>
              </w:rPr>
              <w:t xml:space="preserve">• </w:t>
            </w:r>
            <w:r w:rsidRPr="00C97F28">
              <w:rPr>
                <w:sz w:val="28"/>
                <w:szCs w:val="28"/>
              </w:rPr>
              <w:t>Академічна доброчесність:</w:t>
            </w:r>
          </w:p>
          <w:p w:rsidR="00C97F28" w:rsidRPr="00C97F28" w:rsidRDefault="00C97F28" w:rsidP="00C97F28">
            <w:pPr>
              <w:pStyle w:val="1"/>
              <w:shd w:val="clear" w:color="auto" w:fill="auto"/>
              <w:rPr>
                <w:sz w:val="28"/>
                <w:szCs w:val="28"/>
              </w:rPr>
            </w:pPr>
            <w:r w:rsidRPr="00C97F28">
              <w:rPr>
                <w:sz w:val="28"/>
                <w:szCs w:val="28"/>
              </w:rPr>
              <w:t xml:space="preserve">Політика дотримання академічної доброчесності ґрунтується на засадах, визначених в Кодексі честі ДВНЗ «Прикарпатський національний університет імені Василя Стефаника» </w:t>
            </w:r>
            <w:r w:rsidRPr="00C97F28">
              <w:rPr>
                <w:sz w:val="28"/>
                <w:szCs w:val="28"/>
                <w:lang w:eastAsia="en-US" w:bidi="en-US"/>
              </w:rPr>
              <w:t>(</w:t>
            </w:r>
            <w:hyperlink r:id="rId7" w:history="1">
              <w:r w:rsidRPr="00C97F28">
                <w:rPr>
                  <w:sz w:val="28"/>
                  <w:szCs w:val="28"/>
                  <w:lang w:eastAsia="en-US" w:bidi="en-US"/>
                </w:rPr>
                <w:t>https://pnu.edu.ua/wp-content/uploads/2021/02/Kogekc.FR12.pdf</w:t>
              </w:r>
            </w:hyperlink>
            <w:r w:rsidRPr="00C97F28">
              <w:rPr>
                <w:sz w:val="28"/>
                <w:szCs w:val="28"/>
                <w:lang w:eastAsia="en-US" w:bidi="en-US"/>
              </w:rPr>
              <w:t xml:space="preserve">) </w:t>
            </w:r>
            <w:r w:rsidRPr="00C97F28">
              <w:rPr>
                <w:sz w:val="28"/>
                <w:szCs w:val="28"/>
              </w:rPr>
              <w:t xml:space="preserve">та Положенні про запобігання академічному плагіату у ДВНЗ «Прикарпатський національний університет імені Василя Стефаника» </w:t>
            </w:r>
            <w:r w:rsidRPr="00C97F28">
              <w:rPr>
                <w:sz w:val="28"/>
                <w:szCs w:val="28"/>
                <w:lang w:eastAsia="en-US" w:bidi="en-US"/>
              </w:rPr>
              <w:t>(</w:t>
            </w:r>
            <w:hyperlink r:id="rId8" w:history="1">
              <w:r w:rsidRPr="00C97F28">
                <w:rPr>
                  <w:sz w:val="28"/>
                  <w:szCs w:val="28"/>
                  <w:lang w:eastAsia="en-US" w:bidi="en-US"/>
                </w:rPr>
                <w:t xml:space="preserve">https://pnu.edu.ua/wp- </w:t>
              </w:r>
              <w:r w:rsidRPr="00C97F28">
                <w:rPr>
                  <w:sz w:val="28"/>
                  <w:szCs w:val="28"/>
                </w:rPr>
                <w:t>content/uploads/2021/02/Наказ-№627_27.09.2018.pdf</w:t>
              </w:r>
            </w:hyperlink>
            <w:r w:rsidRPr="00C97F28">
              <w:rPr>
                <w:sz w:val="28"/>
                <w:szCs w:val="28"/>
              </w:rPr>
              <w:t>).</w:t>
            </w:r>
          </w:p>
          <w:p w:rsidR="00C97F28" w:rsidRPr="00C97F28" w:rsidRDefault="00C97F28" w:rsidP="00C97F28">
            <w:pPr>
              <w:pStyle w:val="1"/>
              <w:shd w:val="clear" w:color="auto" w:fill="auto"/>
              <w:rPr>
                <w:sz w:val="28"/>
                <w:szCs w:val="28"/>
              </w:rPr>
            </w:pPr>
            <w:r w:rsidRPr="00C97F28">
              <w:rPr>
                <w:rFonts w:eastAsia="Arial"/>
                <w:sz w:val="28"/>
                <w:szCs w:val="28"/>
              </w:rPr>
              <w:t xml:space="preserve">• </w:t>
            </w:r>
            <w:r w:rsidRPr="00C97F28">
              <w:rPr>
                <w:sz w:val="28"/>
                <w:szCs w:val="28"/>
              </w:rPr>
              <w:t>Відвідування занять:</w:t>
            </w:r>
          </w:p>
          <w:p w:rsidR="00C97F28" w:rsidRPr="00C97F28" w:rsidRDefault="00C97F28" w:rsidP="00C97F28">
            <w:pPr>
              <w:pStyle w:val="1"/>
              <w:shd w:val="clear" w:color="auto" w:fill="auto"/>
              <w:tabs>
                <w:tab w:val="left" w:leader="underscore" w:pos="9178"/>
              </w:tabs>
              <w:rPr>
                <w:b/>
                <w:bCs/>
                <w:sz w:val="28"/>
                <w:szCs w:val="28"/>
              </w:rPr>
            </w:pPr>
            <w:r w:rsidRPr="00C97F28">
              <w:rPr>
                <w:sz w:val="28"/>
                <w:szCs w:val="28"/>
              </w:rPr>
              <w:t>Відвідування занять є обов'язковим. Політика щодо пропусків занять базується на Положенні про порядок навчання студентів за індивідуальним графіком у ДВНЗ «Прикарпатський національний університет імені Василя Стефаника» (введено в дію наказом ректора №768 від 04.12.2014; внесено зміни наказом №628 від 25.09.2019 р.) та Положенням про порядок організації та проведення оцінювання успішності студентів ДВНЗ «Прикарпатського національного університету ім. Василя Стефаника» (введено в дію наказом ректора №799 від 26.11.2019).</w:t>
            </w:r>
          </w:p>
        </w:tc>
      </w:tr>
      <w:tr w:rsidR="00C97F28" w:rsidRPr="00C97F28" w:rsidTr="00C97F28">
        <w:tblPrEx>
          <w:tblCellMar>
            <w:top w:w="0" w:type="dxa"/>
            <w:bottom w:w="0" w:type="dxa"/>
          </w:tblCellMar>
        </w:tblPrEx>
        <w:trPr>
          <w:trHeight w:val="20"/>
        </w:trPr>
        <w:tc>
          <w:tcPr>
            <w:tcW w:w="5000" w:type="pct"/>
            <w:gridSpan w:val="8"/>
            <w:shd w:val="clear" w:color="auto" w:fill="FFFFFF"/>
          </w:tcPr>
          <w:p w:rsidR="00C97F28" w:rsidRPr="00C97F28" w:rsidRDefault="00282DE4" w:rsidP="00282DE4">
            <w:pPr>
              <w:pStyle w:val="1"/>
              <w:shd w:val="clear" w:color="auto" w:fill="auto"/>
              <w:tabs>
                <w:tab w:val="left" w:leader="underscore" w:pos="3029"/>
                <w:tab w:val="left" w:leader="underscore" w:pos="9178"/>
              </w:tabs>
              <w:jc w:val="center"/>
              <w:rPr>
                <w:rFonts w:eastAsia="Arial"/>
                <w:sz w:val="28"/>
                <w:szCs w:val="28"/>
              </w:rPr>
            </w:pPr>
            <w:r w:rsidRPr="00282DE4">
              <w:rPr>
                <w:b/>
                <w:bCs/>
                <w:sz w:val="28"/>
                <w:szCs w:val="28"/>
              </w:rPr>
              <w:t>9. Рекомендована література</w:t>
            </w:r>
          </w:p>
        </w:tc>
      </w:tr>
      <w:tr w:rsidR="00282DE4" w:rsidRPr="00C97F28" w:rsidTr="00C97F28">
        <w:tblPrEx>
          <w:tblCellMar>
            <w:top w:w="0" w:type="dxa"/>
            <w:bottom w:w="0" w:type="dxa"/>
          </w:tblCellMar>
        </w:tblPrEx>
        <w:trPr>
          <w:trHeight w:val="20"/>
        </w:trPr>
        <w:tc>
          <w:tcPr>
            <w:tcW w:w="5000" w:type="pct"/>
            <w:gridSpan w:val="8"/>
            <w:shd w:val="clear" w:color="auto" w:fill="FFFFFF"/>
          </w:tcPr>
          <w:p w:rsidR="004C441E" w:rsidRPr="004C441E" w:rsidRDefault="004C441E" w:rsidP="004C441E">
            <w:pPr>
              <w:pStyle w:val="1"/>
              <w:tabs>
                <w:tab w:val="left" w:pos="426"/>
              </w:tabs>
              <w:rPr>
                <w:sz w:val="28"/>
                <w:szCs w:val="28"/>
              </w:rPr>
            </w:pPr>
            <w:r w:rsidRPr="004C441E">
              <w:rPr>
                <w:sz w:val="28"/>
                <w:szCs w:val="28"/>
              </w:rPr>
              <w:t>Основна:</w:t>
            </w:r>
          </w:p>
          <w:p w:rsidR="004C441E" w:rsidRPr="004C441E" w:rsidRDefault="004C441E" w:rsidP="004C441E">
            <w:pPr>
              <w:pStyle w:val="1"/>
              <w:tabs>
                <w:tab w:val="left" w:pos="426"/>
              </w:tabs>
              <w:rPr>
                <w:sz w:val="28"/>
                <w:szCs w:val="28"/>
              </w:rPr>
            </w:pPr>
            <w:r w:rsidRPr="004C441E">
              <w:rPr>
                <w:sz w:val="28"/>
                <w:szCs w:val="28"/>
              </w:rPr>
              <w:t>1. ЗАКОН УКРАЇНИ Про охорону культурної спадщини Із змінами і доповненнями, внесеними Земельним кодексом України від 25 жовтня 2005 року N 2768-ІІІ, Законами України від 10 січня 2005 року N 2921-III</w:t>
            </w:r>
          </w:p>
          <w:p w:rsidR="004C441E" w:rsidRPr="004C441E" w:rsidRDefault="004C441E" w:rsidP="004C441E">
            <w:pPr>
              <w:pStyle w:val="1"/>
              <w:tabs>
                <w:tab w:val="left" w:pos="426"/>
              </w:tabs>
              <w:rPr>
                <w:sz w:val="28"/>
                <w:szCs w:val="28"/>
              </w:rPr>
            </w:pPr>
            <w:r w:rsidRPr="004C441E">
              <w:rPr>
                <w:sz w:val="28"/>
                <w:szCs w:val="28"/>
              </w:rPr>
              <w:t>2. Положення про порядок визначення наукових об'єктів, що становлять національне надбання ( Із змінами, внесеними згідно з Постановами KM N 1543 від 28.09. 03 527 від 01.04.04 N 1709 від 19.12.2005 ).</w:t>
            </w:r>
          </w:p>
          <w:p w:rsidR="004C441E" w:rsidRPr="004C441E" w:rsidRDefault="004C441E" w:rsidP="004C441E">
            <w:pPr>
              <w:pStyle w:val="1"/>
              <w:tabs>
                <w:tab w:val="left" w:pos="426"/>
              </w:tabs>
              <w:rPr>
                <w:sz w:val="28"/>
                <w:szCs w:val="28"/>
              </w:rPr>
            </w:pPr>
            <w:r w:rsidRPr="004C441E">
              <w:rPr>
                <w:sz w:val="28"/>
                <w:szCs w:val="28"/>
              </w:rPr>
              <w:lastRenderedPageBreak/>
              <w:t>3. Закон України про охорону археологічної спадщини. Цей Закон регулює відносини, пов'язані з охороною археологічної спадщини України — невід'ємно невідновлюваного джерела знань про історичне минуле, а також визначає права та обов'язки дослідників археологічної спадщини.</w:t>
            </w:r>
          </w:p>
          <w:p w:rsidR="004C441E" w:rsidRPr="004C441E" w:rsidRDefault="004C441E" w:rsidP="004C441E">
            <w:pPr>
              <w:pStyle w:val="1"/>
              <w:tabs>
                <w:tab w:val="left" w:pos="426"/>
              </w:tabs>
              <w:rPr>
                <w:sz w:val="28"/>
                <w:szCs w:val="28"/>
              </w:rPr>
            </w:pPr>
            <w:r w:rsidRPr="004C441E">
              <w:rPr>
                <w:sz w:val="28"/>
                <w:szCs w:val="28"/>
              </w:rPr>
              <w:t>4. Інструкція про порядок визначення оціночної та страхової вартості пам'яток Музейного фонду України ( Із змінами, внесеними згідно з Наказом Міністерства культури і мистецтв N 481 від 06.08.2005 ) Стаття 23 Закону України "Про музеї та музейну справу"</w:t>
            </w:r>
          </w:p>
          <w:p w:rsidR="004C441E" w:rsidRPr="004C441E" w:rsidRDefault="004C441E" w:rsidP="004C441E">
            <w:pPr>
              <w:pStyle w:val="1"/>
              <w:tabs>
                <w:tab w:val="left" w:pos="426"/>
              </w:tabs>
              <w:rPr>
                <w:sz w:val="28"/>
                <w:szCs w:val="28"/>
              </w:rPr>
            </w:pPr>
            <w:r w:rsidRPr="004C441E">
              <w:rPr>
                <w:sz w:val="28"/>
                <w:szCs w:val="28"/>
              </w:rPr>
              <w:t>5. Закон України Про Національний архівний фонд та архівні установи Цей Закон регулює відносини, пов'язані із формуванням, обліком, зберіганням і використанням Національного архівного фонду, та інші основні питання архівної справи.</w:t>
            </w:r>
          </w:p>
          <w:p w:rsidR="004C441E" w:rsidRPr="004C441E" w:rsidRDefault="004C441E" w:rsidP="004C441E">
            <w:pPr>
              <w:pStyle w:val="1"/>
              <w:tabs>
                <w:tab w:val="left" w:pos="426"/>
              </w:tabs>
              <w:rPr>
                <w:sz w:val="28"/>
                <w:szCs w:val="28"/>
              </w:rPr>
            </w:pPr>
            <w:r w:rsidRPr="004C441E">
              <w:rPr>
                <w:sz w:val="28"/>
                <w:szCs w:val="28"/>
              </w:rPr>
              <w:t>6. Закон України "Про охорону культурної спадщини"</w:t>
            </w:r>
          </w:p>
          <w:p w:rsidR="004C441E" w:rsidRPr="004C441E" w:rsidRDefault="004C441E" w:rsidP="004C441E">
            <w:pPr>
              <w:pStyle w:val="1"/>
              <w:tabs>
                <w:tab w:val="left" w:pos="426"/>
              </w:tabs>
              <w:rPr>
                <w:sz w:val="28"/>
                <w:szCs w:val="28"/>
              </w:rPr>
            </w:pPr>
            <w:r w:rsidRPr="004C441E">
              <w:rPr>
                <w:sz w:val="28"/>
                <w:szCs w:val="28"/>
              </w:rPr>
              <w:t>7. Постанова Кабінету Міністрів України від 28.12.2005 N1768 "Про затвердження Порядку укладення охоронних договорів на пам'ятки культурної спадщини" (Порядок укладення охоронних договорів на пам'ятки культурної спадщини та зразок охоронного договору).</w:t>
            </w:r>
          </w:p>
          <w:p w:rsidR="004C441E" w:rsidRPr="004C441E" w:rsidRDefault="004C441E" w:rsidP="004C441E">
            <w:pPr>
              <w:pStyle w:val="1"/>
              <w:tabs>
                <w:tab w:val="left" w:pos="426"/>
              </w:tabs>
              <w:rPr>
                <w:sz w:val="28"/>
                <w:szCs w:val="28"/>
              </w:rPr>
            </w:pPr>
            <w:r w:rsidRPr="004C441E">
              <w:rPr>
                <w:sz w:val="28"/>
                <w:szCs w:val="28"/>
              </w:rPr>
              <w:t>8. Конвенція про охорону архітектурної спадщини Європи від 3 жовтня 1985 року // Офіційний вісник України від 25.10.2006 - 2006 р., № 41, стор.40, стаття 2722.</w:t>
            </w:r>
          </w:p>
          <w:p w:rsidR="004C441E" w:rsidRPr="004C441E" w:rsidRDefault="004C441E" w:rsidP="004C441E">
            <w:pPr>
              <w:pStyle w:val="1"/>
              <w:tabs>
                <w:tab w:val="left" w:pos="426"/>
              </w:tabs>
              <w:rPr>
                <w:sz w:val="28"/>
                <w:szCs w:val="28"/>
              </w:rPr>
            </w:pPr>
            <w:r w:rsidRPr="004C441E">
              <w:rPr>
                <w:sz w:val="28"/>
                <w:szCs w:val="28"/>
              </w:rPr>
              <w:t>9. Конвенція «Про охорону всесвітньої культурної і природної спадщини» від 16 листопада 1972 р. // Культурна спадщина України. Правові засади збереження, відтворення та охорони культурно-історичного середовища: 36. офіц. док. / Упоряд. В. І. Фрич; Відл. ред. М. В. Гарник. - К.: Істина, 2002. - 336 с.</w:t>
            </w:r>
          </w:p>
          <w:p w:rsidR="004C441E" w:rsidRPr="004C441E" w:rsidRDefault="004C441E" w:rsidP="004C441E">
            <w:pPr>
              <w:pStyle w:val="1"/>
              <w:tabs>
                <w:tab w:val="left" w:pos="426"/>
              </w:tabs>
              <w:rPr>
                <w:sz w:val="28"/>
                <w:szCs w:val="28"/>
              </w:rPr>
            </w:pPr>
            <w:r w:rsidRPr="004C441E">
              <w:rPr>
                <w:sz w:val="28"/>
                <w:szCs w:val="28"/>
              </w:rPr>
              <w:t>10. Конвенція про заходи, спрямовані на заборону та запобігання незаконному ввезенню, вивезенню та передачі права власності на культурні цінності від 14 листопада 1970 року // Відомості Верховної Ради Української РСР. - 1988. - №8. - Ст. 211.</w:t>
            </w:r>
          </w:p>
          <w:p w:rsidR="004C441E" w:rsidRPr="004C441E" w:rsidRDefault="004C441E" w:rsidP="004C441E">
            <w:pPr>
              <w:pStyle w:val="1"/>
              <w:tabs>
                <w:tab w:val="left" w:pos="426"/>
              </w:tabs>
              <w:rPr>
                <w:sz w:val="28"/>
                <w:szCs w:val="28"/>
              </w:rPr>
            </w:pPr>
            <w:r w:rsidRPr="004C441E">
              <w:rPr>
                <w:sz w:val="28"/>
                <w:szCs w:val="28"/>
              </w:rPr>
              <w:t>11. Чорноморська конвенція про співробітництво у галузі культури, освіти, науки та інформації від 06.03.1993 року // Зібрання чинних міжнародних договорів України - 2004 р., № 4,1 Книга 2 /, стор. 462, стаття 1015.</w:t>
            </w:r>
          </w:p>
          <w:p w:rsidR="004C441E" w:rsidRPr="004C441E" w:rsidRDefault="004C441E" w:rsidP="004C441E">
            <w:pPr>
              <w:pStyle w:val="1"/>
              <w:tabs>
                <w:tab w:val="left" w:pos="426"/>
              </w:tabs>
              <w:rPr>
                <w:sz w:val="28"/>
                <w:szCs w:val="28"/>
              </w:rPr>
            </w:pPr>
            <w:r w:rsidRPr="004C441E">
              <w:rPr>
                <w:sz w:val="28"/>
                <w:szCs w:val="28"/>
              </w:rPr>
              <w:t>12. Конвенція про охорону підводної культурної спадщини від 2 листопада 2001 року // Урядовий кур’єр від 12.10.2006 - № 191.</w:t>
            </w:r>
          </w:p>
          <w:p w:rsidR="004C441E" w:rsidRPr="004C441E" w:rsidRDefault="004C441E" w:rsidP="004C441E">
            <w:pPr>
              <w:pStyle w:val="1"/>
              <w:tabs>
                <w:tab w:val="left" w:pos="426"/>
              </w:tabs>
              <w:rPr>
                <w:sz w:val="28"/>
                <w:szCs w:val="28"/>
              </w:rPr>
            </w:pPr>
            <w:r w:rsidRPr="004C441E">
              <w:rPr>
                <w:sz w:val="28"/>
                <w:szCs w:val="28"/>
              </w:rPr>
              <w:t>13. Угода про вивезення та ввезення культурних цінностей від 28 вересня 2001 року // Офіційний вісник України від 22.02.2006 - 2006 р., № 6. стор. 24. стаття 280.</w:t>
            </w:r>
          </w:p>
          <w:p w:rsidR="004C441E" w:rsidRPr="004C441E" w:rsidRDefault="004C441E" w:rsidP="004C441E">
            <w:pPr>
              <w:pStyle w:val="1"/>
              <w:tabs>
                <w:tab w:val="left" w:pos="426"/>
              </w:tabs>
              <w:rPr>
                <w:sz w:val="28"/>
                <w:szCs w:val="28"/>
              </w:rPr>
            </w:pPr>
            <w:r w:rsidRPr="004C441E">
              <w:rPr>
                <w:sz w:val="28"/>
                <w:szCs w:val="28"/>
              </w:rPr>
              <w:t>14. Конвенція про охорону нематеріальної культурної спадщини від 17 жовтня 2003 року // Урядовий кур’єр від 01.04.2008 - № 60.</w:t>
            </w:r>
          </w:p>
          <w:p w:rsidR="004C441E" w:rsidRPr="004C441E" w:rsidRDefault="004C441E" w:rsidP="004C441E">
            <w:pPr>
              <w:pStyle w:val="1"/>
              <w:tabs>
                <w:tab w:val="left" w:pos="426"/>
              </w:tabs>
              <w:rPr>
                <w:sz w:val="28"/>
                <w:szCs w:val="28"/>
              </w:rPr>
            </w:pPr>
            <w:r w:rsidRPr="004C441E">
              <w:rPr>
                <w:sz w:val="28"/>
                <w:szCs w:val="28"/>
              </w:rPr>
              <w:t>15. Європейська конвенція про правопорушення щодо культурних цінностей від 23 червня 1985 р. 11 Культурна спадщина України. Правові засади збереження, відтворення та охорони культурно-історичного середовища: 36. офіц. док. / Упоряд. В. І. Фрич; Відп. ред. М. В. Гарник. - К.: Істина. 2002. - 336 с.</w:t>
            </w:r>
          </w:p>
          <w:p w:rsidR="004C441E" w:rsidRPr="004C441E" w:rsidRDefault="004C441E" w:rsidP="004C441E">
            <w:pPr>
              <w:pStyle w:val="1"/>
              <w:tabs>
                <w:tab w:val="left" w:pos="426"/>
              </w:tabs>
              <w:rPr>
                <w:sz w:val="28"/>
                <w:szCs w:val="28"/>
              </w:rPr>
            </w:pPr>
            <w:r w:rsidRPr="004C441E">
              <w:rPr>
                <w:sz w:val="28"/>
                <w:szCs w:val="28"/>
              </w:rPr>
              <w:t>16. Конвенція ЮНІДРУА по поверненню викрадених або незаконно вивезених культурних цінностей від 24 червня 1995 року // «Бібліотека З&amp;Б», №13 від 25 березня 2000 Р-</w:t>
            </w:r>
          </w:p>
          <w:p w:rsidR="004C441E" w:rsidRPr="004C441E" w:rsidRDefault="004C441E" w:rsidP="004C441E">
            <w:pPr>
              <w:pStyle w:val="1"/>
              <w:tabs>
                <w:tab w:val="left" w:pos="426"/>
              </w:tabs>
              <w:rPr>
                <w:sz w:val="28"/>
                <w:szCs w:val="28"/>
              </w:rPr>
            </w:pPr>
            <w:r w:rsidRPr="004C441E">
              <w:rPr>
                <w:sz w:val="28"/>
                <w:szCs w:val="28"/>
              </w:rPr>
              <w:t>17. Закон України «Про охорону культурної спадщини» від 08.06.2000 р. №1805-111 // Офіційний вісник України від 21.07.2000 р., №27, ст. 1112, стор.32.</w:t>
            </w:r>
          </w:p>
          <w:p w:rsidR="004C441E" w:rsidRPr="004C441E" w:rsidRDefault="004C441E" w:rsidP="004C441E">
            <w:pPr>
              <w:pStyle w:val="1"/>
              <w:tabs>
                <w:tab w:val="left" w:pos="426"/>
              </w:tabs>
              <w:rPr>
                <w:sz w:val="28"/>
                <w:szCs w:val="28"/>
              </w:rPr>
            </w:pPr>
            <w:r w:rsidRPr="004C441E">
              <w:rPr>
                <w:sz w:val="28"/>
                <w:szCs w:val="28"/>
              </w:rPr>
              <w:t>18. Закон України «Про музеї та музейну справу» від 29.06.1995 № 249/95-ВР И Відомості Верховної Ради України від 20.06.1995, №25, ст. 191.</w:t>
            </w:r>
          </w:p>
          <w:p w:rsidR="004C441E" w:rsidRPr="004C441E" w:rsidRDefault="004C441E" w:rsidP="004C441E">
            <w:pPr>
              <w:pStyle w:val="1"/>
              <w:tabs>
                <w:tab w:val="left" w:pos="426"/>
              </w:tabs>
              <w:rPr>
                <w:sz w:val="28"/>
                <w:szCs w:val="28"/>
              </w:rPr>
            </w:pPr>
            <w:r w:rsidRPr="004C441E">
              <w:rPr>
                <w:sz w:val="28"/>
                <w:szCs w:val="28"/>
              </w:rPr>
              <w:lastRenderedPageBreak/>
              <w:t>19. Закон України «Основи законодавства України про культуру» від 14.02.1992 №2117-ХІІ // Відомості Верховної Ради України від 26.04.1992, №21, ст. 294.</w:t>
            </w:r>
          </w:p>
          <w:p w:rsidR="004C441E" w:rsidRPr="004C441E" w:rsidRDefault="004C441E" w:rsidP="004C441E">
            <w:pPr>
              <w:pStyle w:val="1"/>
              <w:tabs>
                <w:tab w:val="left" w:pos="426"/>
              </w:tabs>
              <w:rPr>
                <w:sz w:val="28"/>
                <w:szCs w:val="28"/>
              </w:rPr>
            </w:pPr>
            <w:r w:rsidRPr="004C441E">
              <w:rPr>
                <w:sz w:val="28"/>
                <w:szCs w:val="28"/>
              </w:rPr>
              <w:t>20. Закон України «Про затвердження Загальнодержавної програми збереження та використання об’єктів культурної спадщини на 2004-2010 роки» від 20 квітня 2004 року №1692-IV // Урядовий кур’єр від 19.05.2004 - № 92.</w:t>
            </w:r>
          </w:p>
          <w:p w:rsidR="004C441E" w:rsidRPr="004C441E" w:rsidRDefault="004C441E" w:rsidP="004C441E">
            <w:pPr>
              <w:pStyle w:val="1"/>
              <w:tabs>
                <w:tab w:val="left" w:pos="426"/>
              </w:tabs>
              <w:rPr>
                <w:sz w:val="28"/>
                <w:szCs w:val="28"/>
              </w:rPr>
            </w:pPr>
            <w:r w:rsidRPr="004C441E">
              <w:rPr>
                <w:sz w:val="28"/>
                <w:szCs w:val="28"/>
              </w:rPr>
              <w:t>Додаткова:</w:t>
            </w:r>
          </w:p>
          <w:p w:rsidR="004C441E" w:rsidRPr="004C441E" w:rsidRDefault="004C441E" w:rsidP="004C441E">
            <w:pPr>
              <w:pStyle w:val="1"/>
              <w:tabs>
                <w:tab w:val="left" w:pos="426"/>
              </w:tabs>
              <w:rPr>
                <w:sz w:val="28"/>
                <w:szCs w:val="28"/>
              </w:rPr>
            </w:pPr>
            <w:r w:rsidRPr="004C441E">
              <w:rPr>
                <w:sz w:val="28"/>
                <w:szCs w:val="28"/>
              </w:rPr>
              <w:t>1. Інструкція про порядок визначення оціночної та страхової вартості пам'яток Музейного фонду України ( Із змінами, внесеними згідно з Наказом Міністерства культури і мистецтв N 481 від 06.08.2005 )</w:t>
            </w:r>
          </w:p>
          <w:p w:rsidR="004C441E" w:rsidRPr="004C441E" w:rsidRDefault="004C441E" w:rsidP="004C441E">
            <w:pPr>
              <w:pStyle w:val="1"/>
              <w:tabs>
                <w:tab w:val="left" w:pos="426"/>
              </w:tabs>
              <w:rPr>
                <w:sz w:val="28"/>
                <w:szCs w:val="28"/>
              </w:rPr>
            </w:pPr>
            <w:r w:rsidRPr="004C441E">
              <w:rPr>
                <w:sz w:val="28"/>
                <w:szCs w:val="28"/>
              </w:rPr>
              <w:t>2. Стаття 23 Закону України "Про музеї та музейну справу"</w:t>
            </w:r>
          </w:p>
          <w:p w:rsidR="004C441E" w:rsidRPr="004C441E" w:rsidRDefault="004C441E" w:rsidP="004C441E">
            <w:pPr>
              <w:pStyle w:val="1"/>
              <w:tabs>
                <w:tab w:val="left" w:pos="426"/>
              </w:tabs>
              <w:rPr>
                <w:sz w:val="28"/>
                <w:szCs w:val="28"/>
              </w:rPr>
            </w:pPr>
            <w:r w:rsidRPr="004C441E">
              <w:rPr>
                <w:sz w:val="28"/>
                <w:szCs w:val="28"/>
              </w:rPr>
              <w:t>3. Постанова Кабінету' Міністрів України від 28.12.2005 N1768 "Про затвердження Порядку укладення охоронних договорів на пам'ятки культурної спадщини" (Порядок укладення охоронних договорів на пам'ятки культурної спадщини та зразок охоронного договору).</w:t>
            </w:r>
          </w:p>
          <w:p w:rsidR="004C441E" w:rsidRPr="004C441E" w:rsidRDefault="004C441E" w:rsidP="004C441E">
            <w:pPr>
              <w:pStyle w:val="1"/>
              <w:tabs>
                <w:tab w:val="left" w:pos="426"/>
              </w:tabs>
              <w:rPr>
                <w:sz w:val="28"/>
                <w:szCs w:val="28"/>
              </w:rPr>
            </w:pPr>
            <w:r w:rsidRPr="004C441E">
              <w:rPr>
                <w:sz w:val="28"/>
                <w:szCs w:val="28"/>
              </w:rPr>
              <w:t>4. Івакін Г.Ю. Історичний розвиток Києва XIII - середини XVI ст.- К., 1997,- 271 с.</w:t>
            </w:r>
          </w:p>
          <w:p w:rsidR="004C441E" w:rsidRPr="004C441E" w:rsidRDefault="004C441E" w:rsidP="004C441E">
            <w:pPr>
              <w:pStyle w:val="1"/>
              <w:tabs>
                <w:tab w:val="left" w:pos="426"/>
              </w:tabs>
              <w:rPr>
                <w:sz w:val="28"/>
                <w:szCs w:val="28"/>
              </w:rPr>
            </w:pPr>
            <w:r w:rsidRPr="004C441E">
              <w:rPr>
                <w:sz w:val="28"/>
                <w:szCs w:val="28"/>
              </w:rPr>
              <w:t>5. Климовський С.І. Соціально-топографічний розвиток Києва XVI - першої половини XVII ст.- Дне. канд. іст. наук.- К.: НА ІА НАН України. 1997.</w:t>
            </w:r>
          </w:p>
          <w:p w:rsidR="004C441E" w:rsidRPr="004C441E" w:rsidRDefault="004C441E" w:rsidP="004C441E">
            <w:pPr>
              <w:pStyle w:val="1"/>
              <w:tabs>
                <w:tab w:val="left" w:pos="426"/>
              </w:tabs>
              <w:rPr>
                <w:sz w:val="28"/>
                <w:szCs w:val="28"/>
              </w:rPr>
            </w:pPr>
            <w:r w:rsidRPr="004C441E">
              <w:rPr>
                <w:sz w:val="28"/>
                <w:szCs w:val="28"/>
              </w:rPr>
              <w:t>6. Круц В.А. Позднетрипольские памятники Среднего Поднепровья.- К. 1977.- 160 с.</w:t>
            </w:r>
          </w:p>
          <w:p w:rsidR="004C441E" w:rsidRPr="004C441E" w:rsidRDefault="004C441E" w:rsidP="004C441E">
            <w:pPr>
              <w:pStyle w:val="1"/>
              <w:tabs>
                <w:tab w:val="left" w:pos="426"/>
              </w:tabs>
              <w:rPr>
                <w:sz w:val="28"/>
                <w:szCs w:val="28"/>
              </w:rPr>
            </w:pPr>
            <w:r w:rsidRPr="004C441E">
              <w:rPr>
                <w:sz w:val="28"/>
                <w:szCs w:val="28"/>
              </w:rPr>
              <w:t>7. Мовчан І.І. Давньокиївська околиця,- К., 1995,- 171 с.</w:t>
            </w:r>
          </w:p>
          <w:p w:rsidR="004C441E" w:rsidRPr="004C441E" w:rsidRDefault="004C441E" w:rsidP="004C441E">
            <w:pPr>
              <w:pStyle w:val="1"/>
              <w:tabs>
                <w:tab w:val="left" w:pos="426"/>
              </w:tabs>
              <w:rPr>
                <w:sz w:val="28"/>
                <w:szCs w:val="28"/>
              </w:rPr>
            </w:pPr>
            <w:r w:rsidRPr="004C441E">
              <w:rPr>
                <w:sz w:val="28"/>
                <w:szCs w:val="28"/>
              </w:rPr>
              <w:t>8. Петров Н.П. Историко-топографические очерки древнего Киева,- К.. 1897.- С. 7-9.</w:t>
            </w:r>
          </w:p>
          <w:p w:rsidR="004C441E" w:rsidRPr="004C441E" w:rsidRDefault="004C441E" w:rsidP="004C441E">
            <w:pPr>
              <w:pStyle w:val="1"/>
              <w:tabs>
                <w:tab w:val="left" w:pos="426"/>
              </w:tabs>
              <w:rPr>
                <w:sz w:val="28"/>
                <w:szCs w:val="28"/>
              </w:rPr>
            </w:pPr>
            <w:r w:rsidRPr="004C441E">
              <w:rPr>
                <w:sz w:val="28"/>
                <w:szCs w:val="28"/>
              </w:rPr>
              <w:t>Додаткові ресурси :</w:t>
            </w:r>
          </w:p>
          <w:p w:rsidR="004C441E" w:rsidRPr="004C441E" w:rsidRDefault="004C441E" w:rsidP="004C441E">
            <w:pPr>
              <w:pStyle w:val="1"/>
              <w:tabs>
                <w:tab w:val="left" w:pos="426"/>
              </w:tabs>
              <w:rPr>
                <w:sz w:val="28"/>
                <w:szCs w:val="28"/>
              </w:rPr>
            </w:pPr>
            <w:r w:rsidRPr="004C441E">
              <w:rPr>
                <w:sz w:val="28"/>
                <w:szCs w:val="28"/>
              </w:rPr>
              <w:t>1. http://osvita.ua</w:t>
            </w:r>
          </w:p>
          <w:p w:rsidR="004C441E" w:rsidRPr="004C441E" w:rsidRDefault="004C441E" w:rsidP="004C441E">
            <w:pPr>
              <w:pStyle w:val="1"/>
              <w:tabs>
                <w:tab w:val="left" w:pos="426"/>
              </w:tabs>
              <w:rPr>
                <w:sz w:val="28"/>
                <w:szCs w:val="28"/>
              </w:rPr>
            </w:pPr>
            <w:r w:rsidRPr="004C441E">
              <w:rPr>
                <w:sz w:val="28"/>
                <w:szCs w:val="28"/>
              </w:rPr>
              <w:t>2. http://www.mon.gov.ua</w:t>
            </w:r>
          </w:p>
          <w:p w:rsidR="004C441E" w:rsidRPr="004C441E" w:rsidRDefault="004C441E" w:rsidP="004C441E">
            <w:pPr>
              <w:pStyle w:val="1"/>
              <w:tabs>
                <w:tab w:val="left" w:pos="426"/>
              </w:tabs>
              <w:rPr>
                <w:sz w:val="28"/>
                <w:szCs w:val="28"/>
              </w:rPr>
            </w:pPr>
            <w:r w:rsidRPr="004C441E">
              <w:rPr>
                <w:sz w:val="28"/>
                <w:szCs w:val="28"/>
              </w:rPr>
              <w:t>3. http://www.novadoba.ora.ua</w:t>
            </w:r>
          </w:p>
          <w:p w:rsidR="004C441E" w:rsidRPr="004C441E" w:rsidRDefault="004C441E" w:rsidP="004C441E">
            <w:pPr>
              <w:pStyle w:val="1"/>
              <w:tabs>
                <w:tab w:val="left" w:pos="426"/>
              </w:tabs>
              <w:rPr>
                <w:sz w:val="28"/>
                <w:szCs w:val="28"/>
              </w:rPr>
            </w:pPr>
            <w:r w:rsidRPr="004C441E">
              <w:rPr>
                <w:sz w:val="28"/>
                <w:szCs w:val="28"/>
              </w:rPr>
              <w:t>4. http://lesson-history.narod.ru</w:t>
            </w:r>
          </w:p>
          <w:p w:rsidR="004C441E" w:rsidRPr="004C441E" w:rsidRDefault="004C441E" w:rsidP="004C441E">
            <w:pPr>
              <w:pStyle w:val="1"/>
              <w:tabs>
                <w:tab w:val="left" w:pos="426"/>
              </w:tabs>
              <w:rPr>
                <w:sz w:val="28"/>
                <w:szCs w:val="28"/>
              </w:rPr>
            </w:pPr>
            <w:r w:rsidRPr="004C441E">
              <w:rPr>
                <w:sz w:val="28"/>
                <w:szCs w:val="28"/>
              </w:rPr>
              <w:t>5. http://www.teacher.svktsu.ru</w:t>
            </w:r>
          </w:p>
          <w:p w:rsidR="004C441E" w:rsidRPr="004C441E" w:rsidRDefault="004C441E" w:rsidP="004C441E">
            <w:pPr>
              <w:pStyle w:val="1"/>
              <w:tabs>
                <w:tab w:val="left" w:pos="426"/>
              </w:tabs>
              <w:rPr>
                <w:sz w:val="28"/>
                <w:szCs w:val="28"/>
              </w:rPr>
            </w:pPr>
            <w:r w:rsidRPr="004C441E">
              <w:rPr>
                <w:sz w:val="28"/>
                <w:szCs w:val="28"/>
              </w:rPr>
              <w:t>6. http://ostriv.in.ua/</w:t>
            </w:r>
          </w:p>
          <w:p w:rsidR="004C441E" w:rsidRPr="004C441E" w:rsidRDefault="004C441E" w:rsidP="004C441E">
            <w:pPr>
              <w:pStyle w:val="1"/>
              <w:tabs>
                <w:tab w:val="left" w:pos="426"/>
              </w:tabs>
              <w:rPr>
                <w:sz w:val="28"/>
                <w:szCs w:val="28"/>
              </w:rPr>
            </w:pPr>
            <w:r w:rsidRPr="004C441E">
              <w:rPr>
                <w:sz w:val="28"/>
                <w:szCs w:val="28"/>
              </w:rPr>
              <w:t>7. http://zakon.rada.gov.ua</w:t>
            </w:r>
          </w:p>
          <w:p w:rsidR="004C441E" w:rsidRPr="004C441E" w:rsidRDefault="004C441E" w:rsidP="004C441E">
            <w:pPr>
              <w:pStyle w:val="1"/>
              <w:tabs>
                <w:tab w:val="left" w:pos="426"/>
              </w:tabs>
              <w:rPr>
                <w:sz w:val="28"/>
                <w:szCs w:val="28"/>
              </w:rPr>
            </w:pPr>
            <w:r w:rsidRPr="004C441E">
              <w:rPr>
                <w:sz w:val="28"/>
                <w:szCs w:val="28"/>
              </w:rPr>
              <w:t>8. http://users.kpi.kharkov.ua</w:t>
            </w:r>
          </w:p>
          <w:p w:rsidR="004C441E" w:rsidRPr="004C441E" w:rsidRDefault="004C441E" w:rsidP="004C441E">
            <w:pPr>
              <w:pStyle w:val="1"/>
              <w:tabs>
                <w:tab w:val="left" w:pos="426"/>
              </w:tabs>
              <w:rPr>
                <w:sz w:val="28"/>
                <w:szCs w:val="28"/>
              </w:rPr>
            </w:pPr>
            <w:r w:rsidRPr="004C441E">
              <w:rPr>
                <w:sz w:val="28"/>
                <w:szCs w:val="28"/>
              </w:rPr>
              <w:t>9. http://www.library.edu-ua.net</w:t>
            </w:r>
          </w:p>
          <w:p w:rsidR="00282DE4" w:rsidRPr="00282DE4" w:rsidRDefault="004C441E" w:rsidP="004C441E">
            <w:pPr>
              <w:pStyle w:val="1"/>
              <w:shd w:val="clear" w:color="auto" w:fill="auto"/>
              <w:tabs>
                <w:tab w:val="left" w:pos="426"/>
              </w:tabs>
              <w:rPr>
                <w:b/>
                <w:bCs/>
                <w:sz w:val="28"/>
                <w:szCs w:val="28"/>
              </w:rPr>
            </w:pPr>
            <w:r w:rsidRPr="004C441E">
              <w:rPr>
                <w:sz w:val="28"/>
                <w:szCs w:val="28"/>
              </w:rPr>
              <w:t>10. http://www.ukr-orthodox.rv.ua</w:t>
            </w:r>
            <w:bookmarkStart w:id="0" w:name="_GoBack"/>
            <w:bookmarkEnd w:id="0"/>
          </w:p>
        </w:tc>
      </w:tr>
    </w:tbl>
    <w:p w:rsidR="00C97F28" w:rsidRDefault="00C97F28" w:rsidP="00282DE4">
      <w:pPr>
        <w:pStyle w:val="1"/>
        <w:shd w:val="clear" w:color="auto" w:fill="auto"/>
        <w:tabs>
          <w:tab w:val="left" w:leader="underscore" w:pos="3173"/>
        </w:tabs>
        <w:rPr>
          <w:b/>
          <w:bCs/>
          <w:sz w:val="28"/>
          <w:szCs w:val="28"/>
        </w:rPr>
      </w:pPr>
    </w:p>
    <w:p w:rsidR="00C97F28" w:rsidRDefault="00C97F28">
      <w:pPr>
        <w:pStyle w:val="1"/>
        <w:shd w:val="clear" w:color="auto" w:fill="auto"/>
        <w:tabs>
          <w:tab w:val="left" w:leader="underscore" w:pos="3173"/>
        </w:tabs>
        <w:rPr>
          <w:b/>
          <w:bCs/>
          <w:sz w:val="28"/>
          <w:szCs w:val="28"/>
        </w:rPr>
      </w:pPr>
    </w:p>
    <w:p w:rsidR="00C97F28" w:rsidRDefault="00C97F28">
      <w:pPr>
        <w:pStyle w:val="1"/>
        <w:shd w:val="clear" w:color="auto" w:fill="auto"/>
        <w:tabs>
          <w:tab w:val="left" w:leader="underscore" w:pos="3173"/>
        </w:tabs>
        <w:rPr>
          <w:b/>
          <w:bCs/>
          <w:sz w:val="28"/>
          <w:szCs w:val="28"/>
        </w:rPr>
      </w:pPr>
    </w:p>
    <w:p w:rsidR="00C97F28" w:rsidRDefault="00C97F28">
      <w:pPr>
        <w:pStyle w:val="1"/>
        <w:shd w:val="clear" w:color="auto" w:fill="auto"/>
        <w:tabs>
          <w:tab w:val="left" w:leader="underscore" w:pos="3173"/>
        </w:tabs>
        <w:rPr>
          <w:b/>
          <w:bCs/>
          <w:sz w:val="28"/>
          <w:szCs w:val="28"/>
        </w:rPr>
      </w:pPr>
    </w:p>
    <w:p w:rsidR="00C97F28" w:rsidRDefault="00C97F28">
      <w:pPr>
        <w:pStyle w:val="1"/>
        <w:shd w:val="clear" w:color="auto" w:fill="auto"/>
        <w:tabs>
          <w:tab w:val="left" w:leader="underscore" w:pos="3173"/>
        </w:tabs>
        <w:rPr>
          <w:b/>
          <w:bCs/>
          <w:sz w:val="28"/>
          <w:szCs w:val="28"/>
        </w:rPr>
      </w:pPr>
    </w:p>
    <w:p w:rsidR="00C97F28" w:rsidRDefault="00C97F28">
      <w:pPr>
        <w:pStyle w:val="1"/>
        <w:shd w:val="clear" w:color="auto" w:fill="auto"/>
        <w:tabs>
          <w:tab w:val="left" w:leader="underscore" w:pos="3173"/>
        </w:tabs>
        <w:rPr>
          <w:b/>
          <w:bCs/>
          <w:sz w:val="28"/>
          <w:szCs w:val="28"/>
        </w:rPr>
      </w:pPr>
    </w:p>
    <w:p w:rsidR="004C71A1" w:rsidRPr="00C97F28" w:rsidRDefault="007D36BA">
      <w:pPr>
        <w:pStyle w:val="1"/>
        <w:shd w:val="clear" w:color="auto" w:fill="auto"/>
        <w:tabs>
          <w:tab w:val="left" w:leader="underscore" w:pos="3173"/>
        </w:tabs>
        <w:rPr>
          <w:sz w:val="28"/>
          <w:szCs w:val="28"/>
        </w:rPr>
      </w:pPr>
      <w:r w:rsidRPr="00C97F28">
        <w:rPr>
          <w:b/>
          <w:bCs/>
          <w:sz w:val="28"/>
          <w:szCs w:val="28"/>
        </w:rPr>
        <w:t xml:space="preserve">Викладач </w:t>
      </w:r>
      <w:r w:rsidRPr="00C97F28">
        <w:rPr>
          <w:b/>
          <w:bCs/>
          <w:sz w:val="28"/>
          <w:szCs w:val="28"/>
          <w:lang w:eastAsia="en-US" w:bidi="en-US"/>
        </w:rPr>
        <w:tab/>
        <w:t xml:space="preserve"> </w:t>
      </w:r>
      <w:r w:rsidR="00C97F28">
        <w:rPr>
          <w:b/>
          <w:bCs/>
          <w:sz w:val="28"/>
          <w:szCs w:val="28"/>
          <w:lang w:eastAsia="en-US" w:bidi="en-US"/>
        </w:rPr>
        <w:t>Дутчак О.І.</w:t>
      </w:r>
      <w:r w:rsidRPr="00C97F28">
        <w:rPr>
          <w:b/>
          <w:bCs/>
          <w:sz w:val="28"/>
          <w:szCs w:val="28"/>
        </w:rPr>
        <w:t>.</w:t>
      </w:r>
    </w:p>
    <w:sectPr w:rsidR="004C71A1" w:rsidRPr="00C97F28" w:rsidSect="00C97F28">
      <w:pgSz w:w="11909" w:h="16840"/>
      <w:pgMar w:top="851" w:right="851" w:bottom="851"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6BA" w:rsidRDefault="007D36BA">
      <w:r>
        <w:separator/>
      </w:r>
    </w:p>
  </w:endnote>
  <w:endnote w:type="continuationSeparator" w:id="0">
    <w:p w:rsidR="007D36BA" w:rsidRDefault="007D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6BA" w:rsidRDefault="007D36BA"/>
  </w:footnote>
  <w:footnote w:type="continuationSeparator" w:id="0">
    <w:p w:rsidR="007D36BA" w:rsidRDefault="007D36B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544"/>
    <w:multiLevelType w:val="multilevel"/>
    <w:tmpl w:val="9154D75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5B0102"/>
    <w:multiLevelType w:val="multilevel"/>
    <w:tmpl w:val="96F00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2375BD"/>
    <w:multiLevelType w:val="multilevel"/>
    <w:tmpl w:val="6BF4D70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550FBD"/>
    <w:multiLevelType w:val="multilevel"/>
    <w:tmpl w:val="007CCE7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54723A"/>
    <w:multiLevelType w:val="multilevel"/>
    <w:tmpl w:val="9154D75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140E9E"/>
    <w:multiLevelType w:val="multilevel"/>
    <w:tmpl w:val="EF88F87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6DF1037B"/>
    <w:multiLevelType w:val="multilevel"/>
    <w:tmpl w:val="6F5A4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6"/>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A1"/>
    <w:rsid w:val="000D0E1E"/>
    <w:rsid w:val="00282DE4"/>
    <w:rsid w:val="004C441E"/>
    <w:rsid w:val="004C71A1"/>
    <w:rsid w:val="0066335C"/>
    <w:rsid w:val="007D36BA"/>
    <w:rsid w:val="0098422D"/>
    <w:rsid w:val="00C97F28"/>
    <w:rsid w:val="00D379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3A94"/>
  <w15:docId w15:val="{88361AE1-2E8B-4B08-BFD8-45B3E396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3">
    <w:name w:val="Інше_"/>
    <w:basedOn w:val="a0"/>
    <w:link w:val="a4"/>
    <w:rPr>
      <w:rFonts w:ascii="Times New Roman" w:eastAsia="Times New Roman" w:hAnsi="Times New Roman" w:cs="Times New Roman"/>
      <w:b w:val="0"/>
      <w:bCs w:val="0"/>
      <w:i w:val="0"/>
      <w:iCs w:val="0"/>
      <w:smallCaps w:val="0"/>
      <w:strike w:val="0"/>
      <w:u w:val="none"/>
    </w:rPr>
  </w:style>
  <w:style w:type="character" w:customStyle="1" w:styleId="a5">
    <w:name w:val="Основний текст_"/>
    <w:basedOn w:val="a0"/>
    <w:link w:val="1"/>
    <w:rPr>
      <w:rFonts w:ascii="Times New Roman" w:eastAsia="Times New Roman" w:hAnsi="Times New Roman" w:cs="Times New Roman"/>
      <w:b w:val="0"/>
      <w:bCs w:val="0"/>
      <w:i w:val="0"/>
      <w:iCs w:val="0"/>
      <w:smallCaps w:val="0"/>
      <w:strike w:val="0"/>
      <w:u w:val="none"/>
    </w:rPr>
  </w:style>
  <w:style w:type="paragraph" w:customStyle="1" w:styleId="20">
    <w:name w:val="Основний текст (2)"/>
    <w:basedOn w:val="a"/>
    <w:link w:val="2"/>
    <w:pPr>
      <w:shd w:val="clear" w:color="auto" w:fill="FFFFFF"/>
    </w:pPr>
    <w:rPr>
      <w:rFonts w:ascii="Times New Roman" w:eastAsia="Times New Roman" w:hAnsi="Times New Roman" w:cs="Times New Roman"/>
      <w:sz w:val="28"/>
      <w:szCs w:val="28"/>
    </w:rPr>
  </w:style>
  <w:style w:type="paragraph" w:customStyle="1" w:styleId="a4">
    <w:name w:val="Інше"/>
    <w:basedOn w:val="a"/>
    <w:link w:val="a3"/>
    <w:pPr>
      <w:shd w:val="clear" w:color="auto" w:fill="FFFFFF"/>
    </w:pPr>
    <w:rPr>
      <w:rFonts w:ascii="Times New Roman" w:eastAsia="Times New Roman" w:hAnsi="Times New Roman" w:cs="Times New Roman"/>
    </w:rPr>
  </w:style>
  <w:style w:type="paragraph" w:customStyle="1" w:styleId="1">
    <w:name w:val="Основний текст1"/>
    <w:basedOn w:val="a"/>
    <w:link w:val="a5"/>
    <w:pPr>
      <w:shd w:val="clear" w:color="auto" w:fill="FFFFFF"/>
    </w:pPr>
    <w:rPr>
      <w:rFonts w:ascii="Times New Roman" w:eastAsia="Times New Roman" w:hAnsi="Times New Roman" w:cs="Times New Roman"/>
    </w:rPr>
  </w:style>
  <w:style w:type="character" w:customStyle="1" w:styleId="212pt">
    <w:name w:val="Основной текст (2) + 12 pt"/>
    <w:basedOn w:val="a0"/>
    <w:rsid w:val="00282DE4"/>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nu.edu.ua/wp-content/uploads/2021/02/%d0%9d%d0%b0%d0%ba%d0%b0%d0%b7-%e2%84%96627_27.09.2018.pdf" TargetMode="External"/><Relationship Id="rId3" Type="http://schemas.openxmlformats.org/officeDocument/2006/relationships/settings" Target="settings.xml"/><Relationship Id="rId7" Type="http://schemas.openxmlformats.org/officeDocument/2006/relationships/hyperlink" Target="https://pnu.edu.ua/wp-content/uploads/2021/02/Kogekc.FR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9373</Words>
  <Characters>5344</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ПНУ</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4</cp:revision>
  <cp:lastPrinted>2022-03-24T08:52:00Z</cp:lastPrinted>
  <dcterms:created xsi:type="dcterms:W3CDTF">2022-03-24T08:51:00Z</dcterms:created>
  <dcterms:modified xsi:type="dcterms:W3CDTF">2022-03-24T09:03:00Z</dcterms:modified>
</cp:coreProperties>
</file>