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BA" w:rsidRDefault="00B46F48">
      <w:pPr>
        <w:pStyle w:val="22"/>
        <w:shd w:val="clear" w:color="auto" w:fill="auto"/>
        <w:spacing w:after="0"/>
        <w:jc w:val="center"/>
      </w:pPr>
      <w:r>
        <w:t>МІНІСТЕРСТВО ОСВІТИ І НАУКИ УКРАЇНИ</w:t>
      </w:r>
    </w:p>
    <w:p w:rsidR="006412BA" w:rsidRDefault="00B46F48">
      <w:pPr>
        <w:pStyle w:val="22"/>
        <w:shd w:val="clear" w:color="auto" w:fill="auto"/>
        <w:spacing w:after="0"/>
        <w:jc w:val="center"/>
      </w:pPr>
      <w:r>
        <w:t>ДВНЗ «ПРИКАРПАТСЬКИЙ НАЦІОНАЛЬНИЙ УНІВЕРСИТЕТ</w:t>
      </w:r>
    </w:p>
    <w:p w:rsidR="006412BA" w:rsidRDefault="00B46F48">
      <w:pPr>
        <w:pStyle w:val="22"/>
        <w:shd w:val="clear" w:color="auto" w:fill="auto"/>
        <w:spacing w:after="1280"/>
        <w:jc w:val="center"/>
      </w:pPr>
      <w:r>
        <w:t>ІМЕНІ ВАСИЛЯ СТЕФАНИКА»</w:t>
      </w:r>
    </w:p>
    <w:p w:rsidR="00143E21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Факультет </w:t>
      </w:r>
      <w:r w:rsidR="00143E21">
        <w:t>туризму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Кафедра </w:t>
      </w:r>
      <w:r w:rsidR="00143E21">
        <w:t xml:space="preserve">управління соціокультурною діяльністю, шоу-бізнесу та </w:t>
      </w:r>
      <w:proofErr w:type="spellStart"/>
      <w:r w:rsidR="00143E21">
        <w:t>івент</w:t>
      </w:r>
      <w:proofErr w:type="spellEnd"/>
      <w:r w:rsidR="00143E21">
        <w:t xml:space="preserve"> менеджменту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СИЛАБУС НАВЧАЛЬНОЇ ДИСЦИПЛІНИ</w:t>
      </w:r>
    </w:p>
    <w:p w:rsidR="006412BA" w:rsidRDefault="00143E21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 xml:space="preserve">Організація </w:t>
      </w:r>
      <w:proofErr w:type="spellStart"/>
      <w:r w:rsidR="00C66869">
        <w:rPr>
          <w:b/>
          <w:bCs/>
        </w:rPr>
        <w:t>івентивних</w:t>
      </w:r>
      <w:proofErr w:type="spellEnd"/>
      <w:r w:rsidR="00C66869">
        <w:rPr>
          <w:b/>
          <w:bCs/>
        </w:rPr>
        <w:t xml:space="preserve"> заходів</w:t>
      </w:r>
    </w:p>
    <w:p w:rsidR="006412BA" w:rsidRDefault="00B46F48">
      <w:pPr>
        <w:pStyle w:val="1"/>
        <w:shd w:val="clear" w:color="auto" w:fill="auto"/>
        <w:tabs>
          <w:tab w:val="left" w:leader="underscore" w:pos="6749"/>
        </w:tabs>
        <w:spacing w:after="0"/>
        <w:ind w:left="1800"/>
      </w:pPr>
      <w:r>
        <w:t>Рівень вищої освіти -</w:t>
      </w:r>
      <w:r w:rsidR="00143E21">
        <w:t xml:space="preserve"> </w:t>
      </w:r>
      <w:r w:rsidR="00143E21" w:rsidRPr="00143E21">
        <w:t>Перший (бакалаврський) рівень</w:t>
      </w:r>
      <w:r>
        <w:tab/>
      </w:r>
    </w:p>
    <w:p w:rsidR="006412BA" w:rsidRDefault="00B46F48">
      <w:pPr>
        <w:pStyle w:val="22"/>
        <w:shd w:val="clear" w:color="auto" w:fill="auto"/>
        <w:ind w:left="1360"/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</w:t>
      </w:r>
      <w:proofErr w:type="spellEnd"/>
      <w:r>
        <w:rPr>
          <w:b w:val="0"/>
          <w:bCs w:val="0"/>
          <w:i/>
          <w:iCs/>
        </w:rPr>
        <w:t>-науковий))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6749"/>
        </w:tabs>
        <w:spacing w:after="0"/>
        <w:ind w:left="1800"/>
        <w:jc w:val="both"/>
      </w:pPr>
      <w:r>
        <w:t>Освітня програма «</w:t>
      </w:r>
      <w:r w:rsidR="00143E21">
        <w:rPr>
          <w:rFonts w:eastAsia="Calibri"/>
          <w:b/>
        </w:rPr>
        <w:t xml:space="preserve">Менеджмент соціокультурної </w:t>
      </w:r>
      <w:r w:rsidR="00143E21" w:rsidRPr="00A729C3">
        <w:rPr>
          <w:rFonts w:eastAsia="Calibri"/>
          <w:b/>
        </w:rPr>
        <w:t>діяльності</w:t>
      </w:r>
      <w:r>
        <w:t>»</w:t>
      </w:r>
    </w:p>
    <w:p w:rsidR="006412BA" w:rsidRDefault="00B46F48">
      <w:pPr>
        <w:pStyle w:val="1"/>
        <w:shd w:val="clear" w:color="auto" w:fill="auto"/>
        <w:tabs>
          <w:tab w:val="left" w:leader="underscore" w:pos="5794"/>
        </w:tabs>
        <w:spacing w:after="0"/>
        <w:ind w:left="1800"/>
      </w:pPr>
      <w:r>
        <w:t xml:space="preserve">Спеціальність </w:t>
      </w:r>
      <w:r w:rsidR="00143E21" w:rsidRPr="00A729C3">
        <w:rPr>
          <w:rFonts w:eastAsia="Calibri"/>
          <w:b/>
          <w:bCs/>
          <w:shd w:val="clear" w:color="auto" w:fill="FFFFFF"/>
        </w:rPr>
        <w:t>028</w:t>
      </w:r>
      <w:r w:rsidR="00143E21" w:rsidRPr="00A729C3">
        <w:rPr>
          <w:rFonts w:eastAsia="Calibri"/>
          <w:b/>
        </w:rPr>
        <w:t xml:space="preserve"> «Менеджмент соціокультурної діяльності»</w:t>
      </w:r>
    </w:p>
    <w:p w:rsidR="006412BA" w:rsidRDefault="00B46F48" w:rsidP="0099481E">
      <w:pPr>
        <w:pStyle w:val="22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tabs>
          <w:tab w:val="left" w:leader="underscore" w:pos="7272"/>
        </w:tabs>
        <w:spacing w:after="0"/>
        <w:ind w:left="1800"/>
      </w:pPr>
      <w:r>
        <w:t xml:space="preserve">Спеціалізація </w:t>
      </w:r>
      <w:r>
        <w:tab/>
      </w:r>
    </w:p>
    <w:p w:rsidR="006412BA" w:rsidRDefault="00B46F48" w:rsidP="0099481E">
      <w:pPr>
        <w:pStyle w:val="22"/>
        <w:shd w:val="clear" w:color="auto" w:fill="auto"/>
        <w:ind w:left="3544"/>
      </w:pPr>
      <w:r>
        <w:rPr>
          <w:b w:val="0"/>
          <w:bCs w:val="0"/>
        </w:rPr>
        <w:t>за наявності</w:t>
      </w:r>
    </w:p>
    <w:p w:rsidR="006412BA" w:rsidRDefault="00B46F48">
      <w:pPr>
        <w:pStyle w:val="1"/>
        <w:shd w:val="clear" w:color="auto" w:fill="auto"/>
        <w:tabs>
          <w:tab w:val="left" w:leader="underscore" w:pos="6346"/>
        </w:tabs>
        <w:spacing w:after="0"/>
        <w:ind w:left="1800"/>
      </w:pPr>
      <w:r>
        <w:t xml:space="preserve">Галузь знань </w:t>
      </w:r>
      <w:r w:rsidR="00143E21" w:rsidRPr="00A729C3">
        <w:rPr>
          <w:rFonts w:eastAsia="Calibri"/>
          <w:b/>
        </w:rPr>
        <w:t>02  «Культура і мистецтво»</w:t>
      </w:r>
    </w:p>
    <w:p w:rsidR="006412BA" w:rsidRDefault="00B46F48" w:rsidP="0099481E">
      <w:pPr>
        <w:pStyle w:val="22"/>
        <w:shd w:val="clear" w:color="auto" w:fill="auto"/>
        <w:spacing w:after="1600"/>
        <w:ind w:left="3544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6412BA" w:rsidRDefault="00B46F48">
      <w:pPr>
        <w:pStyle w:val="1"/>
        <w:shd w:val="clear" w:color="auto" w:fill="auto"/>
        <w:tabs>
          <w:tab w:val="left" w:leader="underscore" w:pos="8161"/>
        </w:tabs>
        <w:spacing w:after="2240"/>
        <w:ind w:left="3740"/>
      </w:pPr>
      <w:r>
        <w:t>Протокол № _</w:t>
      </w:r>
      <w:r w:rsidR="00143E21">
        <w:t>2</w:t>
      </w:r>
      <w:r>
        <w:t xml:space="preserve">_ від </w:t>
      </w:r>
      <w:r w:rsidR="00143E21">
        <w:t xml:space="preserve">29 вересня </w:t>
      </w:r>
      <w:r>
        <w:t>20</w:t>
      </w:r>
      <w:r w:rsidR="00143E21">
        <w:t>20</w:t>
      </w:r>
      <w:r>
        <w:t xml:space="preserve"> р.</w:t>
      </w:r>
    </w:p>
    <w:p w:rsidR="0099481E" w:rsidRDefault="00B46F48">
      <w:pPr>
        <w:pStyle w:val="1"/>
        <w:shd w:val="clear" w:color="auto" w:fill="auto"/>
        <w:spacing w:after="320"/>
        <w:jc w:val="center"/>
      </w:pPr>
      <w:r>
        <w:t xml:space="preserve">м. Івано-Франківськ </w:t>
      </w:r>
      <w:r w:rsidR="0099481E">
        <w:t>–</w:t>
      </w:r>
      <w:r>
        <w:t xml:space="preserve"> 20</w:t>
      </w:r>
      <w:r w:rsidR="00143E21">
        <w:t>20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037"/>
        <w:gridCol w:w="504"/>
        <w:gridCol w:w="662"/>
        <w:gridCol w:w="2515"/>
        <w:gridCol w:w="994"/>
        <w:gridCol w:w="994"/>
        <w:gridCol w:w="720"/>
      </w:tblGrid>
      <w:tr w:rsidR="006412BA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1. Загальна інформація</w:t>
            </w:r>
          </w:p>
        </w:tc>
      </w:tr>
      <w:tr w:rsidR="00143E21" w:rsidTr="0072664D">
        <w:trPr>
          <w:trHeight w:hRule="exact" w:val="26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Назва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C66869">
            <w:pPr>
              <w:rPr>
                <w:rFonts w:ascii="Times New Roman" w:hAnsi="Times New Roman" w:cs="Times New Roman"/>
                <w:b/>
              </w:rPr>
            </w:pPr>
            <w:r w:rsidRPr="00143E21">
              <w:rPr>
                <w:rFonts w:ascii="Times New Roman" w:hAnsi="Times New Roman" w:cs="Times New Roman"/>
                <w:b/>
              </w:rPr>
              <w:t xml:space="preserve">Організація </w:t>
            </w:r>
            <w:proofErr w:type="spellStart"/>
            <w:r w:rsidR="00C66869">
              <w:rPr>
                <w:rFonts w:ascii="Times New Roman" w:hAnsi="Times New Roman" w:cs="Times New Roman"/>
                <w:b/>
              </w:rPr>
              <w:t>івентивних</w:t>
            </w:r>
            <w:proofErr w:type="spellEnd"/>
            <w:r w:rsidR="00C66869">
              <w:rPr>
                <w:rFonts w:ascii="Times New Roman" w:hAnsi="Times New Roman" w:cs="Times New Roman"/>
                <w:b/>
              </w:rPr>
              <w:t xml:space="preserve"> заходів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Викладач (-і)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</w:rPr>
              <w:t>Вичівський</w:t>
            </w:r>
            <w:proofErr w:type="spellEnd"/>
            <w:r w:rsidRPr="00143E21">
              <w:rPr>
                <w:rFonts w:ascii="Times New Roman" w:hAnsi="Times New Roman" w:cs="Times New Roman"/>
              </w:rPr>
              <w:t xml:space="preserve"> Павло Павлович</w:t>
            </w:r>
          </w:p>
        </w:tc>
      </w:tr>
      <w:tr w:rsidR="00143E21" w:rsidTr="0072664D">
        <w:trPr>
          <w:trHeight w:hRule="exact" w:val="518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Контактний телефон 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+380951261040</w:t>
            </w:r>
          </w:p>
        </w:tc>
      </w:tr>
      <w:tr w:rsidR="00143E21" w:rsidTr="0072664D">
        <w:trPr>
          <w:trHeight w:hRule="exact" w:val="264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  <w:lang w:val="pl-PL" w:eastAsia="pl-PL" w:bidi="pl-PL"/>
              </w:rPr>
              <w:t xml:space="preserve">E-mail </w:t>
            </w:r>
            <w:r>
              <w:rPr>
                <w:b/>
                <w:bCs/>
              </w:rPr>
              <w:t>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pavlo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vuchivskui</w:t>
            </w:r>
            <w:proofErr w:type="spellEnd"/>
            <w:r w:rsidRPr="00143E21">
              <w:rPr>
                <w:rFonts w:ascii="Times New Roman" w:hAnsi="Times New Roman" w:cs="Times New Roman"/>
              </w:rPr>
              <w:t>@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Формат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Змішаний</w:t>
            </w:r>
            <w:r w:rsidRPr="00143E2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43E21">
              <w:rPr>
                <w:rFonts w:ascii="Times New Roman" w:hAnsi="Times New Roman" w:cs="Times New Roman"/>
                <w:i/>
              </w:rPr>
              <w:t>blended</w:t>
            </w:r>
            <w:proofErr w:type="spellEnd"/>
            <w:r w:rsidRPr="00143E21">
              <w:rPr>
                <w:rFonts w:ascii="Times New Roman" w:hAnsi="Times New Roman" w:cs="Times New Roman"/>
                <w:i/>
              </w:rPr>
              <w:t xml:space="preserve">) – </w:t>
            </w:r>
            <w:r w:rsidRPr="00143E21">
              <w:rPr>
                <w:rFonts w:ascii="Times New Roman" w:hAnsi="Times New Roman" w:cs="Times New Roman"/>
              </w:rPr>
              <w:t>очно-дистанційний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Обсяг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Кредити ЄКТС –3 (90 год.) 90 год</w:t>
            </w:r>
          </w:p>
        </w:tc>
      </w:tr>
      <w:tr w:rsidR="006412BA">
        <w:trPr>
          <w:trHeight w:hRule="exact" w:val="773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C66869">
            <w:pPr>
              <w:pStyle w:val="a5"/>
              <w:shd w:val="clear" w:color="auto" w:fill="auto"/>
            </w:pPr>
            <w:r w:rsidRPr="00C66869">
              <w:t>https://d-learn.pnu.edu.ua/index.php?mod=course&amp;action=ReviewOneCourse&amp;id_cat=74&amp;id_cou=4292</w:t>
            </w:r>
          </w:p>
        </w:tc>
      </w:tr>
      <w:tr w:rsidR="00143E21" w:rsidTr="00143E21">
        <w:trPr>
          <w:trHeight w:hRule="exact" w:val="1246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Консультації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 xml:space="preserve">Обговорення питань, що виникають у студентів під час вивчення тем, у класі </w:t>
            </w:r>
            <w:r w:rsidRPr="00143E21">
              <w:rPr>
                <w:rFonts w:ascii="Times New Roman" w:hAnsi="Times New Roman" w:cs="Times New Roman"/>
                <w:lang w:val="en-US"/>
              </w:rPr>
              <w:t>Classroom</w:t>
            </w:r>
            <w:r w:rsidRPr="00143E21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43E21">
                <w:rPr>
                  <w:rStyle w:val="aa"/>
                  <w:rFonts w:ascii="Times New Roman" w:hAnsi="Times New Roman" w:cs="Times New Roman"/>
                  <w:color w:val="auto"/>
                </w:rPr>
                <w:t>https://classroom.google.com/r/MzEwOTI3NjIyMTBa/sort-last-name</w:t>
              </w:r>
            </w:hyperlink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2. Анотація до навчальної дисципліни</w:t>
            </w:r>
          </w:p>
        </w:tc>
      </w:tr>
      <w:tr w:rsidR="00143E21" w:rsidTr="009D759C">
        <w:trPr>
          <w:trHeight w:hRule="exact" w:val="2571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C66869" w:rsidRDefault="009D759C" w:rsidP="00C6686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C66869">
              <w:rPr>
                <w:color w:val="auto"/>
                <w:sz w:val="24"/>
                <w:szCs w:val="24"/>
                <w:lang w:eastAsia="ru-RU" w:bidi="ar-SA"/>
              </w:rPr>
              <w:t xml:space="preserve">Дисципліна «Організація </w:t>
            </w:r>
            <w:proofErr w:type="spellStart"/>
            <w:r w:rsidR="00C66869" w:rsidRPr="00C66869">
              <w:rPr>
                <w:color w:val="auto"/>
                <w:sz w:val="24"/>
                <w:szCs w:val="24"/>
                <w:lang w:eastAsia="ru-RU" w:bidi="ar-SA"/>
              </w:rPr>
              <w:t>івентивних</w:t>
            </w:r>
            <w:proofErr w:type="spellEnd"/>
            <w:r w:rsidR="00C66869" w:rsidRPr="00C66869">
              <w:rPr>
                <w:color w:val="auto"/>
                <w:sz w:val="24"/>
                <w:szCs w:val="24"/>
                <w:lang w:eastAsia="ru-RU" w:bidi="ar-SA"/>
              </w:rPr>
              <w:t xml:space="preserve"> заходів</w:t>
            </w:r>
            <w:r w:rsidRPr="00C66869">
              <w:rPr>
                <w:color w:val="auto"/>
                <w:sz w:val="24"/>
                <w:szCs w:val="24"/>
                <w:lang w:eastAsia="ru-RU" w:bidi="ar-SA"/>
              </w:rPr>
              <w:t xml:space="preserve">» ознайомлює студентів з теоретико-методологічними та практичними аспектами дослідження курсу. Зокрема, у теоретико-методологічних основах курсу зазначені основні парадигми, концепції та закономірності. Проаналізовані основні наукові підходи та методи дослідження. У </w:t>
            </w:r>
            <w:proofErr w:type="spellStart"/>
            <w:r w:rsidRPr="00C66869">
              <w:rPr>
                <w:color w:val="auto"/>
                <w:sz w:val="24"/>
                <w:szCs w:val="24"/>
                <w:lang w:eastAsia="ru-RU" w:bidi="ar-SA"/>
              </w:rPr>
              <w:t>понятєво</w:t>
            </w:r>
            <w:proofErr w:type="spellEnd"/>
            <w:r w:rsidRPr="00C66869">
              <w:rPr>
                <w:color w:val="auto"/>
                <w:sz w:val="24"/>
                <w:szCs w:val="24"/>
                <w:lang w:eastAsia="ru-RU" w:bidi="ar-SA"/>
              </w:rPr>
              <w:t xml:space="preserve">-термінологічному </w:t>
            </w:r>
            <w:proofErr w:type="spellStart"/>
            <w:r w:rsidRPr="00C66869">
              <w:rPr>
                <w:color w:val="auto"/>
                <w:sz w:val="24"/>
                <w:szCs w:val="24"/>
                <w:lang w:eastAsia="ru-RU" w:bidi="ar-SA"/>
              </w:rPr>
              <w:t>апараті</w:t>
            </w:r>
            <w:proofErr w:type="spellEnd"/>
            <w:r w:rsidRPr="00C66869">
              <w:rPr>
                <w:color w:val="auto"/>
                <w:sz w:val="24"/>
                <w:szCs w:val="24"/>
                <w:lang w:eastAsia="ru-RU" w:bidi="ar-SA"/>
              </w:rPr>
              <w:t xml:space="preserve"> зазначені основні терміни та поняття, які використовуються при студіюванні курсу, зазначені різні підходи їх інтерпретації. </w:t>
            </w:r>
            <w:r w:rsidR="00C66869" w:rsidRPr="00C66869">
              <w:rPr>
                <w:sz w:val="24"/>
                <w:szCs w:val="24"/>
              </w:rPr>
              <w:t xml:space="preserve">Курс спрямований на вивчення особливостей організації </w:t>
            </w:r>
            <w:proofErr w:type="spellStart"/>
            <w:r w:rsidR="00C66869" w:rsidRPr="00C66869">
              <w:rPr>
                <w:sz w:val="24"/>
                <w:szCs w:val="24"/>
              </w:rPr>
              <w:t>івентивних</w:t>
            </w:r>
            <w:proofErr w:type="spellEnd"/>
            <w:r w:rsidR="00C66869" w:rsidRPr="00C66869">
              <w:rPr>
                <w:sz w:val="24"/>
                <w:szCs w:val="24"/>
              </w:rPr>
              <w:t xml:space="preserve"> заходів. При вивчені дисципліни розглядаються схеми класифікацій </w:t>
            </w:r>
            <w:proofErr w:type="spellStart"/>
            <w:r w:rsidR="00C66869" w:rsidRPr="00C66869">
              <w:rPr>
                <w:sz w:val="24"/>
                <w:szCs w:val="24"/>
              </w:rPr>
              <w:t>івентів</w:t>
            </w:r>
            <w:proofErr w:type="spellEnd"/>
            <w:r w:rsidR="00C66869" w:rsidRPr="00C66869">
              <w:rPr>
                <w:sz w:val="24"/>
                <w:szCs w:val="24"/>
              </w:rPr>
              <w:t xml:space="preserve">, </w:t>
            </w:r>
            <w:proofErr w:type="spellStart"/>
            <w:r w:rsidR="00C66869" w:rsidRPr="00C66869">
              <w:rPr>
                <w:sz w:val="24"/>
                <w:szCs w:val="24"/>
              </w:rPr>
              <w:t>звернуто</w:t>
            </w:r>
            <w:proofErr w:type="spellEnd"/>
            <w:r w:rsidR="00C66869" w:rsidRPr="00C66869">
              <w:rPr>
                <w:sz w:val="24"/>
                <w:szCs w:val="24"/>
              </w:rPr>
              <w:t xml:space="preserve"> увагу на відображення ступеня залучення різноманітних </w:t>
            </w:r>
            <w:proofErr w:type="spellStart"/>
            <w:r w:rsidR="00C66869" w:rsidRPr="00C66869">
              <w:rPr>
                <w:sz w:val="24"/>
                <w:szCs w:val="24"/>
              </w:rPr>
              <w:t>івентів</w:t>
            </w:r>
            <w:proofErr w:type="spellEnd"/>
            <w:r w:rsidR="00C66869" w:rsidRPr="00C66869">
              <w:rPr>
                <w:sz w:val="24"/>
                <w:szCs w:val="24"/>
              </w:rPr>
              <w:t xml:space="preserve"> до сфери дозвілля.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3. Мета та цілі навчальної дисципліни</w:t>
            </w:r>
          </w:p>
        </w:tc>
      </w:tr>
      <w:tr w:rsidR="00143E21" w:rsidTr="00C66869">
        <w:trPr>
          <w:trHeight w:hRule="exact" w:val="38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869" w:rsidRPr="00C66869" w:rsidRDefault="00C66869" w:rsidP="00C66869">
            <w:pPr>
              <w:pStyle w:val="ab"/>
              <w:spacing w:after="0"/>
              <w:ind w:right="57" w:firstLine="454"/>
              <w:jc w:val="both"/>
              <w:rPr>
                <w:lang w:val="uk-UA"/>
              </w:rPr>
            </w:pPr>
            <w:r w:rsidRPr="00C66869">
              <w:rPr>
                <w:b/>
                <w:lang w:val="uk-UA"/>
              </w:rPr>
              <w:t>Мета</w:t>
            </w:r>
            <w:r w:rsidRPr="00C66869">
              <w:rPr>
                <w:lang w:val="uk-UA"/>
              </w:rPr>
              <w:t xml:space="preserve"> – </w:t>
            </w:r>
            <w:r w:rsidRPr="00C66869">
              <w:rPr>
                <w:szCs w:val="28"/>
                <w:lang w:val="uk-UA"/>
              </w:rPr>
              <w:t xml:space="preserve">сформувати необхідні теоретичні знання та практичні компетенції з основ організації </w:t>
            </w:r>
            <w:proofErr w:type="spellStart"/>
            <w:r w:rsidRPr="00C66869">
              <w:rPr>
                <w:szCs w:val="28"/>
                <w:lang w:val="uk-UA"/>
              </w:rPr>
              <w:t>івентивних</w:t>
            </w:r>
            <w:proofErr w:type="spellEnd"/>
            <w:r w:rsidRPr="00C66869">
              <w:rPr>
                <w:szCs w:val="28"/>
                <w:lang w:val="uk-UA"/>
              </w:rPr>
              <w:t xml:space="preserve"> заходів, сформувати у майбутнього фахівця глибокі знання про організацію </w:t>
            </w:r>
            <w:proofErr w:type="spellStart"/>
            <w:r w:rsidRPr="00C66869">
              <w:rPr>
                <w:szCs w:val="28"/>
                <w:lang w:val="uk-UA"/>
              </w:rPr>
              <w:t>івентів</w:t>
            </w:r>
            <w:proofErr w:type="spellEnd"/>
            <w:r w:rsidRPr="00C66869">
              <w:rPr>
                <w:szCs w:val="28"/>
                <w:lang w:val="uk-UA"/>
              </w:rPr>
              <w:t xml:space="preserve"> та принципи їх вивчення.</w:t>
            </w:r>
          </w:p>
          <w:p w:rsidR="00C66869" w:rsidRPr="00C66869" w:rsidRDefault="00C66869" w:rsidP="00C66869">
            <w:pPr>
              <w:pStyle w:val="ab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</w:rPr>
            </w:pPr>
            <w:proofErr w:type="spellStart"/>
            <w:r w:rsidRPr="00C66869">
              <w:rPr>
                <w:b/>
              </w:rPr>
              <w:t>Цілі</w:t>
            </w:r>
            <w:proofErr w:type="spellEnd"/>
            <w:r w:rsidRPr="00C66869">
              <w:rPr>
                <w:b/>
              </w:rPr>
              <w:t>:</w:t>
            </w:r>
          </w:p>
          <w:p w:rsidR="00C66869" w:rsidRPr="00C66869" w:rsidRDefault="00C66869" w:rsidP="00C66869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– засвоєння студентами головних закономірностей проведення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івентів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в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Українi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та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свiтi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;</w:t>
            </w:r>
          </w:p>
          <w:p w:rsidR="00C66869" w:rsidRPr="00C66869" w:rsidRDefault="00C66869" w:rsidP="00C66869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– вивчення студентами теоретичних засад проведення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івентів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;</w:t>
            </w:r>
          </w:p>
          <w:p w:rsidR="00C66869" w:rsidRPr="00C66869" w:rsidRDefault="00C66869" w:rsidP="00C66869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– формування знань щодо сучасних тенденції організації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івентів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;</w:t>
            </w:r>
          </w:p>
          <w:p w:rsidR="00C66869" w:rsidRPr="00C66869" w:rsidRDefault="00C66869" w:rsidP="00C66869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– визначення характерних особливостей проведення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івентів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у західноєвропейських країнах;</w:t>
            </w:r>
          </w:p>
          <w:p w:rsidR="00143E21" w:rsidRPr="00481136" w:rsidRDefault="00C66869" w:rsidP="00C66869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– вивчення студентами можливостей проведення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івентів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у своїх населених пунктах.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4. Загальні і фахові компетентності</w:t>
            </w:r>
          </w:p>
        </w:tc>
      </w:tr>
      <w:tr w:rsidR="00143E21" w:rsidTr="00EA6142">
        <w:trPr>
          <w:trHeight w:hRule="exact" w:val="4268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Загальні компетентності:</w:t>
            </w:r>
          </w:p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Фахові компетентності:</w:t>
            </w:r>
          </w:p>
        </w:tc>
        <w:tc>
          <w:tcPr>
            <w:tcW w:w="52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142" w:rsidRPr="00EA1C02" w:rsidRDefault="00EA6142" w:rsidP="00EA6142">
            <w:pPr>
              <w:pStyle w:val="12"/>
              <w:shd w:val="clear" w:color="auto" w:fill="auto"/>
              <w:tabs>
                <w:tab w:val="left" w:pos="674"/>
              </w:tabs>
              <w:spacing w:line="240" w:lineRule="auto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p w:rsidR="00EA6142" w:rsidRDefault="00EA6142" w:rsidP="00EA6142">
            <w:pPr>
              <w:pStyle w:val="12"/>
              <w:shd w:val="clear" w:color="auto" w:fill="auto"/>
              <w:tabs>
                <w:tab w:val="left" w:pos="727"/>
              </w:tabs>
              <w:spacing w:line="240" w:lineRule="auto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Здійснювати планування, управління та контроль за виконанням поставлених завдань та прийнятих рішень.</w:t>
            </w:r>
          </w:p>
          <w:p w:rsidR="00EA6142" w:rsidRPr="00D15BBF" w:rsidRDefault="00EA6142" w:rsidP="00EA6142">
            <w:pPr>
              <w:pStyle w:val="12"/>
              <w:tabs>
                <w:tab w:val="left" w:pos="727"/>
              </w:tabs>
              <w:spacing w:line="240" w:lineRule="auto"/>
              <w:rPr>
                <w:sz w:val="20"/>
                <w:szCs w:val="20"/>
              </w:rPr>
            </w:pPr>
            <w:r w:rsidRPr="00D15BBF">
              <w:rPr>
                <w:sz w:val="20"/>
                <w:szCs w:val="20"/>
              </w:rPr>
              <w:t>Здатність до формування світогляду щодо розвитку людського буття, суспільства і природи, духовної культури.</w:t>
            </w:r>
          </w:p>
          <w:p w:rsidR="00EA6142" w:rsidRPr="00D15BBF" w:rsidRDefault="00EA6142" w:rsidP="00EA6142">
            <w:pPr>
              <w:pStyle w:val="12"/>
              <w:tabs>
                <w:tab w:val="left" w:pos="727"/>
              </w:tabs>
              <w:spacing w:line="240" w:lineRule="auto"/>
              <w:rPr>
                <w:sz w:val="20"/>
                <w:szCs w:val="20"/>
              </w:rPr>
            </w:pPr>
            <w:r w:rsidRPr="00D15BBF">
              <w:rPr>
                <w:sz w:val="20"/>
                <w:szCs w:val="20"/>
              </w:rPr>
              <w:t xml:space="preserve">Здатність нести відповідальність за розвиток професійного знання і практик, оцінку стратегічного розвитку команди. Знання вимог до психологічних якостей працівників і керівників. Знання основних етапів процесу формування та розвитку колективу, шляхів формування згуртованого колективу. Знання шляхів і </w:t>
            </w:r>
            <w:proofErr w:type="spellStart"/>
            <w:r w:rsidRPr="00D15BBF">
              <w:rPr>
                <w:sz w:val="20"/>
                <w:szCs w:val="20"/>
              </w:rPr>
              <w:t>методик</w:t>
            </w:r>
            <w:proofErr w:type="spellEnd"/>
            <w:r w:rsidRPr="00D15BBF">
              <w:rPr>
                <w:sz w:val="20"/>
                <w:szCs w:val="20"/>
              </w:rPr>
              <w:t xml:space="preserve"> подолання та профілактики конфлікту.</w:t>
            </w:r>
          </w:p>
          <w:p w:rsidR="00EA6142" w:rsidRDefault="00EA6142" w:rsidP="00EA6142">
            <w:pPr>
              <w:pStyle w:val="12"/>
              <w:shd w:val="clear" w:color="auto" w:fill="auto"/>
              <w:tabs>
                <w:tab w:val="left" w:pos="727"/>
              </w:tabs>
              <w:spacing w:line="240" w:lineRule="auto"/>
              <w:rPr>
                <w:sz w:val="20"/>
                <w:szCs w:val="20"/>
              </w:rPr>
            </w:pPr>
            <w:r w:rsidRPr="00D15BBF">
              <w:rPr>
                <w:sz w:val="20"/>
                <w:szCs w:val="20"/>
              </w:rPr>
              <w:t>Здатність критичного усвідомлення специфічності та взаємозв'язку між культурними, соціальними та економічними процесами</w:t>
            </w:r>
          </w:p>
          <w:p w:rsidR="00EA6142" w:rsidRPr="00EA1C02" w:rsidRDefault="00EA6142" w:rsidP="00EA6142">
            <w:pPr>
              <w:pStyle w:val="ae"/>
              <w:tabs>
                <w:tab w:val="left" w:pos="307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до стратегічного мислення, стратегічного планування й управління, уміння оцінити соціокультурне середовище та його вплив на економіку країни, визначити адекватні зовнішнім загрозам і можливостям цілі та завдання зовнішньої або внутрішньої і політики країни та пропонувати відповідні ефективні інструменти їх реалізації.</w:t>
            </w:r>
          </w:p>
          <w:p w:rsidR="00EA6142" w:rsidRPr="00EA1C02" w:rsidRDefault="00EA6142" w:rsidP="00EA6142">
            <w:pPr>
              <w:pStyle w:val="ae"/>
              <w:shd w:val="clear" w:color="auto" w:fill="auto"/>
              <w:tabs>
                <w:tab w:val="left" w:pos="307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Набути системи спеціальних знань спрямованих на пізнання методики планування діяльності організації і складання бізнес-планів, розробки комплексного підходу до бізнес-планування в галузі соціокультурної діяльності на основі ефективного використання його потенціалу з орієнтацією на споживача в умовах конкурентного середовища.</w:t>
            </w:r>
          </w:p>
          <w:p w:rsidR="00EA6142" w:rsidRPr="00EA1C02" w:rsidRDefault="00EA6142" w:rsidP="00EA6142">
            <w:pPr>
              <w:pStyle w:val="ae"/>
              <w:shd w:val="clear" w:color="auto" w:fill="auto"/>
              <w:tabs>
                <w:tab w:val="left" w:pos="307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дотримуватись загальноприйнятих норм поведінки та моралі в міжособистісних відносинах.</w:t>
            </w:r>
          </w:p>
          <w:p w:rsidR="00EA6142" w:rsidRPr="00EA1C02" w:rsidRDefault="00EA6142" w:rsidP="00EA6142">
            <w:pPr>
              <w:pStyle w:val="ae"/>
              <w:shd w:val="clear" w:color="auto" w:fill="auto"/>
              <w:tabs>
                <w:tab w:val="left" w:pos="307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невербальні засоби комунікації.</w:t>
            </w:r>
          </w:p>
          <w:p w:rsidR="00EA6142" w:rsidRPr="00EA1C02" w:rsidRDefault="00EA6142" w:rsidP="00EA6142">
            <w:pPr>
              <w:pStyle w:val="ae"/>
              <w:shd w:val="clear" w:color="auto" w:fill="auto"/>
              <w:tabs>
                <w:tab w:val="left" w:pos="130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іноземні мови у професійній діяльності.</w:t>
            </w:r>
          </w:p>
          <w:p w:rsidR="00EA6142" w:rsidRPr="00EA1C02" w:rsidRDefault="00EA6142" w:rsidP="00EA6142">
            <w:pPr>
              <w:pStyle w:val="ae"/>
              <w:shd w:val="clear" w:color="auto" w:fill="auto"/>
              <w:tabs>
                <w:tab w:val="left" w:pos="274"/>
              </w:tabs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в професійній діяльності усне та писемне мовлення державною та іноземними мовами.</w:t>
            </w:r>
          </w:p>
          <w:p w:rsidR="00EA6142" w:rsidRPr="00EA1C02" w:rsidRDefault="00EA6142" w:rsidP="00EA6142">
            <w:pPr>
              <w:pStyle w:val="12"/>
              <w:shd w:val="clear" w:color="auto" w:fill="auto"/>
              <w:tabs>
                <w:tab w:val="left" w:pos="727"/>
              </w:tabs>
              <w:spacing w:line="240" w:lineRule="auto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 умовах усних ділових контактів з використанням прийомів і методів професійної етики, усного спілкування, знань в царині міжкультурної комунікації та відповідних комунікативних технологій застосовувати ситуаційний підхід з метою ефективного виконання професійних обов’язків.</w:t>
            </w:r>
          </w:p>
          <w:p w:rsidR="00EA1C02" w:rsidRPr="00EA1C02" w:rsidRDefault="00EA1C02" w:rsidP="00EA1C02">
            <w:pPr>
              <w:rPr>
                <w:sz w:val="20"/>
                <w:szCs w:val="20"/>
              </w:rPr>
            </w:pPr>
          </w:p>
          <w:p w:rsidR="00143E21" w:rsidRPr="00EA1C02" w:rsidRDefault="00143E21" w:rsidP="00EA1C02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</w:tr>
      <w:tr w:rsidR="00143E21" w:rsidTr="00EA6142">
        <w:trPr>
          <w:trHeight w:hRule="exact" w:val="5518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брати матриць в кінці програми</w:t>
            </w:r>
          </w:p>
        </w:tc>
        <w:tc>
          <w:tcPr>
            <w:tcW w:w="5223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/>
        </w:tc>
      </w:tr>
      <w:tr w:rsidR="00143E21">
        <w:trPr>
          <w:trHeight w:hRule="exact" w:val="28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Програмні результати навчання</w:t>
            </w:r>
          </w:p>
        </w:tc>
      </w:tr>
      <w:tr w:rsidR="00143E21" w:rsidTr="00EA6142">
        <w:trPr>
          <w:trHeight w:hRule="exact" w:val="2410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C74" w:rsidRPr="00EA6142" w:rsidRDefault="00EA6142" w:rsidP="00C66869">
            <w:pPr>
              <w:rPr>
                <w:rFonts w:ascii="Times New Roman" w:hAnsi="Times New Roman" w:cs="Times New Roman"/>
              </w:rPr>
            </w:pPr>
            <w:r w:rsidRPr="00EA6142">
              <w:rPr>
                <w:rFonts w:ascii="Times New Roman" w:hAnsi="Times New Roman" w:cs="Times New Roman"/>
              </w:rPr>
              <w:t>Набуття професійних знань та практичних навичок з організації надання анімаційних послуг. (С 10)</w:t>
            </w:r>
          </w:p>
          <w:p w:rsidR="00EA6142" w:rsidRPr="00EA6142" w:rsidRDefault="00EA6142" w:rsidP="00EA6142">
            <w:pPr>
              <w:pStyle w:val="ae"/>
              <w:rPr>
                <w:sz w:val="24"/>
                <w:szCs w:val="24"/>
              </w:rPr>
            </w:pPr>
            <w:r w:rsidRPr="00EA6142">
              <w:rPr>
                <w:sz w:val="24"/>
                <w:szCs w:val="24"/>
              </w:rPr>
              <w:t>Розуміти особливості географічної характеристики фестивального туризму;(С 5)</w:t>
            </w:r>
          </w:p>
          <w:p w:rsidR="00EA6142" w:rsidRPr="00EA6142" w:rsidRDefault="00EA6142" w:rsidP="00EA6142">
            <w:pPr>
              <w:pStyle w:val="ae"/>
              <w:rPr>
                <w:sz w:val="24"/>
                <w:szCs w:val="24"/>
              </w:rPr>
            </w:pPr>
            <w:r w:rsidRPr="00EA6142">
              <w:rPr>
                <w:sz w:val="24"/>
                <w:szCs w:val="24"/>
              </w:rPr>
              <w:t>Адекватно оцінювати свої знання і застосовувати їх в різних професійних ситуаціях; (С 11)</w:t>
            </w:r>
          </w:p>
          <w:p w:rsidR="00EA6142" w:rsidRPr="00EA6142" w:rsidRDefault="00EA6142" w:rsidP="00EA6142">
            <w:pPr>
              <w:pStyle w:val="ae"/>
              <w:rPr>
                <w:sz w:val="24"/>
                <w:szCs w:val="24"/>
              </w:rPr>
            </w:pPr>
            <w:r w:rsidRPr="00EA6142">
              <w:rPr>
                <w:sz w:val="24"/>
                <w:szCs w:val="24"/>
              </w:rPr>
              <w:t>Здатність обґрунтувати економічну доцільність напрямків розвитку підприємства, проводити розрахунок очікуваних фінансових результатів діяльності, а також знати методику планування діяльності організації і складання бізнес-планів; (С 11 С6)</w:t>
            </w:r>
          </w:p>
          <w:p w:rsidR="00EA6142" w:rsidRDefault="00EA6142" w:rsidP="00C66869">
            <w:pPr>
              <w:rPr>
                <w:sz w:val="10"/>
                <w:szCs w:val="10"/>
              </w:rPr>
            </w:pP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 Організація навчання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Обсяг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Вид заняття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Загальна кількість годин</w:t>
            </w:r>
          </w:p>
        </w:tc>
      </w:tr>
      <w:tr w:rsidR="00143E21">
        <w:trPr>
          <w:trHeight w:hRule="exact" w:val="326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5C2A6B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43E21">
        <w:trPr>
          <w:trHeight w:hRule="exact" w:val="643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F640EA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2A6B">
              <w:rPr>
                <w:rFonts w:ascii="Times New Roman" w:hAnsi="Times New Roman" w:cs="Times New Roman"/>
              </w:rPr>
              <w:t>6</w:t>
            </w:r>
          </w:p>
        </w:tc>
      </w:tr>
      <w:tr w:rsidR="00143E21">
        <w:trPr>
          <w:trHeight w:hRule="exact" w:val="331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F640E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lastRenderedPageBreak/>
              <w:t>Ознаки навчальної дисципліни</w:t>
            </w:r>
          </w:p>
        </w:tc>
      </w:tr>
      <w:tr w:rsidR="00143E21">
        <w:trPr>
          <w:trHeight w:hRule="exact" w:val="96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Нормативний / вибірковий</w:t>
            </w:r>
          </w:p>
        </w:tc>
      </w:tr>
      <w:tr w:rsidR="00143E21" w:rsidTr="0067078B">
        <w:trPr>
          <w:trHeight w:hRule="exact" w:val="91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C66869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7078B">
              <w:rPr>
                <w:sz w:val="24"/>
                <w:szCs w:val="24"/>
              </w:rPr>
              <w:t>028 «Менеджмент соціокультурної діяльності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C66869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C66869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Тематика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кількість год.</w:t>
            </w:r>
          </w:p>
        </w:tc>
      </w:tr>
      <w:tr w:rsidR="00143E21">
        <w:trPr>
          <w:trHeight w:hRule="exact" w:val="518"/>
          <w:jc w:val="center"/>
        </w:trPr>
        <w:tc>
          <w:tcPr>
            <w:tcW w:w="623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43E21" w:rsidRDefault="00143E21" w:rsidP="00143E2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сам. роб.</w:t>
            </w:r>
          </w:p>
        </w:tc>
      </w:tr>
      <w:tr w:rsidR="005C2A6B" w:rsidTr="00E10C58">
        <w:trPr>
          <w:trHeight w:hRule="exact" w:val="259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Default"/>
              <w:rPr>
                <w:color w:val="auto"/>
                <w:lang w:val="uk-UA"/>
              </w:rPr>
            </w:pPr>
            <w:r w:rsidRPr="005C2A6B">
              <w:rPr>
                <w:bCs/>
                <w:color w:val="auto"/>
                <w:lang w:val="uk-UA"/>
              </w:rPr>
              <w:t xml:space="preserve">Тема 1. </w:t>
            </w:r>
            <w:r w:rsidRPr="005C2A6B">
              <w:rPr>
                <w:bCs/>
                <w:color w:val="auto"/>
                <w:lang w:val="uk-UA"/>
              </w:rPr>
              <w:t xml:space="preserve">Зв’язок </w:t>
            </w:r>
            <w:proofErr w:type="spellStart"/>
            <w:r w:rsidRPr="005C2A6B">
              <w:rPr>
                <w:bCs/>
                <w:color w:val="auto"/>
                <w:lang w:val="uk-UA"/>
              </w:rPr>
              <w:t>івент</w:t>
            </w:r>
            <w:proofErr w:type="spellEnd"/>
            <w:r w:rsidRPr="005C2A6B">
              <w:rPr>
                <w:bCs/>
                <w:color w:val="auto"/>
                <w:lang w:val="uk-UA"/>
              </w:rPr>
              <w:t xml:space="preserve">-менеджменту з </w:t>
            </w:r>
            <w:proofErr w:type="spellStart"/>
            <w:r w:rsidRPr="005C2A6B">
              <w:rPr>
                <w:bCs/>
                <w:color w:val="auto"/>
                <w:lang w:val="uk-UA"/>
              </w:rPr>
              <w:t>подієвим</w:t>
            </w:r>
            <w:proofErr w:type="spellEnd"/>
            <w:r w:rsidRPr="005C2A6B">
              <w:rPr>
                <w:bCs/>
                <w:color w:val="auto"/>
                <w:lang w:val="uk-UA"/>
              </w:rPr>
              <w:t xml:space="preserve"> туризмом.</w:t>
            </w:r>
          </w:p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  <w:r w:rsidRPr="005C2A6B">
              <w:rPr>
                <w:rFonts w:ascii="Times New Roman" w:hAnsi="Times New Roman" w:cs="Times New Roman"/>
                <w:bCs/>
              </w:rPr>
              <w:t xml:space="preserve">Тема 2. </w:t>
            </w:r>
            <w:r w:rsidRPr="005C2A6B">
              <w:rPr>
                <w:rFonts w:ascii="Times New Roman" w:hAnsi="Times New Roman" w:cs="Times New Roman"/>
                <w:bCs/>
              </w:rPr>
              <w:t xml:space="preserve">Сутність та зміст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івенту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event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 xml:space="preserve">) як основного елементу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>-менеджменту. Класифікація подій (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івентів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 xml:space="preserve">) в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 xml:space="preserve">-менеджменті.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Тема </w:t>
            </w: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3. </w:t>
            </w:r>
            <w:r w:rsidRPr="005C2A6B">
              <w:rPr>
                <w:rFonts w:ascii="Times New Roman" w:hAnsi="Times New Roman" w:cs="Times New Roman"/>
                <w:bCs/>
              </w:rPr>
              <w:t xml:space="preserve">Фактори, що формують стратегію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>-менеджменту.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Тема </w:t>
            </w: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4. </w:t>
            </w:r>
            <w:r w:rsidRPr="005C2A6B">
              <w:rPr>
                <w:rFonts w:ascii="Times New Roman" w:hAnsi="Times New Roman" w:cs="Times New Roman"/>
                <w:bCs/>
              </w:rPr>
              <w:t xml:space="preserve">Логістика в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>-менеджменті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Тема </w:t>
            </w: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5. </w:t>
            </w:r>
            <w:r w:rsidRPr="005C2A6B">
              <w:rPr>
                <w:rFonts w:ascii="Times New Roman" w:hAnsi="Times New Roman" w:cs="Times New Roman"/>
                <w:bCs/>
              </w:rPr>
              <w:t xml:space="preserve">Загальні умови </w:t>
            </w:r>
            <w:proofErr w:type="spellStart"/>
            <w:r w:rsidRPr="005C2A6B">
              <w:rPr>
                <w:rFonts w:ascii="Times New Roman" w:hAnsi="Times New Roman" w:cs="Times New Roman"/>
                <w:bCs/>
              </w:rPr>
              <w:t>івент</w:t>
            </w:r>
            <w:proofErr w:type="spellEnd"/>
            <w:r w:rsidRPr="005C2A6B">
              <w:rPr>
                <w:rFonts w:ascii="Times New Roman" w:hAnsi="Times New Roman" w:cs="Times New Roman"/>
                <w:bCs/>
              </w:rPr>
              <w:t>-менеджменту</w:t>
            </w:r>
            <w:r w:rsidRPr="005C2A6B">
              <w:rPr>
                <w:rFonts w:ascii="Times New Roman" w:hAnsi="Times New Roman" w:cs="Times New Roman"/>
              </w:rPr>
              <w:t>.</w:t>
            </w:r>
          </w:p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contextualSpacing/>
              <w:rPr>
                <w:rFonts w:ascii="Times New Roman" w:hAnsi="Times New Roman" w:cs="Times New Roman"/>
              </w:rPr>
            </w:pP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Тема </w:t>
            </w:r>
            <w:r w:rsidRPr="005C2A6B">
              <w:rPr>
                <w:rFonts w:ascii="Times New Roman" w:hAnsi="Times New Roman" w:cs="Times New Roman"/>
                <w:bCs/>
                <w:color w:val="auto"/>
              </w:rPr>
              <w:t xml:space="preserve">6. </w:t>
            </w:r>
            <w:r w:rsidRPr="005C2A6B">
              <w:rPr>
                <w:rFonts w:ascii="Times New Roman" w:eastAsia="Calibri" w:hAnsi="Times New Roman" w:cs="Times New Roman"/>
                <w:bCs/>
              </w:rPr>
              <w:t>Методологія дослідження виняткових подій</w:t>
            </w:r>
            <w:r w:rsidRPr="005C2A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365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>7.</w:t>
            </w:r>
            <w:r w:rsidRPr="005C2A6B">
              <w:rPr>
                <w:sz w:val="24"/>
                <w:lang w:val="uk-UA"/>
              </w:rPr>
              <w:t>Евент агентство. Ціль і місія агентств.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  <w:lang w:val="uk-UA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 xml:space="preserve">8. </w:t>
            </w:r>
            <w:r w:rsidRPr="005C2A6B">
              <w:rPr>
                <w:sz w:val="24"/>
                <w:lang w:val="uk-UA"/>
              </w:rPr>
              <w:t xml:space="preserve">Функціональні особливості менеджменту </w:t>
            </w:r>
            <w:proofErr w:type="spellStart"/>
            <w:r w:rsidRPr="005C2A6B">
              <w:rPr>
                <w:sz w:val="24"/>
                <w:lang w:val="uk-UA"/>
              </w:rPr>
              <w:t>евент</w:t>
            </w:r>
            <w:proofErr w:type="spellEnd"/>
            <w:r w:rsidRPr="005C2A6B">
              <w:rPr>
                <w:sz w:val="24"/>
                <w:lang w:val="uk-UA"/>
              </w:rPr>
              <w:t xml:space="preserve"> заходів.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  <w:lang w:val="uk-UA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 xml:space="preserve">9. </w:t>
            </w:r>
            <w:r w:rsidRPr="005C2A6B">
              <w:rPr>
                <w:sz w:val="24"/>
                <w:lang w:val="uk-UA"/>
              </w:rPr>
              <w:t xml:space="preserve">Сутність планування </w:t>
            </w:r>
            <w:proofErr w:type="spellStart"/>
            <w:r w:rsidRPr="005C2A6B">
              <w:rPr>
                <w:sz w:val="24"/>
                <w:lang w:val="uk-UA"/>
              </w:rPr>
              <w:t>евент</w:t>
            </w:r>
            <w:proofErr w:type="spellEnd"/>
            <w:r w:rsidRPr="005C2A6B">
              <w:rPr>
                <w:sz w:val="24"/>
                <w:lang w:val="uk-UA"/>
              </w:rPr>
              <w:t xml:space="preserve"> заходів. Організаційні засади.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591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  <w:lang w:val="uk-UA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 xml:space="preserve">10. </w:t>
            </w:r>
            <w:proofErr w:type="spellStart"/>
            <w:r w:rsidRPr="005C2A6B">
              <w:rPr>
                <w:sz w:val="24"/>
                <w:lang w:val="uk-UA"/>
              </w:rPr>
              <w:t>Event</w:t>
            </w:r>
            <w:proofErr w:type="spellEnd"/>
            <w:r w:rsidRPr="005C2A6B">
              <w:rPr>
                <w:sz w:val="24"/>
                <w:lang w:val="uk-UA"/>
              </w:rPr>
              <w:t xml:space="preserve">-менеджмент як головний </w:t>
            </w:r>
            <w:proofErr w:type="spellStart"/>
            <w:r w:rsidRPr="005C2A6B">
              <w:rPr>
                <w:sz w:val="24"/>
                <w:lang w:val="uk-UA"/>
              </w:rPr>
              <w:t>мотиватор</w:t>
            </w:r>
            <w:proofErr w:type="spellEnd"/>
            <w:r w:rsidRPr="005C2A6B">
              <w:rPr>
                <w:sz w:val="24"/>
                <w:lang w:val="uk-UA"/>
              </w:rPr>
              <w:t xml:space="preserve"> у будь-якій сфері бізнесу.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  <w:lang w:val="uk-UA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 xml:space="preserve"> 11. </w:t>
            </w:r>
            <w:r w:rsidRPr="005C2A6B">
              <w:rPr>
                <w:rFonts w:eastAsia="Calibri"/>
                <w:bCs/>
                <w:sz w:val="24"/>
                <w:lang w:val="uk-UA"/>
              </w:rPr>
              <w:t xml:space="preserve">Планування </w:t>
            </w:r>
            <w:proofErr w:type="spellStart"/>
            <w:r w:rsidRPr="005C2A6B">
              <w:rPr>
                <w:rFonts w:eastAsia="Calibri"/>
                <w:bCs/>
                <w:sz w:val="24"/>
                <w:lang w:val="uk-UA"/>
              </w:rPr>
              <w:t>івент</w:t>
            </w:r>
            <w:proofErr w:type="spellEnd"/>
            <w:r w:rsidRPr="005C2A6B">
              <w:rPr>
                <w:rFonts w:eastAsia="Calibri"/>
                <w:bCs/>
                <w:sz w:val="24"/>
                <w:lang w:val="uk-UA"/>
              </w:rPr>
              <w:t xml:space="preserve"> заходу</w:t>
            </w:r>
            <w:r w:rsidRPr="005C2A6B">
              <w:rPr>
                <w:sz w:val="24"/>
                <w:lang w:val="uk-UA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C2A6B" w:rsidTr="00E10C58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pStyle w:val="af1"/>
              <w:spacing w:after="0"/>
              <w:ind w:left="0" w:right="50"/>
              <w:contextualSpacing/>
              <w:rPr>
                <w:sz w:val="24"/>
                <w:lang w:val="uk-UA"/>
              </w:rPr>
            </w:pPr>
            <w:r w:rsidRPr="005C2A6B">
              <w:rPr>
                <w:bCs/>
                <w:sz w:val="24"/>
                <w:lang w:val="uk-UA"/>
              </w:rPr>
              <w:t xml:space="preserve">Тема </w:t>
            </w:r>
            <w:r w:rsidRPr="005C2A6B">
              <w:rPr>
                <w:bCs/>
                <w:sz w:val="24"/>
                <w:lang w:val="uk-UA"/>
              </w:rPr>
              <w:t xml:space="preserve">12. </w:t>
            </w:r>
            <w:r w:rsidRPr="005C2A6B">
              <w:rPr>
                <w:sz w:val="24"/>
                <w:lang w:val="uk-UA"/>
              </w:rPr>
              <w:t>Технологія розробки заходу.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A6B" w:rsidRPr="0002727E" w:rsidRDefault="005C2A6B" w:rsidP="005C2A6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2727E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A6B" w:rsidRPr="005C2A6B" w:rsidRDefault="005C2A6B" w:rsidP="005C2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Pr="00ED68C7" w:rsidRDefault="00143E21" w:rsidP="00143E2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 w:rsidRPr="00ED68C7">
              <w:rPr>
                <w:sz w:val="24"/>
                <w:szCs w:val="24"/>
              </w:rPr>
              <w:t>ЗАГ.: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5C2A6B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5C2A6B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ED68C7" w:rsidRDefault="00A3253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7. Система оцінювання навчальної дисципліни</w:t>
            </w:r>
          </w:p>
        </w:tc>
      </w:tr>
      <w:tr w:rsidR="00143E21">
        <w:trPr>
          <w:trHeight w:hRule="exact" w:val="336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</w:p>
        </w:tc>
      </w:tr>
    </w:tbl>
    <w:p w:rsidR="006412BA" w:rsidRDefault="00B46F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7042"/>
      </w:tblGrid>
      <w:tr w:rsidR="006412BA" w:rsidTr="00ED68C7">
        <w:trPr>
          <w:trHeight w:hRule="exact" w:val="185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система оцінювання навчальної дисципліни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471B77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471B77">
              <w:rPr>
                <w:rFonts w:ascii="Times New Roman" w:hAnsi="Times New Roman" w:cs="Times New Roman"/>
              </w:rPr>
              <w:t>Загальна100б = 60б (поточний контроль) + 20б(контр. роб) + 20б(</w:t>
            </w:r>
            <w:proofErr w:type="spellStart"/>
            <w:r w:rsidRPr="00471B77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471B77">
              <w:rPr>
                <w:rFonts w:ascii="Times New Roman" w:hAnsi="Times New Roman" w:cs="Times New Roman"/>
              </w:rPr>
              <w:t>. контроль (тест))</w:t>
            </w:r>
          </w:p>
          <w:p w:rsidR="006412BA" w:rsidRDefault="00ED68C7" w:rsidP="00ED68C7">
            <w:pPr>
              <w:rPr>
                <w:sz w:val="10"/>
                <w:szCs w:val="10"/>
              </w:rPr>
            </w:pPr>
            <w:r w:rsidRPr="00471B77">
              <w:rPr>
                <w:rFonts w:ascii="Times New Roman" w:hAnsi="Times New Roman" w:cs="Times New Roman"/>
              </w:rPr>
              <w:t>Оцінка за поточний контроль (максимум 60 балів) – середнє арифметичне з округленням до цілого оцінок отриманих на практичних заняттях та при перевірці самостійної роботи студентів, помножених на деякий коефіцієнт</w:t>
            </w:r>
          </w:p>
        </w:tc>
      </w:tr>
      <w:tr w:rsidR="006412BA">
        <w:trPr>
          <w:trHeight w:hRule="exact" w:val="203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</w:pPr>
            <w:r w:rsidRPr="00DC7EE4">
              <w:t>Виконувати чітко до вказаних інструкцій</w:t>
            </w:r>
          </w:p>
        </w:tc>
      </w:tr>
      <w:tr w:rsidR="00ED68C7">
        <w:trPr>
          <w:trHeight w:hRule="exact" w:val="64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EE4">
              <w:rPr>
                <w:rFonts w:ascii="Times New Roman" w:hAnsi="Times New Roman" w:cs="Times New Roman"/>
              </w:rPr>
              <w:t>Оцінються</w:t>
            </w:r>
            <w:proofErr w:type="spellEnd"/>
            <w:r w:rsidRPr="00DC7EE4">
              <w:rPr>
                <w:rFonts w:ascii="Times New Roman" w:hAnsi="Times New Roman" w:cs="Times New Roman"/>
              </w:rPr>
              <w:t xml:space="preserve"> за 5-ти бальною шкалою</w:t>
            </w:r>
          </w:p>
        </w:tc>
      </w:tr>
      <w:tr w:rsidR="00ED68C7">
        <w:trPr>
          <w:trHeight w:hRule="exact" w:val="12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DC7EE4">
              <w:rPr>
                <w:rFonts w:ascii="Times New Roman" w:hAnsi="Times New Roman" w:cs="Times New Roman"/>
              </w:rPr>
              <w:t>Здача і захист практичних робіт, контрольної робо-ти та тесту з теоретичним контролем знань</w:t>
            </w:r>
          </w:p>
        </w:tc>
      </w:tr>
      <w:tr w:rsidR="006412BA">
        <w:trPr>
          <w:trHeight w:hRule="exact" w:val="102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C7" w:rsidRPr="00DC7EE4" w:rsidRDefault="00ED68C7" w:rsidP="00ED68C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DC7EE4">
              <w:rPr>
                <w:iCs/>
                <w:sz w:val="24"/>
                <w:szCs w:val="24"/>
              </w:rPr>
              <w:t>екзамен</w:t>
            </w:r>
          </w:p>
          <w:p w:rsidR="006412BA" w:rsidRDefault="006412BA">
            <w:pPr>
              <w:pStyle w:val="a5"/>
              <w:shd w:val="clear" w:color="auto" w:fill="auto"/>
            </w:pPr>
          </w:p>
        </w:tc>
      </w:tr>
      <w:tr w:rsidR="006412BA">
        <w:trPr>
          <w:trHeight w:hRule="exact" w:val="264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8. Політика навчальної дисципліни</w:t>
            </w:r>
          </w:p>
        </w:tc>
      </w:tr>
      <w:tr w:rsidR="006412BA" w:rsidTr="00ED68C7">
        <w:trPr>
          <w:trHeight w:hRule="exact" w:val="3396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  <w:spacing w:after="240"/>
            </w:pPr>
            <w:r>
              <w:t xml:space="preserve"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</w:t>
            </w:r>
            <w:proofErr w:type="spellStart"/>
            <w:r>
              <w:t>готельно</w:t>
            </w:r>
            <w:proofErr w:type="spellEnd"/>
            <w:r>
              <w:t>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6412BA">
        <w:trPr>
          <w:trHeight w:hRule="exact" w:val="278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9. Рекомендована література</w:t>
            </w:r>
          </w:p>
        </w:tc>
      </w:tr>
      <w:tr w:rsidR="00A3253A" w:rsidTr="00C66869">
        <w:trPr>
          <w:trHeight w:hRule="exact" w:val="5685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lastRenderedPageBreak/>
              <w:t xml:space="preserve">1.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Колбер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Ф. Маркетинг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культуры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искусства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Санк</w:t>
            </w:r>
            <w:r>
              <w:rPr>
                <w:rFonts w:ascii="Times New Roman" w:hAnsi="Times New Roman" w:cs="Times New Roman"/>
                <w:szCs w:val="28"/>
              </w:rPr>
              <w:t>т-Петербург : АРТ-Пресс, 2004.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255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2.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Сондер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М.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Ивент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-менеджмент: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организация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развлекательных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мероприятий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Техники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идеи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стратегии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методы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;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под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общ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. ред. Стрижак. Москва: Вершина, 2006. 544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Тульчинский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Г.Л. Менеджмент в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</w:t>
            </w:r>
            <w:r>
              <w:rPr>
                <w:rFonts w:ascii="Times New Roman" w:hAnsi="Times New Roman" w:cs="Times New Roman"/>
                <w:szCs w:val="28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культуры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учебное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пособие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СПб.: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Издательство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«Лань»; «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Издательство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ПЛАНЕТА МУЗЫКИ», 2007. 528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Хальцбаур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-менеджмент.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М. 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Эксмо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, 2007. 384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5.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Шумович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А.В.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Великолепные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Технологии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практика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event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management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М. </w:t>
            </w:r>
            <w:r>
              <w:rPr>
                <w:rFonts w:ascii="Times New Roman" w:hAnsi="Times New Roman" w:cs="Times New Roman"/>
                <w:szCs w:val="28"/>
              </w:rPr>
              <w:t xml:space="preserve">: Манн,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Иванов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Фербер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2008.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336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6.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Аванесова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Г.А. Культурно-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досуговая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деятельность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Теория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практика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организации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учебное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пособие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для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студентов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вузов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М., Аспект Пресс, 2006. 236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7. Кули К.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Корпоративные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которые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стали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легендой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C66869">
              <w:rPr>
                <w:rFonts w:ascii="Times New Roman" w:hAnsi="Times New Roman" w:cs="Times New Roman"/>
                <w:szCs w:val="28"/>
              </w:rPr>
              <w:t xml:space="preserve"> Ростов н/Д: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Феникс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, 2006. 256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8.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Лемер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Синди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Искусство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организации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мероприятий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стоит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только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начать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 Ростов н/Д 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Феникс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, 2006.  288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9.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Переверзев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М.П. Менеджмент в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сфере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культуры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искусства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Учебн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Пособие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 М. 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Инфра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-М, 2007. 192 с.</w:t>
            </w:r>
          </w:p>
          <w:p w:rsidR="00C66869" w:rsidRPr="00C66869" w:rsidRDefault="00C66869" w:rsidP="00C6686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C66869">
              <w:rPr>
                <w:rFonts w:ascii="Times New Roman" w:hAnsi="Times New Roman" w:cs="Times New Roman"/>
                <w:szCs w:val="28"/>
              </w:rPr>
              <w:t xml:space="preserve">10. Пресс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Скип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Как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пишут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продают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сценарии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в США для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видео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кино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телевидения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 xml:space="preserve">:. М. : </w:t>
            </w:r>
            <w:proofErr w:type="spellStart"/>
            <w:r w:rsidRPr="00C66869">
              <w:rPr>
                <w:rFonts w:ascii="Times New Roman" w:hAnsi="Times New Roman" w:cs="Times New Roman"/>
                <w:szCs w:val="28"/>
              </w:rPr>
              <w:t>Изд</w:t>
            </w:r>
            <w:proofErr w:type="spellEnd"/>
            <w:r w:rsidRPr="00C66869">
              <w:rPr>
                <w:rFonts w:ascii="Times New Roman" w:hAnsi="Times New Roman" w:cs="Times New Roman"/>
                <w:szCs w:val="28"/>
              </w:rPr>
              <w:t>-во ТРИУМФ, 2004. 400 с.</w:t>
            </w:r>
          </w:p>
          <w:p w:rsidR="00A3253A" w:rsidRPr="00C66869" w:rsidRDefault="00A3253A" w:rsidP="00C66869">
            <w:pPr>
              <w:pStyle w:val="af0"/>
              <w:ind w:left="360"/>
              <w:jc w:val="both"/>
              <w:rPr>
                <w:szCs w:val="28"/>
                <w:lang w:val="uk-UA"/>
              </w:rPr>
            </w:pPr>
          </w:p>
        </w:tc>
      </w:tr>
    </w:tbl>
    <w:p w:rsidR="006412BA" w:rsidRDefault="006412BA">
      <w:pPr>
        <w:spacing w:after="1139" w:line="1" w:lineRule="exact"/>
      </w:pP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BEA">
        <w:rPr>
          <w:rFonts w:ascii="Times New Roman" w:hAnsi="Times New Roman" w:cs="Times New Roman"/>
          <w:sz w:val="28"/>
          <w:szCs w:val="28"/>
        </w:rPr>
        <w:t>Вичівський</w:t>
      </w:r>
      <w:proofErr w:type="spellEnd"/>
      <w:r w:rsidRPr="00933BEA">
        <w:rPr>
          <w:rFonts w:ascii="Times New Roman" w:hAnsi="Times New Roman" w:cs="Times New Roman"/>
          <w:sz w:val="28"/>
          <w:szCs w:val="28"/>
        </w:rPr>
        <w:t xml:space="preserve"> П.П.  доцент кафедри управління </w:t>
      </w: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>соціокультурною діяльністю, шоу-бізнесу</w:t>
      </w:r>
    </w:p>
    <w:p w:rsidR="00933BEA" w:rsidRPr="009C115D" w:rsidRDefault="00933BEA" w:rsidP="00933BEA">
      <w:pPr>
        <w:ind w:firstLine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33BEA">
        <w:rPr>
          <w:rFonts w:ascii="Times New Roman" w:hAnsi="Times New Roman" w:cs="Times New Roman"/>
          <w:sz w:val="28"/>
          <w:szCs w:val="28"/>
        </w:rPr>
        <w:t>івентменеджменту</w:t>
      </w:r>
      <w:proofErr w:type="spellEnd"/>
      <w:r w:rsidRPr="009C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6412BA" w:rsidRDefault="006412BA">
      <w:pPr>
        <w:pStyle w:val="11"/>
        <w:keepNext/>
        <w:keepLines/>
        <w:shd w:val="clear" w:color="auto" w:fill="auto"/>
      </w:pPr>
    </w:p>
    <w:sectPr w:rsidR="006412BA">
      <w:footerReference w:type="default" r:id="rId8"/>
      <w:pgSz w:w="11900" w:h="16840"/>
      <w:pgMar w:top="1114" w:right="1285" w:bottom="1106" w:left="1456" w:header="686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BA" w:rsidRDefault="00E520BA">
      <w:r>
        <w:separator/>
      </w:r>
    </w:p>
  </w:endnote>
  <w:endnote w:type="continuationSeparator" w:id="0">
    <w:p w:rsidR="00E520BA" w:rsidRDefault="00E5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BA" w:rsidRDefault="006412B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BA" w:rsidRDefault="00E520BA"/>
  </w:footnote>
  <w:footnote w:type="continuationSeparator" w:id="0">
    <w:p w:rsidR="00E520BA" w:rsidRDefault="00E52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5"/>
    <w:lvl w:ilvl="0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/>
        <w:color w:val="auto"/>
      </w:rPr>
    </w:lvl>
  </w:abstractNum>
  <w:abstractNum w:abstractNumId="1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0D77BF"/>
    <w:multiLevelType w:val="hybridMultilevel"/>
    <w:tmpl w:val="0734BB12"/>
    <w:lvl w:ilvl="0" w:tplc="0EAC281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7C4"/>
    <w:multiLevelType w:val="multilevel"/>
    <w:tmpl w:val="EC8C39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57C65B7"/>
    <w:multiLevelType w:val="multilevel"/>
    <w:tmpl w:val="B5B453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A833C8E"/>
    <w:multiLevelType w:val="multilevel"/>
    <w:tmpl w:val="84646A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BA"/>
    <w:rsid w:val="00143E21"/>
    <w:rsid w:val="00286B46"/>
    <w:rsid w:val="003B6C74"/>
    <w:rsid w:val="00481136"/>
    <w:rsid w:val="0056435E"/>
    <w:rsid w:val="005C2A6B"/>
    <w:rsid w:val="00621458"/>
    <w:rsid w:val="006412BA"/>
    <w:rsid w:val="0067078B"/>
    <w:rsid w:val="007225D0"/>
    <w:rsid w:val="00933BEA"/>
    <w:rsid w:val="0099481E"/>
    <w:rsid w:val="009D759C"/>
    <w:rsid w:val="00A3253A"/>
    <w:rsid w:val="00B46F48"/>
    <w:rsid w:val="00C30E53"/>
    <w:rsid w:val="00C66869"/>
    <w:rsid w:val="00DE615F"/>
    <w:rsid w:val="00E520BA"/>
    <w:rsid w:val="00EA1C02"/>
    <w:rsid w:val="00EA6142"/>
    <w:rsid w:val="00ED68C7"/>
    <w:rsid w:val="00F640EA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19D3"/>
  <w15:docId w15:val="{972D7762-A073-49D4-9164-CE386D6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481E"/>
    <w:rPr>
      <w:color w:val="000000"/>
    </w:rPr>
  </w:style>
  <w:style w:type="paragraph" w:styleId="a8">
    <w:name w:val="footer"/>
    <w:basedOn w:val="a"/>
    <w:link w:val="a9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481E"/>
    <w:rPr>
      <w:color w:val="000000"/>
    </w:rPr>
  </w:style>
  <w:style w:type="character" w:styleId="aa">
    <w:name w:val="Hyperlink"/>
    <w:basedOn w:val="a0"/>
    <w:uiPriority w:val="99"/>
    <w:unhideWhenUsed/>
    <w:rsid w:val="00143E21"/>
    <w:rPr>
      <w:color w:val="0000FF"/>
      <w:u w:val="single"/>
    </w:rPr>
  </w:style>
  <w:style w:type="paragraph" w:customStyle="1" w:styleId="western">
    <w:name w:val="western"/>
    <w:basedOn w:val="a"/>
    <w:rsid w:val="00143E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Body Text"/>
    <w:basedOn w:val="a"/>
    <w:link w:val="ac"/>
    <w:uiPriority w:val="99"/>
    <w:unhideWhenUsed/>
    <w:rsid w:val="00481136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c">
    <w:name w:val="Основной текст Знак"/>
    <w:basedOn w:val="a0"/>
    <w:link w:val="ab"/>
    <w:uiPriority w:val="99"/>
    <w:rsid w:val="00481136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Другое_"/>
    <w:basedOn w:val="a0"/>
    <w:link w:val="ae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Другое"/>
    <w:basedOn w:val="a"/>
    <w:link w:val="ad"/>
    <w:rsid w:val="0062145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">
    <w:name w:val="Основной текст_"/>
    <w:basedOn w:val="a0"/>
    <w:link w:val="12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621458"/>
    <w:pPr>
      <w:shd w:val="clear" w:color="auto" w:fill="FFFFFF"/>
      <w:spacing w:line="261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67078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Default">
    <w:name w:val="Default"/>
    <w:rsid w:val="005C2A6B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 w:eastAsia="ru-RU" w:bidi="ar-SA"/>
    </w:rPr>
  </w:style>
  <w:style w:type="paragraph" w:styleId="af1">
    <w:name w:val="Body Text Indent"/>
    <w:basedOn w:val="a"/>
    <w:link w:val="af2"/>
    <w:uiPriority w:val="99"/>
    <w:rsid w:val="005C2A6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val="ru-RU" w:eastAsia="ru-RU" w:bidi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C2A6B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r/MzEwOTI3NjIyMTBa/sort-last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6291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ПНУ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Qwerty</cp:lastModifiedBy>
  <cp:revision>18</cp:revision>
  <dcterms:created xsi:type="dcterms:W3CDTF">2021-02-02T14:17:00Z</dcterms:created>
  <dcterms:modified xsi:type="dcterms:W3CDTF">2021-03-11T20:02:00Z</dcterms:modified>
</cp:coreProperties>
</file>