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BA" w:rsidRDefault="00B46F48">
      <w:pPr>
        <w:pStyle w:val="22"/>
        <w:shd w:val="clear" w:color="auto" w:fill="auto"/>
        <w:spacing w:after="0"/>
        <w:jc w:val="center"/>
      </w:pPr>
      <w:r>
        <w:t>МІНІСТЕРСТВО ОСВІТИ І НАУКИ УКРАЇНИ</w:t>
      </w:r>
    </w:p>
    <w:p w:rsidR="006412BA" w:rsidRDefault="00B46F48">
      <w:pPr>
        <w:pStyle w:val="22"/>
        <w:shd w:val="clear" w:color="auto" w:fill="auto"/>
        <w:spacing w:after="0"/>
        <w:jc w:val="center"/>
      </w:pPr>
      <w:r>
        <w:t>ДВНЗ «ПРИКАРПАТСЬКИЙ НАЦІОНАЛЬНИЙ УНІВЕРСИТЕТ</w:t>
      </w:r>
    </w:p>
    <w:p w:rsidR="006412BA" w:rsidRDefault="00B46F48">
      <w:pPr>
        <w:pStyle w:val="22"/>
        <w:shd w:val="clear" w:color="auto" w:fill="auto"/>
        <w:spacing w:after="1280"/>
        <w:jc w:val="center"/>
      </w:pPr>
      <w:r>
        <w:t>ІМЕНІ ВАСИЛЯ СТЕФАНИКА»</w:t>
      </w:r>
    </w:p>
    <w:p w:rsidR="00143E21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Факультет </w:t>
      </w:r>
      <w:r w:rsidR="00143E21">
        <w:t>туризму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Кафедра </w:t>
      </w:r>
      <w:r w:rsidR="00143E21">
        <w:t xml:space="preserve">управління соціокультурною діяльністю, шоу-бізнесу та </w:t>
      </w:r>
      <w:proofErr w:type="spellStart"/>
      <w:r w:rsidR="00143E21">
        <w:t>івент</w:t>
      </w:r>
      <w:proofErr w:type="spellEnd"/>
      <w:r w:rsidR="00143E21">
        <w:t xml:space="preserve"> менеджменту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СИЛАБУС НАВЧАЛЬНОЇ ДИСЦИПЛІНИ</w:t>
      </w:r>
    </w:p>
    <w:p w:rsidR="006412BA" w:rsidRDefault="00143E21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Організація анімаційної діяльності</w:t>
      </w:r>
    </w:p>
    <w:p w:rsidR="006412BA" w:rsidRDefault="00B46F48">
      <w:pPr>
        <w:pStyle w:val="1"/>
        <w:shd w:val="clear" w:color="auto" w:fill="auto"/>
        <w:tabs>
          <w:tab w:val="left" w:leader="underscore" w:pos="6749"/>
        </w:tabs>
        <w:spacing w:after="0"/>
        <w:ind w:left="1800"/>
      </w:pPr>
      <w:r>
        <w:t>Рівень вищої освіти -</w:t>
      </w:r>
      <w:r w:rsidR="00143E21">
        <w:t xml:space="preserve"> </w:t>
      </w:r>
      <w:r w:rsidR="00143E21" w:rsidRPr="00143E21">
        <w:t>Перший (бакалаврський) рівень</w:t>
      </w:r>
      <w:r>
        <w:tab/>
      </w:r>
    </w:p>
    <w:p w:rsidR="006412BA" w:rsidRDefault="00B46F48">
      <w:pPr>
        <w:pStyle w:val="22"/>
        <w:shd w:val="clear" w:color="auto" w:fill="auto"/>
        <w:ind w:left="1360"/>
      </w:pPr>
      <w:r>
        <w:rPr>
          <w:b w:val="0"/>
          <w:bCs w:val="0"/>
          <w:i/>
          <w:iCs/>
        </w:rPr>
        <w:t>(перший (бакалаврський); другий (магістерський); третій (</w:t>
      </w:r>
      <w:proofErr w:type="spellStart"/>
      <w:r>
        <w:rPr>
          <w:b w:val="0"/>
          <w:bCs w:val="0"/>
          <w:i/>
          <w:iCs/>
        </w:rPr>
        <w:t>освітньо</w:t>
      </w:r>
      <w:proofErr w:type="spellEnd"/>
      <w:r>
        <w:rPr>
          <w:b w:val="0"/>
          <w:bCs w:val="0"/>
          <w:i/>
          <w:iCs/>
        </w:rPr>
        <w:t>-науковий))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6749"/>
        </w:tabs>
        <w:spacing w:after="0"/>
        <w:ind w:left="1800"/>
        <w:jc w:val="both"/>
      </w:pPr>
      <w:r>
        <w:t>Освітня програма «</w:t>
      </w:r>
      <w:r w:rsidR="00143E21">
        <w:rPr>
          <w:rFonts w:eastAsia="Calibri"/>
          <w:b/>
        </w:rPr>
        <w:t xml:space="preserve">Менеджмент соціокультурної </w:t>
      </w:r>
      <w:r w:rsidR="00143E21" w:rsidRPr="00A729C3">
        <w:rPr>
          <w:rFonts w:eastAsia="Calibri"/>
          <w:b/>
        </w:rPr>
        <w:t>діяльності</w:t>
      </w:r>
      <w:r>
        <w:t>»</w:t>
      </w:r>
    </w:p>
    <w:p w:rsidR="006412BA" w:rsidRDefault="00B46F48">
      <w:pPr>
        <w:pStyle w:val="1"/>
        <w:shd w:val="clear" w:color="auto" w:fill="auto"/>
        <w:tabs>
          <w:tab w:val="left" w:leader="underscore" w:pos="5794"/>
        </w:tabs>
        <w:spacing w:after="0"/>
        <w:ind w:left="1800"/>
      </w:pPr>
      <w:r>
        <w:t xml:space="preserve">Спеціальність </w:t>
      </w:r>
      <w:r w:rsidR="00143E21" w:rsidRPr="00A729C3">
        <w:rPr>
          <w:rFonts w:eastAsia="Calibri"/>
          <w:b/>
          <w:bCs/>
          <w:shd w:val="clear" w:color="auto" w:fill="FFFFFF"/>
        </w:rPr>
        <w:t>028</w:t>
      </w:r>
      <w:r w:rsidR="00143E21" w:rsidRPr="00A729C3">
        <w:rPr>
          <w:rFonts w:eastAsia="Calibri"/>
          <w:b/>
        </w:rPr>
        <w:t xml:space="preserve"> «Менеджмент соціокультурної діяльності»</w:t>
      </w:r>
    </w:p>
    <w:p w:rsidR="006412BA" w:rsidRDefault="00B46F48" w:rsidP="0099481E">
      <w:pPr>
        <w:pStyle w:val="22"/>
        <w:shd w:val="clear" w:color="auto" w:fill="auto"/>
        <w:ind w:left="3540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tabs>
          <w:tab w:val="left" w:leader="underscore" w:pos="7272"/>
        </w:tabs>
        <w:spacing w:after="0"/>
        <w:ind w:left="1800"/>
      </w:pPr>
      <w:r>
        <w:t xml:space="preserve">Спеціалізація </w:t>
      </w:r>
      <w:r>
        <w:tab/>
      </w:r>
    </w:p>
    <w:p w:rsidR="006412BA" w:rsidRDefault="00B46F48" w:rsidP="0099481E">
      <w:pPr>
        <w:pStyle w:val="22"/>
        <w:shd w:val="clear" w:color="auto" w:fill="auto"/>
        <w:ind w:left="3544"/>
      </w:pPr>
      <w:r>
        <w:rPr>
          <w:b w:val="0"/>
          <w:bCs w:val="0"/>
        </w:rPr>
        <w:t>за наявності</w:t>
      </w:r>
    </w:p>
    <w:p w:rsidR="006412BA" w:rsidRDefault="00B46F48">
      <w:pPr>
        <w:pStyle w:val="1"/>
        <w:shd w:val="clear" w:color="auto" w:fill="auto"/>
        <w:tabs>
          <w:tab w:val="left" w:leader="underscore" w:pos="6346"/>
        </w:tabs>
        <w:spacing w:after="0"/>
        <w:ind w:left="1800"/>
      </w:pPr>
      <w:r>
        <w:t xml:space="preserve">Галузь знань </w:t>
      </w:r>
      <w:r w:rsidR="00143E21" w:rsidRPr="00A729C3">
        <w:rPr>
          <w:rFonts w:eastAsia="Calibri"/>
          <w:b/>
        </w:rPr>
        <w:t>02  «Культура і мистецтво»</w:t>
      </w:r>
    </w:p>
    <w:p w:rsidR="006412BA" w:rsidRDefault="00B46F48" w:rsidP="0099481E">
      <w:pPr>
        <w:pStyle w:val="22"/>
        <w:shd w:val="clear" w:color="auto" w:fill="auto"/>
        <w:spacing w:after="1600"/>
        <w:ind w:left="3544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spacing w:after="0"/>
        <w:ind w:left="5000"/>
      </w:pPr>
      <w:r>
        <w:t>Затверджено на засіданні кафедри</w:t>
      </w:r>
    </w:p>
    <w:p w:rsidR="006412BA" w:rsidRDefault="00B46F48">
      <w:pPr>
        <w:pStyle w:val="1"/>
        <w:shd w:val="clear" w:color="auto" w:fill="auto"/>
        <w:tabs>
          <w:tab w:val="left" w:leader="underscore" w:pos="8161"/>
        </w:tabs>
        <w:spacing w:after="2240"/>
        <w:ind w:left="3740"/>
      </w:pPr>
      <w:r>
        <w:t>Протокол № _</w:t>
      </w:r>
      <w:r w:rsidR="00143E21">
        <w:t>2</w:t>
      </w:r>
      <w:r>
        <w:t xml:space="preserve">_ від </w:t>
      </w:r>
      <w:r w:rsidR="00143E21">
        <w:t xml:space="preserve">29 вересня </w:t>
      </w:r>
      <w:r>
        <w:t>20</w:t>
      </w:r>
      <w:r w:rsidR="00143E21">
        <w:t>20</w:t>
      </w:r>
      <w:r>
        <w:t xml:space="preserve"> р.</w:t>
      </w:r>
    </w:p>
    <w:p w:rsidR="0099481E" w:rsidRDefault="00B46F48">
      <w:pPr>
        <w:pStyle w:val="1"/>
        <w:shd w:val="clear" w:color="auto" w:fill="auto"/>
        <w:spacing w:after="320"/>
        <w:jc w:val="center"/>
      </w:pPr>
      <w:r>
        <w:t xml:space="preserve">м. Івано-Франківськ </w:t>
      </w:r>
      <w:r w:rsidR="0099481E">
        <w:t>–</w:t>
      </w:r>
      <w:r>
        <w:t xml:space="preserve"> 20</w:t>
      </w:r>
      <w:r w:rsidR="00143E21">
        <w:t>20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037"/>
        <w:gridCol w:w="504"/>
        <w:gridCol w:w="662"/>
        <w:gridCol w:w="2515"/>
        <w:gridCol w:w="994"/>
        <w:gridCol w:w="994"/>
        <w:gridCol w:w="720"/>
      </w:tblGrid>
      <w:tr w:rsidR="006412BA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1. Загальна інформація</w:t>
            </w:r>
          </w:p>
        </w:tc>
      </w:tr>
      <w:tr w:rsidR="00143E21" w:rsidTr="0072664D">
        <w:trPr>
          <w:trHeight w:hRule="exact" w:val="26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Назва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  <w:b/>
              </w:rPr>
            </w:pPr>
            <w:r w:rsidRPr="00143E21">
              <w:rPr>
                <w:rFonts w:ascii="Times New Roman" w:hAnsi="Times New Roman" w:cs="Times New Roman"/>
                <w:b/>
              </w:rPr>
              <w:t>Організація анімаційної діяльності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Викладач (-і)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</w:rPr>
              <w:t>Вичівський</w:t>
            </w:r>
            <w:proofErr w:type="spellEnd"/>
            <w:r w:rsidRPr="00143E21">
              <w:rPr>
                <w:rFonts w:ascii="Times New Roman" w:hAnsi="Times New Roman" w:cs="Times New Roman"/>
              </w:rPr>
              <w:t xml:space="preserve"> Павло Павлович</w:t>
            </w:r>
          </w:p>
        </w:tc>
      </w:tr>
      <w:tr w:rsidR="00143E21" w:rsidTr="0072664D">
        <w:trPr>
          <w:trHeight w:hRule="exact" w:val="518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Контактний телефон 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+380951261040</w:t>
            </w:r>
          </w:p>
        </w:tc>
      </w:tr>
      <w:tr w:rsidR="00143E21" w:rsidTr="0072664D">
        <w:trPr>
          <w:trHeight w:hRule="exact" w:val="264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  <w:lang w:val="pl-PL" w:eastAsia="pl-PL" w:bidi="pl-PL"/>
              </w:rPr>
              <w:t xml:space="preserve">E-mail </w:t>
            </w:r>
            <w:r>
              <w:rPr>
                <w:b/>
                <w:bCs/>
              </w:rPr>
              <w:t>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pavlo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vuchivskui</w:t>
            </w:r>
            <w:proofErr w:type="spellEnd"/>
            <w:r w:rsidRPr="00143E21">
              <w:rPr>
                <w:rFonts w:ascii="Times New Roman" w:hAnsi="Times New Roman" w:cs="Times New Roman"/>
              </w:rPr>
              <w:t>@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Формат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Змішаний</w:t>
            </w:r>
            <w:r w:rsidRPr="00143E21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43E21">
              <w:rPr>
                <w:rFonts w:ascii="Times New Roman" w:hAnsi="Times New Roman" w:cs="Times New Roman"/>
                <w:i/>
              </w:rPr>
              <w:t>blended</w:t>
            </w:r>
            <w:proofErr w:type="spellEnd"/>
            <w:r w:rsidRPr="00143E21">
              <w:rPr>
                <w:rFonts w:ascii="Times New Roman" w:hAnsi="Times New Roman" w:cs="Times New Roman"/>
                <w:i/>
              </w:rPr>
              <w:t xml:space="preserve">) – </w:t>
            </w:r>
            <w:r w:rsidRPr="00143E21">
              <w:rPr>
                <w:rFonts w:ascii="Times New Roman" w:hAnsi="Times New Roman" w:cs="Times New Roman"/>
              </w:rPr>
              <w:t>очно-дистанційний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Обсяг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Кредити ЄКТС –3 (90 год.) 90 год</w:t>
            </w:r>
          </w:p>
        </w:tc>
      </w:tr>
      <w:tr w:rsidR="006412BA">
        <w:trPr>
          <w:trHeight w:hRule="exact" w:val="773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</w:pPr>
            <w:r>
              <w:rPr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143E21">
            <w:pPr>
              <w:pStyle w:val="a5"/>
              <w:shd w:val="clear" w:color="auto" w:fill="auto"/>
            </w:pPr>
            <w:r w:rsidRPr="00143E21">
              <w:t>https://d-learn.pnu.edu.ua/index.php?mod=course&amp;action=ReviewOneCourse&amp;id_cat=74&amp;id_cou=5899</w:t>
            </w:r>
          </w:p>
        </w:tc>
      </w:tr>
      <w:tr w:rsidR="00143E21" w:rsidTr="00143E21">
        <w:trPr>
          <w:trHeight w:hRule="exact" w:val="1246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Консультації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 xml:space="preserve">Обговорення питань, що виникають у студентів під час вивчення тем, у класі </w:t>
            </w:r>
            <w:r w:rsidRPr="00143E21">
              <w:rPr>
                <w:rFonts w:ascii="Times New Roman" w:hAnsi="Times New Roman" w:cs="Times New Roman"/>
                <w:lang w:val="en-US"/>
              </w:rPr>
              <w:t>Classroom</w:t>
            </w:r>
            <w:r w:rsidRPr="00143E21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43E21">
                <w:rPr>
                  <w:rStyle w:val="aa"/>
                  <w:rFonts w:ascii="Times New Roman" w:hAnsi="Times New Roman" w:cs="Times New Roman"/>
                  <w:color w:val="auto"/>
                </w:rPr>
                <w:t>https://classroom.google.com/r/MzEwOTI3NjIyMTBa/sort-last-name</w:t>
              </w:r>
            </w:hyperlink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2. Анотація до навчальної дисципліни</w:t>
            </w:r>
          </w:p>
        </w:tc>
      </w:tr>
      <w:tr w:rsidR="00143E21" w:rsidTr="00481136">
        <w:trPr>
          <w:trHeight w:hRule="exact" w:val="2571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143E21" w:rsidRDefault="00143E21" w:rsidP="00143E21">
            <w:pPr>
              <w:pStyle w:val="western"/>
              <w:spacing w:after="0" w:afterAutospacing="0"/>
              <w:ind w:firstLine="706"/>
              <w:jc w:val="both"/>
              <w:rPr>
                <w:lang w:val="uk-UA"/>
              </w:rPr>
            </w:pPr>
            <w:r w:rsidRPr="00143E21">
              <w:rPr>
                <w:lang w:val="uk-UA"/>
              </w:rPr>
              <w:t xml:space="preserve">Дисципліна «Організація анімаційної діяльності»  ознайомлює студентів з теоретико-методологічними та практичними аспектами </w:t>
            </w:r>
            <w:r w:rsidR="00481136">
              <w:rPr>
                <w:lang w:val="uk-UA"/>
              </w:rPr>
              <w:t>розвитку даної сфери</w:t>
            </w:r>
            <w:r w:rsidRPr="00143E21">
              <w:rPr>
                <w:lang w:val="uk-UA"/>
              </w:rPr>
              <w:t xml:space="preserve">. Зокрема, у теоретико-методологічних основах курсу зазначені основні парадигми, концепції та закономірності. Проаналізовані основні наукові підходи та методи дослідження. У </w:t>
            </w:r>
            <w:proofErr w:type="spellStart"/>
            <w:r w:rsidRPr="00143E21">
              <w:rPr>
                <w:lang w:val="uk-UA"/>
              </w:rPr>
              <w:t>понятєво</w:t>
            </w:r>
            <w:proofErr w:type="spellEnd"/>
            <w:r w:rsidRPr="00143E21">
              <w:rPr>
                <w:lang w:val="uk-UA"/>
              </w:rPr>
              <w:t xml:space="preserve">-термінологічному </w:t>
            </w:r>
            <w:proofErr w:type="spellStart"/>
            <w:r w:rsidRPr="00143E21">
              <w:rPr>
                <w:lang w:val="uk-UA"/>
              </w:rPr>
              <w:t>апараті</w:t>
            </w:r>
            <w:proofErr w:type="spellEnd"/>
            <w:r w:rsidRPr="00143E21">
              <w:rPr>
                <w:lang w:val="uk-UA"/>
              </w:rPr>
              <w:t xml:space="preserve"> зазначені основні терміни та поняття, які використовуються при студіюванні курсу, зазначені різні підходи їх інтерпретації. Курсом передбачено вивчення історії становлення анімаційної діяльності та сучасні підходи щодо її розвитку в Україні та світі. При вивчені дисципліни проведений аналіз регіональних особливостей розвитку анімаційної діяльності</w:t>
            </w:r>
            <w:r w:rsidR="00481136">
              <w:rPr>
                <w:lang w:val="uk-UA"/>
              </w:rPr>
              <w:t xml:space="preserve"> в </w:t>
            </w:r>
            <w:r w:rsidRPr="00143E21">
              <w:rPr>
                <w:lang w:val="uk-UA"/>
              </w:rPr>
              <w:t xml:space="preserve">України та світу. </w:t>
            </w:r>
          </w:p>
          <w:p w:rsidR="00143E21" w:rsidRP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3. Мета та цілі навчальної дисципліни</w:t>
            </w:r>
          </w:p>
        </w:tc>
      </w:tr>
      <w:tr w:rsidR="00143E21" w:rsidTr="00481136">
        <w:trPr>
          <w:trHeight w:hRule="exact" w:val="2867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136" w:rsidRPr="00481136" w:rsidRDefault="00481136" w:rsidP="00481136">
            <w:pPr>
              <w:pStyle w:val="ab"/>
              <w:spacing w:after="0"/>
              <w:ind w:right="57" w:firstLine="454"/>
              <w:jc w:val="both"/>
              <w:rPr>
                <w:spacing w:val="1"/>
                <w:szCs w:val="28"/>
                <w:lang w:val="uk-UA"/>
              </w:rPr>
            </w:pPr>
            <w:r w:rsidRPr="00481136">
              <w:rPr>
                <w:b/>
              </w:rPr>
              <w:t>Мета</w:t>
            </w:r>
            <w:r w:rsidRPr="00481136">
              <w:t xml:space="preserve"> </w:t>
            </w:r>
            <w:r w:rsidRPr="00481136">
              <w:rPr>
                <w:lang w:val="uk-UA"/>
              </w:rPr>
              <w:t xml:space="preserve">– </w:t>
            </w:r>
            <w:r w:rsidRPr="00481136">
              <w:rPr>
                <w:spacing w:val="1"/>
                <w:szCs w:val="28"/>
                <w:lang w:val="uk-UA"/>
              </w:rPr>
              <w:t>сформувати необхідні теоретичні знан</w:t>
            </w:r>
            <w:r w:rsidRPr="00481136">
              <w:rPr>
                <w:spacing w:val="1"/>
                <w:szCs w:val="28"/>
                <w:lang w:val="uk-UA"/>
              </w:rPr>
              <w:softHyphen/>
              <w:t>ня та прак</w:t>
            </w:r>
            <w:r w:rsidRPr="00481136">
              <w:rPr>
                <w:spacing w:val="1"/>
                <w:szCs w:val="28"/>
                <w:lang w:val="uk-UA"/>
              </w:rPr>
              <w:softHyphen/>
            </w:r>
            <w:r w:rsidRPr="00481136">
              <w:rPr>
                <w:spacing w:val="1"/>
                <w:szCs w:val="28"/>
                <w:lang w:val="uk-UA"/>
              </w:rPr>
              <w:softHyphen/>
              <w:t xml:space="preserve">тичні компетенції щодо </w:t>
            </w:r>
            <w:r w:rsidRPr="00481136">
              <w:rPr>
                <w:szCs w:val="28"/>
                <w:lang w:val="uk-UA"/>
              </w:rPr>
              <w:t>опанування теоретичних та практичних навичок організації анімаційних послуг.</w:t>
            </w:r>
          </w:p>
          <w:p w:rsidR="00481136" w:rsidRPr="00481136" w:rsidRDefault="00481136" w:rsidP="00481136">
            <w:pPr>
              <w:pStyle w:val="ab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  <w:lang w:val="uk-UA"/>
              </w:rPr>
            </w:pPr>
            <w:r w:rsidRPr="00481136">
              <w:rPr>
                <w:b/>
                <w:lang w:val="uk-UA"/>
              </w:rPr>
              <w:t>Цілі:</w:t>
            </w:r>
          </w:p>
          <w:p w:rsidR="00481136" w:rsidRPr="00481136" w:rsidRDefault="00481136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481136">
              <w:rPr>
                <w:rFonts w:ascii="Times New Roman" w:hAnsi="Times New Roman" w:cs="Times New Roman"/>
                <w:szCs w:val="28"/>
              </w:rPr>
              <w:t>1. Дослідження основних підходів та критеріїв класифікації підприємств дозвілля.</w:t>
            </w:r>
          </w:p>
          <w:p w:rsidR="00481136" w:rsidRPr="00481136" w:rsidRDefault="00481136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481136">
              <w:rPr>
                <w:rFonts w:ascii="Times New Roman" w:hAnsi="Times New Roman" w:cs="Times New Roman"/>
                <w:szCs w:val="28"/>
              </w:rPr>
              <w:t>2. Дослідження сутності, значення та передумов зародження анімації в туризмі.</w:t>
            </w:r>
          </w:p>
          <w:p w:rsidR="00481136" w:rsidRPr="00481136" w:rsidRDefault="00481136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481136">
              <w:rPr>
                <w:rFonts w:ascii="Times New Roman" w:hAnsi="Times New Roman" w:cs="Times New Roman"/>
                <w:szCs w:val="28"/>
              </w:rPr>
              <w:t>3. Визначення особливостей роботи аніматорів з різними категоріями туристів.</w:t>
            </w:r>
          </w:p>
          <w:p w:rsidR="00481136" w:rsidRDefault="00481136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481136">
              <w:rPr>
                <w:rFonts w:ascii="Times New Roman" w:hAnsi="Times New Roman" w:cs="Times New Roman"/>
                <w:szCs w:val="28"/>
              </w:rPr>
              <w:t>4. Вивчення особливостей складання анімаційних програм.</w:t>
            </w:r>
          </w:p>
          <w:p w:rsidR="00143E21" w:rsidRPr="00481136" w:rsidRDefault="00481136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481136">
              <w:rPr>
                <w:rFonts w:ascii="Times New Roman" w:hAnsi="Times New Roman" w:cs="Times New Roman"/>
                <w:szCs w:val="28"/>
              </w:rPr>
              <w:t>5. Отримання практичних навиків розробки анімаційних програм різного спрямування.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4. Загальні і фахові компетентності</w:t>
            </w:r>
          </w:p>
        </w:tc>
      </w:tr>
      <w:tr w:rsidR="00143E21" w:rsidTr="00621458">
        <w:trPr>
          <w:trHeight w:hRule="exact" w:val="5402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Загальні компетентності:</w:t>
            </w:r>
          </w:p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Фахові компетентності:</w:t>
            </w:r>
          </w:p>
        </w:tc>
        <w:tc>
          <w:tcPr>
            <w:tcW w:w="52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58" w:rsidRDefault="00621458" w:rsidP="00621458">
            <w:pPr>
              <w:pStyle w:val="12"/>
              <w:shd w:val="clear" w:color="auto" w:fill="auto"/>
              <w:tabs>
                <w:tab w:val="left" w:pos="674"/>
              </w:tabs>
              <w:spacing w:after="100" w:line="276" w:lineRule="auto"/>
              <w:jc w:val="both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p w:rsidR="00621458" w:rsidRDefault="00621458" w:rsidP="00621458">
            <w:pPr>
              <w:pStyle w:val="ae"/>
              <w:shd w:val="clear" w:color="auto" w:fill="auto"/>
              <w:tabs>
                <w:tab w:val="left" w:pos="307"/>
              </w:tabs>
              <w:spacing w:after="120" w:line="252" w:lineRule="auto"/>
            </w:pPr>
            <w:r>
              <w:t xml:space="preserve">- </w:t>
            </w:r>
            <w:r>
              <w:t>Здійснювати планування, управління та контроль за виконанням поставлених завдань</w:t>
            </w:r>
            <w:r>
              <w:t xml:space="preserve"> та прийняття рішень;</w:t>
            </w:r>
          </w:p>
          <w:p w:rsidR="00621458" w:rsidRDefault="00621458" w:rsidP="00621458">
            <w:pPr>
              <w:pStyle w:val="ae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after="120" w:line="252" w:lineRule="auto"/>
            </w:pPr>
            <w:r>
              <w:rPr>
                <w:color w:val="000000"/>
              </w:rPr>
              <w:t>Здатність до формування світогляду щодо розвитку людського буття, суспільства і природи, духовної культури.</w:t>
            </w:r>
          </w:p>
          <w:p w:rsidR="00621458" w:rsidRDefault="00621458" w:rsidP="00621458">
            <w:pPr>
              <w:pStyle w:val="ae"/>
              <w:numPr>
                <w:ilvl w:val="0"/>
                <w:numId w:val="3"/>
              </w:numPr>
              <w:shd w:val="clear" w:color="auto" w:fill="auto"/>
              <w:tabs>
                <w:tab w:val="left" w:pos="211"/>
              </w:tabs>
              <w:spacing w:after="120" w:line="256" w:lineRule="auto"/>
              <w:jc w:val="both"/>
            </w:pPr>
            <w:r>
              <w:rPr>
                <w:color w:val="000000"/>
              </w:rPr>
              <w:t xml:space="preserve">Здатність нести відповідальність за розвиток професійного знання і практик, оцінку стратегічного розвитку команди. Знання вимог до психологічних якостей працівників і керівників. Знання основних етапів процесу формування та розвитку колективу, шляхів формування згуртованого колективу. Знання шляхів і </w:t>
            </w:r>
            <w:proofErr w:type="spellStart"/>
            <w:r>
              <w:rPr>
                <w:color w:val="000000"/>
              </w:rPr>
              <w:t>методик</w:t>
            </w:r>
            <w:proofErr w:type="spellEnd"/>
            <w:r>
              <w:rPr>
                <w:color w:val="000000"/>
              </w:rPr>
              <w:t xml:space="preserve"> подолання та профілактики конфлікту.</w:t>
            </w:r>
          </w:p>
          <w:p w:rsidR="00621458" w:rsidRDefault="00621458" w:rsidP="00621458">
            <w:pPr>
              <w:pStyle w:val="ae"/>
              <w:shd w:val="clear" w:color="auto" w:fill="auto"/>
              <w:tabs>
                <w:tab w:val="left" w:pos="307"/>
              </w:tabs>
              <w:spacing w:after="120" w:line="252" w:lineRule="auto"/>
            </w:pPr>
            <w:r>
              <w:t xml:space="preserve">- </w:t>
            </w:r>
            <w:r>
              <w:t>Здатність критичного усвідомлення специфічності та взаємозв'язку між культурними, соціальними та економічними процесами.</w:t>
            </w:r>
          </w:p>
          <w:p w:rsidR="00621458" w:rsidRDefault="00621458" w:rsidP="00621458">
            <w:pPr>
              <w:pStyle w:val="ae"/>
              <w:tabs>
                <w:tab w:val="left" w:pos="307"/>
              </w:tabs>
              <w:spacing w:after="120" w:line="252" w:lineRule="auto"/>
            </w:pPr>
            <w:r>
              <w:t xml:space="preserve">- </w:t>
            </w:r>
            <w:r>
              <w:t>здатність до стратегічного мислення, стратегічного планування й управління, уміння оцінити соціокультурне середовище та його вплив на економіку країни, визначити адекватні зовнішнім загрозам і можливостям цілі та завдання зовнішньої або внутрішньої і політики країни та пропонувати відповідні ефективні інструменти їх реалізації.</w:t>
            </w:r>
          </w:p>
          <w:p w:rsidR="00621458" w:rsidRDefault="00621458" w:rsidP="00621458">
            <w:pPr>
              <w:pStyle w:val="ae"/>
              <w:shd w:val="clear" w:color="auto" w:fill="auto"/>
              <w:tabs>
                <w:tab w:val="left" w:pos="307"/>
              </w:tabs>
              <w:spacing w:after="120" w:line="252" w:lineRule="auto"/>
            </w:pPr>
            <w:r>
              <w:t xml:space="preserve">- </w:t>
            </w:r>
            <w:r>
              <w:t xml:space="preserve">Набути системи спеціальних знань спрямованих на пізнання методики планування діяльності організації і складання бізнес-планів, розробки комплексного підходу до бізнес-планування в галузі соціокультурної </w:t>
            </w:r>
            <w:r>
              <w:t xml:space="preserve">діяльності </w:t>
            </w:r>
            <w:r>
              <w:t>на</w:t>
            </w:r>
            <w:r>
              <w:t xml:space="preserve"> основі ефективного використання його потенціалу з орієнтацією на споживача в умовах конкурентного середовища.</w:t>
            </w:r>
          </w:p>
          <w:p w:rsidR="00621458" w:rsidRDefault="00621458" w:rsidP="00621458">
            <w:pPr>
              <w:pStyle w:val="ae"/>
              <w:shd w:val="clear" w:color="auto" w:fill="auto"/>
              <w:tabs>
                <w:tab w:val="left" w:pos="307"/>
              </w:tabs>
              <w:spacing w:after="120" w:line="252" w:lineRule="auto"/>
              <w:rPr>
                <w:color w:val="000000"/>
              </w:rPr>
            </w:pPr>
          </w:p>
          <w:p w:rsidR="00621458" w:rsidRDefault="00621458" w:rsidP="00621458">
            <w:pPr>
              <w:pStyle w:val="ae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after="120" w:line="252" w:lineRule="auto"/>
            </w:pPr>
            <w:r>
              <w:rPr>
                <w:color w:val="000000"/>
              </w:rPr>
              <w:t>Здатність дотримуватись загальноприйнятих норм поведінки та моралі в міжособистісних відносинах.</w:t>
            </w:r>
          </w:p>
          <w:p w:rsidR="00621458" w:rsidRDefault="00621458" w:rsidP="00621458">
            <w:pPr>
              <w:pStyle w:val="ae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120" w:line="256" w:lineRule="auto"/>
            </w:pPr>
            <w:r>
              <w:rPr>
                <w:color w:val="000000"/>
              </w:rPr>
              <w:t>Здатність використовувати невербальні засоби комунікації.</w:t>
            </w:r>
          </w:p>
          <w:p w:rsidR="00621458" w:rsidRDefault="00621458" w:rsidP="00621458">
            <w:pPr>
              <w:pStyle w:val="ae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after="120" w:line="256" w:lineRule="auto"/>
            </w:pPr>
            <w:r>
              <w:rPr>
                <w:color w:val="000000"/>
              </w:rPr>
              <w:t>Здатність використовувати іноземні мови у професійній діяльності.</w:t>
            </w:r>
          </w:p>
          <w:p w:rsidR="00621458" w:rsidRDefault="00621458" w:rsidP="00621458">
            <w:pPr>
              <w:pStyle w:val="ae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after="120" w:line="252" w:lineRule="auto"/>
            </w:pPr>
            <w:r>
              <w:rPr>
                <w:color w:val="000000"/>
              </w:rPr>
              <w:t>Здатність використовувати в професійній діяльності усне та писемне мовлення державною та іноземними мовами.</w:t>
            </w:r>
          </w:p>
          <w:p w:rsidR="00143E21" w:rsidRDefault="00621458" w:rsidP="0062145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t>Здатність в умовах усних ділових контактів з використанням прийомів і методів професійної етики, усного спілкування, знань в царині міжкультурної комунікації та відповідних комунікативних технологій застосовувати ситуаційний підхід з метою ефективного виконання професійних обов’язків.</w:t>
            </w:r>
          </w:p>
        </w:tc>
      </w:tr>
      <w:tr w:rsidR="00143E21" w:rsidTr="00621458">
        <w:trPr>
          <w:trHeight w:hRule="exact" w:val="4245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i/>
                <w:iCs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брати матриць в кінці програми</w:t>
            </w:r>
          </w:p>
        </w:tc>
        <w:tc>
          <w:tcPr>
            <w:tcW w:w="5223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/>
        </w:tc>
      </w:tr>
      <w:tr w:rsidR="00143E21">
        <w:trPr>
          <w:trHeight w:hRule="exact" w:val="288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Програмні результати навчання</w:t>
            </w:r>
          </w:p>
        </w:tc>
      </w:tr>
      <w:tr w:rsidR="00143E21" w:rsidTr="00621458">
        <w:trPr>
          <w:trHeight w:hRule="exact" w:val="2425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21458" w:rsidRDefault="00621458" w:rsidP="00143E21">
            <w:pPr>
              <w:rPr>
                <w:rFonts w:ascii="Times New Roman" w:hAnsi="Times New Roman" w:cs="Times New Roman"/>
              </w:rPr>
            </w:pPr>
            <w:r w:rsidRPr="00621458">
              <w:rPr>
                <w:rFonts w:ascii="Times New Roman" w:hAnsi="Times New Roman" w:cs="Times New Roman"/>
              </w:rPr>
              <w:t>Набуття професійних знань та практичних навичок з організації надання анімаційних послуг. (С 10)</w:t>
            </w:r>
          </w:p>
          <w:p w:rsidR="00621458" w:rsidRPr="00621458" w:rsidRDefault="00621458" w:rsidP="00143E21">
            <w:pPr>
              <w:rPr>
                <w:rFonts w:ascii="Times New Roman" w:hAnsi="Times New Roman" w:cs="Times New Roman"/>
              </w:rPr>
            </w:pPr>
            <w:r w:rsidRPr="00621458">
              <w:rPr>
                <w:rFonts w:ascii="Times New Roman" w:hAnsi="Times New Roman" w:cs="Times New Roman"/>
              </w:rPr>
              <w:t>Розуміти особливості географічної характеристики фестивального туризму;(С 5)</w:t>
            </w:r>
          </w:p>
          <w:p w:rsidR="00621458" w:rsidRPr="00621458" w:rsidRDefault="00621458" w:rsidP="00143E21">
            <w:pPr>
              <w:rPr>
                <w:rFonts w:ascii="Times New Roman" w:hAnsi="Times New Roman" w:cs="Times New Roman"/>
              </w:rPr>
            </w:pPr>
            <w:r w:rsidRPr="00621458">
              <w:rPr>
                <w:rFonts w:ascii="Times New Roman" w:hAnsi="Times New Roman" w:cs="Times New Roman"/>
              </w:rPr>
              <w:t>Адекватно оцінювати свої знання і застосовувати їх в різних професійних ситуаціях; (С 11)</w:t>
            </w:r>
          </w:p>
          <w:p w:rsidR="00621458" w:rsidRDefault="00621458" w:rsidP="00143E21">
            <w:pPr>
              <w:rPr>
                <w:sz w:val="10"/>
                <w:szCs w:val="10"/>
              </w:rPr>
            </w:pPr>
            <w:r w:rsidRPr="00621458">
              <w:rPr>
                <w:rFonts w:ascii="Times New Roman" w:hAnsi="Times New Roman" w:cs="Times New Roman"/>
              </w:rPr>
              <w:t>Здатність обґрунтувати економічну доцільність напрямків розвитку підприємства, проводити розрахунок очікуваних фінансових результатів діяльності, а також знати методику планування діяльності організації і складання бізнес-планів; (С 11 С6)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 Організація навчання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Обсяг навчальної дисципліни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Вид заняття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Загальна кількість годин</w:t>
            </w:r>
          </w:p>
        </w:tc>
      </w:tr>
      <w:tr w:rsidR="00143E21">
        <w:trPr>
          <w:trHeight w:hRule="exact" w:val="326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621458" w:rsidP="00143E21">
            <w:pPr>
              <w:rPr>
                <w:rFonts w:ascii="Times New Roman" w:hAnsi="Times New Roman" w:cs="Times New Roman"/>
              </w:rPr>
            </w:pPr>
            <w:r w:rsidRPr="0067078B">
              <w:rPr>
                <w:rFonts w:ascii="Times New Roman" w:hAnsi="Times New Roman" w:cs="Times New Roman"/>
              </w:rPr>
              <w:t>12</w:t>
            </w:r>
          </w:p>
        </w:tc>
      </w:tr>
      <w:tr w:rsidR="00143E21">
        <w:trPr>
          <w:trHeight w:hRule="exact" w:val="643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621458" w:rsidP="00143E21">
            <w:pPr>
              <w:rPr>
                <w:rFonts w:ascii="Times New Roman" w:hAnsi="Times New Roman" w:cs="Times New Roman"/>
              </w:rPr>
            </w:pPr>
            <w:r w:rsidRPr="0067078B">
              <w:rPr>
                <w:rFonts w:ascii="Times New Roman" w:hAnsi="Times New Roman" w:cs="Times New Roman"/>
              </w:rPr>
              <w:t>18</w:t>
            </w:r>
          </w:p>
        </w:tc>
      </w:tr>
      <w:tr w:rsidR="00143E21">
        <w:trPr>
          <w:trHeight w:hRule="exact" w:val="331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rPr>
                <w:rFonts w:ascii="Times New Roman" w:hAnsi="Times New Roman" w:cs="Times New Roman"/>
              </w:rPr>
            </w:pPr>
            <w:r w:rsidRPr="0067078B">
              <w:rPr>
                <w:rFonts w:ascii="Times New Roman" w:hAnsi="Times New Roman" w:cs="Times New Roman"/>
              </w:rPr>
              <w:t>60</w:t>
            </w:r>
          </w:p>
        </w:tc>
      </w:tr>
      <w:tr w:rsidR="00143E21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lastRenderedPageBreak/>
              <w:t>Ознаки навчальної дисципліни</w:t>
            </w:r>
          </w:p>
        </w:tc>
      </w:tr>
      <w:tr w:rsidR="00143E21">
        <w:trPr>
          <w:trHeight w:hRule="exact" w:val="96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Нормативний / вибірковий</w:t>
            </w:r>
          </w:p>
        </w:tc>
      </w:tr>
      <w:tr w:rsidR="00143E21" w:rsidTr="0067078B">
        <w:trPr>
          <w:trHeight w:hRule="exact" w:val="91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rPr>
                <w:rFonts w:ascii="Times New Roman" w:hAnsi="Times New Roman" w:cs="Times New Roman"/>
              </w:rPr>
            </w:pPr>
            <w:r w:rsidRPr="006707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7078B">
              <w:rPr>
                <w:sz w:val="24"/>
                <w:szCs w:val="24"/>
              </w:rPr>
              <w:t>028 «Менеджмент соціокультурної діяльності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rPr>
                <w:rFonts w:ascii="Times New Roman" w:hAnsi="Times New Roman" w:cs="Times New Roman"/>
              </w:rPr>
            </w:pPr>
            <w:r w:rsidRPr="006707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rPr>
                <w:rFonts w:ascii="Times New Roman" w:hAnsi="Times New Roman" w:cs="Times New Roman"/>
              </w:rPr>
            </w:pPr>
            <w:r w:rsidRPr="0067078B">
              <w:rPr>
                <w:rFonts w:ascii="Times New Roman" w:hAnsi="Times New Roman" w:cs="Times New Roman"/>
              </w:rPr>
              <w:t>нормативна</w:t>
            </w:r>
          </w:p>
        </w:tc>
      </w:tr>
      <w:tr w:rsidR="00143E21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Тематика навчальної дисципліни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62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Тема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кількість год.</w:t>
            </w:r>
          </w:p>
        </w:tc>
      </w:tr>
      <w:tr w:rsidR="00143E21">
        <w:trPr>
          <w:trHeight w:hRule="exact" w:val="518"/>
          <w:jc w:val="center"/>
        </w:trPr>
        <w:tc>
          <w:tcPr>
            <w:tcW w:w="623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43E21" w:rsidRDefault="00143E21" w:rsidP="00143E2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сам. роб.</w:t>
            </w:r>
          </w:p>
        </w:tc>
      </w:tr>
      <w:tr w:rsidR="00ED68C7">
        <w:trPr>
          <w:trHeight w:hRule="exact" w:val="259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Тема 1. Зародження та розвиток анімаційних форм дозвілля.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Тема 2. Сутність анімації в туризмі та структура організації діяльності анімаційних підрозділів туристичних підприємств.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Тема 3. Роль аніматорів в організації і реалізації анімаційних програм.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4</w:t>
            </w:r>
            <w:r w:rsidRPr="00ED68C7">
              <w:rPr>
                <w:rFonts w:ascii="Times New Roman" w:hAnsi="Times New Roman" w:cs="Times New Roman"/>
              </w:rPr>
              <w:t>: Історичні форми дозвілля.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5</w:t>
            </w:r>
            <w:r w:rsidRPr="00ED68C7">
              <w:rPr>
                <w:rFonts w:ascii="Times New Roman" w:hAnsi="Times New Roman" w:cs="Times New Roman"/>
              </w:rPr>
              <w:t>: Індустрія розваг та відпочинку.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6</w:t>
            </w:r>
            <w:r w:rsidRPr="00ED68C7">
              <w:rPr>
                <w:rFonts w:ascii="Times New Roman" w:hAnsi="Times New Roman" w:cs="Times New Roman"/>
              </w:rPr>
              <w:t>:  Професійна  підготовка  фахівців  з  анімації  для  підприємств гостинності.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7</w:t>
            </w:r>
            <w:r w:rsidRPr="00ED68C7">
              <w:rPr>
                <w:rFonts w:ascii="Times New Roman" w:hAnsi="Times New Roman" w:cs="Times New Roman"/>
              </w:rPr>
              <w:t>:  Соціально-психологічні  особливості  споживачів  анімаційних послуг.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8</w:t>
            </w:r>
            <w:r w:rsidRPr="00ED68C7">
              <w:rPr>
                <w:rFonts w:ascii="Times New Roman" w:hAnsi="Times New Roman" w:cs="Times New Roman"/>
              </w:rPr>
              <w:t>. Особливості ігрової та спортивної анімації.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9</w:t>
            </w:r>
            <w:r w:rsidRPr="00ED68C7">
              <w:rPr>
                <w:rFonts w:ascii="Times New Roman" w:hAnsi="Times New Roman" w:cs="Times New Roman"/>
              </w:rPr>
              <w:t>. Музична і танцювальна анімація.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10</w:t>
            </w:r>
            <w:r w:rsidRPr="00ED68C7">
              <w:rPr>
                <w:rFonts w:ascii="Times New Roman" w:hAnsi="Times New Roman" w:cs="Times New Roman"/>
              </w:rPr>
              <w:t>. Вербальна анімація. Особливості організації свят, шоу і закритих розважальних заходів.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11</w:t>
            </w:r>
            <w:r w:rsidRPr="00ED68C7">
              <w:rPr>
                <w:rFonts w:ascii="Times New Roman" w:hAnsi="Times New Roman" w:cs="Times New Roman"/>
              </w:rPr>
              <w:t>: Організація анімаційних послуг в засобах розміщення.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12</w:t>
            </w:r>
            <w:r w:rsidRPr="00ED68C7">
              <w:rPr>
                <w:rFonts w:ascii="Times New Roman" w:hAnsi="Times New Roman" w:cs="Times New Roman"/>
              </w:rPr>
              <w:t>: Сценарій як основний вид драматургії анімаційної діяльності.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 </w:t>
            </w:r>
            <w:r>
              <w:rPr>
                <w:rFonts w:ascii="Times New Roman" w:hAnsi="Times New Roman" w:cs="Times New Roman"/>
              </w:rPr>
              <w:t>13</w:t>
            </w:r>
            <w:r w:rsidRPr="00ED68C7">
              <w:rPr>
                <w:rFonts w:ascii="Times New Roman" w:hAnsi="Times New Roman" w:cs="Times New Roman"/>
              </w:rPr>
              <w:t>:  Комунікаційні  механізми  спілкування  в  управлінні анімаційною діяльністю.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14</w:t>
            </w:r>
            <w:r w:rsidRPr="00ED68C7">
              <w:rPr>
                <w:rFonts w:ascii="Times New Roman" w:hAnsi="Times New Roman" w:cs="Times New Roman"/>
              </w:rPr>
              <w:t xml:space="preserve">:  Гра  як  ефективний  метод  анімаційної  діяльності.  Ігротека аніматора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68C7" w:rsidTr="00ED68C7">
        <w:trPr>
          <w:trHeight w:hRule="exact" w:val="510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 w:rsidRPr="00ED68C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15</w:t>
            </w:r>
            <w:r w:rsidRPr="00ED68C7">
              <w:rPr>
                <w:rFonts w:ascii="Times New Roman" w:hAnsi="Times New Roman" w:cs="Times New Roman"/>
              </w:rPr>
              <w:t>: Організація музичної та танцювальної анімації в готелі.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ED68C7" w:rsidRDefault="00ED68C7" w:rsidP="00ED6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Pr="00ED68C7" w:rsidRDefault="00143E21" w:rsidP="00143E2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 w:rsidRPr="00ED68C7">
              <w:rPr>
                <w:sz w:val="24"/>
                <w:szCs w:val="24"/>
              </w:rPr>
              <w:t>ЗАГ.: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ED68C7" w:rsidRDefault="00ED68C7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ED68C7" w:rsidRDefault="00ED68C7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ED68C7" w:rsidRDefault="00ED68C7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7. Система оцінювання навчальної дисципліни</w:t>
            </w:r>
          </w:p>
        </w:tc>
      </w:tr>
      <w:tr w:rsidR="00143E21">
        <w:trPr>
          <w:trHeight w:hRule="exact" w:val="336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</w:p>
        </w:tc>
      </w:tr>
    </w:tbl>
    <w:p w:rsidR="006412BA" w:rsidRDefault="00B46F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7042"/>
      </w:tblGrid>
      <w:tr w:rsidR="006412BA" w:rsidTr="00ED68C7">
        <w:trPr>
          <w:trHeight w:hRule="exact" w:val="185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система оцінювання навчальної дисципліни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471B77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471B77">
              <w:rPr>
                <w:rFonts w:ascii="Times New Roman" w:hAnsi="Times New Roman" w:cs="Times New Roman"/>
              </w:rPr>
              <w:t>Загальна100б = 60б (поточний контроль) + 20б(контр. роб) + 20б(</w:t>
            </w:r>
            <w:proofErr w:type="spellStart"/>
            <w:r w:rsidRPr="00471B77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471B77">
              <w:rPr>
                <w:rFonts w:ascii="Times New Roman" w:hAnsi="Times New Roman" w:cs="Times New Roman"/>
              </w:rPr>
              <w:t>. контроль (тест))</w:t>
            </w:r>
          </w:p>
          <w:p w:rsidR="006412BA" w:rsidRDefault="00ED68C7" w:rsidP="00ED68C7">
            <w:pPr>
              <w:rPr>
                <w:sz w:val="10"/>
                <w:szCs w:val="10"/>
              </w:rPr>
            </w:pPr>
            <w:r w:rsidRPr="00471B77">
              <w:rPr>
                <w:rFonts w:ascii="Times New Roman" w:hAnsi="Times New Roman" w:cs="Times New Roman"/>
              </w:rPr>
              <w:t>Оцінка за поточний контроль (максимум 60 балів) – середнє арифметичне з округленням до цілого оцінок отриманих на практичних заняттях та при перевірці самостійної роботи студентів, помножених на деякий коефіцієнт</w:t>
            </w:r>
          </w:p>
        </w:tc>
      </w:tr>
      <w:tr w:rsidR="006412BA">
        <w:trPr>
          <w:trHeight w:hRule="exact" w:val="203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</w:pPr>
            <w:r w:rsidRPr="00DC7EE4">
              <w:t>Виконувати чітко до вказаних інструкцій</w:t>
            </w:r>
          </w:p>
        </w:tc>
      </w:tr>
      <w:tr w:rsidR="00ED68C7">
        <w:trPr>
          <w:trHeight w:hRule="exact" w:val="64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EE4">
              <w:rPr>
                <w:rFonts w:ascii="Times New Roman" w:hAnsi="Times New Roman" w:cs="Times New Roman"/>
              </w:rPr>
              <w:t>Оцінються</w:t>
            </w:r>
            <w:proofErr w:type="spellEnd"/>
            <w:r w:rsidRPr="00DC7EE4">
              <w:rPr>
                <w:rFonts w:ascii="Times New Roman" w:hAnsi="Times New Roman" w:cs="Times New Roman"/>
              </w:rPr>
              <w:t xml:space="preserve"> за 5-ти бальною шкалою</w:t>
            </w:r>
          </w:p>
        </w:tc>
      </w:tr>
      <w:tr w:rsidR="00ED68C7">
        <w:trPr>
          <w:trHeight w:hRule="exact" w:val="12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DC7EE4">
              <w:rPr>
                <w:rFonts w:ascii="Times New Roman" w:hAnsi="Times New Roman" w:cs="Times New Roman"/>
              </w:rPr>
              <w:t>Здача і захист практичних робіт, контрольної робо-ти та тесту з теоретичним контролем знань</w:t>
            </w:r>
          </w:p>
        </w:tc>
      </w:tr>
      <w:tr w:rsidR="006412BA">
        <w:trPr>
          <w:trHeight w:hRule="exact" w:val="102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контроль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C7" w:rsidRPr="00DC7EE4" w:rsidRDefault="00ED68C7" w:rsidP="00ED68C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DC7EE4">
              <w:rPr>
                <w:iCs/>
                <w:sz w:val="24"/>
                <w:szCs w:val="24"/>
              </w:rPr>
              <w:t>екзамен</w:t>
            </w:r>
          </w:p>
          <w:p w:rsidR="006412BA" w:rsidRDefault="006412BA">
            <w:pPr>
              <w:pStyle w:val="a5"/>
              <w:shd w:val="clear" w:color="auto" w:fill="auto"/>
            </w:pPr>
          </w:p>
        </w:tc>
      </w:tr>
      <w:tr w:rsidR="006412BA">
        <w:trPr>
          <w:trHeight w:hRule="exact" w:val="264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8. Політика навчальної дисципліни</w:t>
            </w:r>
          </w:p>
        </w:tc>
      </w:tr>
      <w:tr w:rsidR="006412BA" w:rsidTr="00ED68C7">
        <w:trPr>
          <w:trHeight w:hRule="exact" w:val="3396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  <w:spacing w:after="240"/>
            </w:pPr>
            <w:r>
              <w:t xml:space="preserve"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</w:t>
            </w:r>
            <w:proofErr w:type="spellStart"/>
            <w:r>
              <w:t>готельно</w:t>
            </w:r>
            <w:proofErr w:type="spellEnd"/>
            <w:r>
              <w:t>-ресторанної та курортної справи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6412BA">
        <w:trPr>
          <w:trHeight w:hRule="exact" w:val="278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9. Рекомендована література</w:t>
            </w:r>
          </w:p>
        </w:tc>
      </w:tr>
      <w:tr w:rsidR="006412BA" w:rsidTr="0067078B">
        <w:trPr>
          <w:trHeight w:hRule="exact" w:val="4031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78B" w:rsidRDefault="0067078B" w:rsidP="0067078B">
            <w:pPr>
              <w:pStyle w:val="a5"/>
            </w:pPr>
            <w:r>
              <w:lastRenderedPageBreak/>
              <w:t xml:space="preserve">1. </w:t>
            </w:r>
            <w:proofErr w:type="spellStart"/>
            <w:r>
              <w:t>Асанова</w:t>
            </w:r>
            <w:proofErr w:type="spellEnd"/>
            <w:r>
              <w:t xml:space="preserve"> И. М. </w:t>
            </w: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культурнодосуговой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: </w:t>
            </w:r>
            <w:proofErr w:type="spellStart"/>
            <w:r>
              <w:t>учебник</w:t>
            </w:r>
            <w:proofErr w:type="spellEnd"/>
            <w:r>
              <w:t xml:space="preserve">.  2е  </w:t>
            </w:r>
            <w:proofErr w:type="spellStart"/>
            <w:r>
              <w:t>изд</w:t>
            </w:r>
            <w:proofErr w:type="spellEnd"/>
            <w:r>
              <w:t xml:space="preserve">.,  </w:t>
            </w:r>
            <w:proofErr w:type="spellStart"/>
            <w:r>
              <w:t>испр</w:t>
            </w:r>
            <w:proofErr w:type="spellEnd"/>
            <w:r>
              <w:t xml:space="preserve">.  и  </w:t>
            </w:r>
            <w:proofErr w:type="spellStart"/>
            <w:r>
              <w:t>доп</w:t>
            </w:r>
            <w:proofErr w:type="spellEnd"/>
            <w:r>
              <w:t xml:space="preserve">.  Москва : </w:t>
            </w:r>
            <w:proofErr w:type="spellStart"/>
            <w:r>
              <w:t>Академия</w:t>
            </w:r>
            <w:proofErr w:type="spellEnd"/>
            <w:r>
              <w:t xml:space="preserve">, 2012.  191 с. </w:t>
            </w:r>
          </w:p>
          <w:p w:rsidR="0067078B" w:rsidRDefault="0067078B" w:rsidP="0067078B">
            <w:pPr>
              <w:pStyle w:val="a5"/>
            </w:pPr>
            <w:r>
              <w:t xml:space="preserve">2. </w:t>
            </w:r>
            <w:proofErr w:type="spellStart"/>
            <w:r>
              <w:t>Аванесова</w:t>
            </w:r>
            <w:proofErr w:type="spellEnd"/>
            <w:r>
              <w:t xml:space="preserve">  Г.  А.  </w:t>
            </w:r>
            <w:proofErr w:type="spellStart"/>
            <w:r>
              <w:t>Культурнодосуговая</w:t>
            </w:r>
            <w:proofErr w:type="spellEnd"/>
            <w:r>
              <w:t xml:space="preserve">  </w:t>
            </w:r>
            <w:proofErr w:type="spellStart"/>
            <w:r>
              <w:t>деятельность</w:t>
            </w:r>
            <w:proofErr w:type="spellEnd"/>
            <w:r>
              <w:t xml:space="preserve">:  </w:t>
            </w:r>
            <w:proofErr w:type="spellStart"/>
            <w:r>
              <w:t>Теория</w:t>
            </w:r>
            <w:proofErr w:type="spellEnd"/>
            <w:r>
              <w:t xml:space="preserve">  и  практика </w:t>
            </w:r>
            <w:proofErr w:type="spellStart"/>
            <w:r>
              <w:t>организации</w:t>
            </w:r>
            <w:proofErr w:type="spellEnd"/>
            <w:r>
              <w:t xml:space="preserve">: </w:t>
            </w:r>
            <w:proofErr w:type="spellStart"/>
            <w:r>
              <w:t>учебн</w:t>
            </w:r>
            <w:proofErr w:type="spellEnd"/>
            <w:r>
              <w:t xml:space="preserve">. </w:t>
            </w:r>
            <w:proofErr w:type="spellStart"/>
            <w:r>
              <w:t>пособие</w:t>
            </w:r>
            <w:proofErr w:type="spellEnd"/>
            <w:r>
              <w:t xml:space="preserve">.  Москва : </w:t>
            </w:r>
            <w:proofErr w:type="spellStart"/>
            <w:r>
              <w:t>АспектПресс</w:t>
            </w:r>
            <w:proofErr w:type="spellEnd"/>
            <w:r>
              <w:t xml:space="preserve">, 2006.  236 с. </w:t>
            </w:r>
          </w:p>
          <w:p w:rsidR="0067078B" w:rsidRDefault="0067078B" w:rsidP="0067078B">
            <w:pPr>
              <w:pStyle w:val="a5"/>
            </w:pPr>
            <w:r>
              <w:t xml:space="preserve">3. </w:t>
            </w:r>
            <w:proofErr w:type="spellStart"/>
            <w:r>
              <w:t>Байлик</w:t>
            </w:r>
            <w:proofErr w:type="spellEnd"/>
            <w:r>
              <w:t xml:space="preserve"> С. І. Організація анімаційних послуг в туризмі : </w:t>
            </w:r>
            <w:proofErr w:type="spellStart"/>
            <w:r>
              <w:t>навч</w:t>
            </w:r>
            <w:proofErr w:type="spellEnd"/>
            <w:r>
              <w:t xml:space="preserve">. посібник.  Харків : ХНАМГ, 2009.  198 с. </w:t>
            </w:r>
          </w:p>
          <w:p w:rsidR="0067078B" w:rsidRDefault="0067078B" w:rsidP="0067078B">
            <w:pPr>
              <w:pStyle w:val="a5"/>
            </w:pPr>
            <w:r>
              <w:t xml:space="preserve">4. </w:t>
            </w:r>
            <w:proofErr w:type="spellStart"/>
            <w:r>
              <w:t>Березкин</w:t>
            </w:r>
            <w:proofErr w:type="spellEnd"/>
            <w:r>
              <w:t xml:space="preserve">  А.  А.  </w:t>
            </w:r>
            <w:proofErr w:type="spellStart"/>
            <w:r>
              <w:t>Морские</w:t>
            </w:r>
            <w:proofErr w:type="spellEnd"/>
            <w:r>
              <w:t xml:space="preserve">  </w:t>
            </w:r>
            <w:proofErr w:type="spellStart"/>
            <w:r>
              <w:t>фестивали</w:t>
            </w:r>
            <w:proofErr w:type="spellEnd"/>
            <w:r>
              <w:t xml:space="preserve">  </w:t>
            </w:r>
            <w:proofErr w:type="spellStart"/>
            <w:r>
              <w:t>эффективный</w:t>
            </w:r>
            <w:proofErr w:type="spellEnd"/>
            <w:r>
              <w:t xml:space="preserve">  вид  </w:t>
            </w:r>
            <w:proofErr w:type="spellStart"/>
            <w:r>
              <w:t>событийного</w:t>
            </w:r>
            <w:proofErr w:type="spellEnd"/>
            <w:r>
              <w:t xml:space="preserve"> </w:t>
            </w:r>
            <w:proofErr w:type="spellStart"/>
            <w:r>
              <w:t>туризма</w:t>
            </w:r>
            <w:proofErr w:type="spellEnd"/>
            <w:r>
              <w:t xml:space="preserve">. </w:t>
            </w:r>
            <w:proofErr w:type="spellStart"/>
            <w:r>
              <w:t>Вестник</w:t>
            </w:r>
            <w:proofErr w:type="spellEnd"/>
            <w:r>
              <w:t xml:space="preserve">  </w:t>
            </w:r>
            <w:proofErr w:type="spellStart"/>
            <w:r>
              <w:t>Национальной</w:t>
            </w:r>
            <w:proofErr w:type="spellEnd"/>
            <w:r>
              <w:t xml:space="preserve">  </w:t>
            </w:r>
            <w:proofErr w:type="spellStart"/>
            <w:r>
              <w:t>академии</w:t>
            </w:r>
            <w:proofErr w:type="spellEnd"/>
            <w:r>
              <w:t xml:space="preserve"> </w:t>
            </w:r>
            <w:proofErr w:type="spellStart"/>
            <w:r>
              <w:t>туризма</w:t>
            </w:r>
            <w:proofErr w:type="spellEnd"/>
            <w:r>
              <w:t xml:space="preserve">.  2009.  № 3.  С. 4851. </w:t>
            </w:r>
          </w:p>
          <w:p w:rsidR="0067078B" w:rsidRDefault="0067078B" w:rsidP="0067078B">
            <w:pPr>
              <w:pStyle w:val="a5"/>
            </w:pPr>
            <w:r>
              <w:t xml:space="preserve">5.  Бібліографічний  опис  документів  відповідно  до  ДСТУ 7.1:2006, запровадженого в дію в Україні 01.07.2007 : метод. </w:t>
            </w:r>
            <w:proofErr w:type="spellStart"/>
            <w:r>
              <w:t>реком</w:t>
            </w:r>
            <w:proofErr w:type="spellEnd"/>
            <w:r>
              <w:t xml:space="preserve">. Харків : ХНУМГ  ім. О. М. </w:t>
            </w:r>
            <w:proofErr w:type="spellStart"/>
            <w:r>
              <w:t>Бекетова</w:t>
            </w:r>
            <w:proofErr w:type="spellEnd"/>
            <w:r>
              <w:t xml:space="preserve">, 2015.  23 с.  </w:t>
            </w:r>
          </w:p>
          <w:p w:rsidR="0067078B" w:rsidRDefault="0067078B" w:rsidP="0067078B">
            <w:pPr>
              <w:pStyle w:val="a5"/>
            </w:pPr>
            <w:r>
              <w:t xml:space="preserve">6. </w:t>
            </w:r>
            <w:proofErr w:type="spellStart"/>
            <w:r>
              <w:t>Божук</w:t>
            </w:r>
            <w:proofErr w:type="spellEnd"/>
            <w:r>
              <w:t xml:space="preserve">  Т.  І.  Інноваційні  підходи  до  організації  анімації  в  </w:t>
            </w:r>
            <w:proofErr w:type="spellStart"/>
            <w:r>
              <w:t>рекреаційнотуристичній</w:t>
            </w:r>
            <w:proofErr w:type="spellEnd"/>
            <w:r>
              <w:t xml:space="preserve">  діяльності. Львів , 2008.  С. 406410. </w:t>
            </w:r>
          </w:p>
          <w:p w:rsidR="0067078B" w:rsidRDefault="0067078B" w:rsidP="0067078B">
            <w:pPr>
              <w:pStyle w:val="a5"/>
            </w:pPr>
            <w:r>
              <w:t xml:space="preserve">7. </w:t>
            </w:r>
            <w:proofErr w:type="spellStart"/>
            <w:r>
              <w:t>Бочелюк</w:t>
            </w:r>
            <w:proofErr w:type="spellEnd"/>
            <w:r>
              <w:t xml:space="preserve">  В.  Й.  </w:t>
            </w:r>
            <w:proofErr w:type="spellStart"/>
            <w:r>
              <w:t>Дозвіллєзнавство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 посібник.  Київ : Центр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лри</w:t>
            </w:r>
            <w:proofErr w:type="spellEnd"/>
            <w:r>
              <w:t xml:space="preserve">, 2006.  208 с. </w:t>
            </w:r>
          </w:p>
          <w:p w:rsidR="006412BA" w:rsidRDefault="0067078B" w:rsidP="0067078B">
            <w:pPr>
              <w:pStyle w:val="a5"/>
            </w:pPr>
            <w:r>
              <w:t xml:space="preserve">8. Ведмідь Н. І. Організація дозвілля туристів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..  Київ : КНТЕУ, 2008.  85 с. </w:t>
            </w:r>
          </w:p>
        </w:tc>
      </w:tr>
    </w:tbl>
    <w:p w:rsidR="006412BA" w:rsidRDefault="006412BA">
      <w:pPr>
        <w:spacing w:after="1139" w:line="1" w:lineRule="exact"/>
      </w:pP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BEA">
        <w:rPr>
          <w:rFonts w:ascii="Times New Roman" w:hAnsi="Times New Roman" w:cs="Times New Roman"/>
          <w:sz w:val="28"/>
          <w:szCs w:val="28"/>
        </w:rPr>
        <w:t>Вичівський</w:t>
      </w:r>
      <w:proofErr w:type="spellEnd"/>
      <w:r w:rsidRPr="00933BEA">
        <w:rPr>
          <w:rFonts w:ascii="Times New Roman" w:hAnsi="Times New Roman" w:cs="Times New Roman"/>
          <w:sz w:val="28"/>
          <w:szCs w:val="28"/>
        </w:rPr>
        <w:t xml:space="preserve"> П.П.</w:t>
      </w:r>
      <w:r w:rsidRPr="00933BEA">
        <w:rPr>
          <w:rFonts w:ascii="Times New Roman" w:hAnsi="Times New Roman" w:cs="Times New Roman"/>
          <w:sz w:val="28"/>
          <w:szCs w:val="28"/>
        </w:rPr>
        <w:t xml:space="preserve">  </w:t>
      </w:r>
      <w:r w:rsidRPr="00933BEA">
        <w:rPr>
          <w:rFonts w:ascii="Times New Roman" w:hAnsi="Times New Roman" w:cs="Times New Roman"/>
          <w:sz w:val="28"/>
          <w:szCs w:val="28"/>
        </w:rPr>
        <w:t xml:space="preserve">доцент кафедри управління </w:t>
      </w: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>соціокультурною діяльністю, шоу-бізнесу</w:t>
      </w:r>
    </w:p>
    <w:p w:rsidR="00933BEA" w:rsidRPr="009C115D" w:rsidRDefault="00933BEA" w:rsidP="00933BEA">
      <w:pPr>
        <w:ind w:firstLine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33BEA">
        <w:rPr>
          <w:rFonts w:ascii="Times New Roman" w:hAnsi="Times New Roman" w:cs="Times New Roman"/>
          <w:sz w:val="28"/>
          <w:szCs w:val="28"/>
        </w:rPr>
        <w:t>івентменеджменту</w:t>
      </w:r>
      <w:proofErr w:type="spellEnd"/>
      <w:r w:rsidRPr="009C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</w:p>
    <w:p w:rsidR="006412BA" w:rsidRDefault="006412BA">
      <w:pPr>
        <w:pStyle w:val="11"/>
        <w:keepNext/>
        <w:keepLines/>
        <w:shd w:val="clear" w:color="auto" w:fill="auto"/>
      </w:pPr>
      <w:bookmarkStart w:id="0" w:name="_GoBack"/>
      <w:bookmarkEnd w:id="0"/>
    </w:p>
    <w:sectPr w:rsidR="006412BA">
      <w:footerReference w:type="default" r:id="rId8"/>
      <w:pgSz w:w="11900" w:h="16840"/>
      <w:pgMar w:top="1114" w:right="1285" w:bottom="1106" w:left="1456" w:header="686" w:footer="3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5E" w:rsidRDefault="0056435E">
      <w:r>
        <w:separator/>
      </w:r>
    </w:p>
  </w:endnote>
  <w:endnote w:type="continuationSeparator" w:id="0">
    <w:p w:rsidR="0056435E" w:rsidRDefault="0056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BA" w:rsidRDefault="006412B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5E" w:rsidRDefault="0056435E"/>
  </w:footnote>
  <w:footnote w:type="continuationSeparator" w:id="0">
    <w:p w:rsidR="0056435E" w:rsidRDefault="005643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1F8E"/>
    <w:multiLevelType w:val="hybridMultilevel"/>
    <w:tmpl w:val="8938AE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60217C4"/>
    <w:multiLevelType w:val="multilevel"/>
    <w:tmpl w:val="EC8C39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7C65B7"/>
    <w:multiLevelType w:val="multilevel"/>
    <w:tmpl w:val="B5B453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833C8E"/>
    <w:multiLevelType w:val="multilevel"/>
    <w:tmpl w:val="84646A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BA"/>
    <w:rsid w:val="00143E21"/>
    <w:rsid w:val="00481136"/>
    <w:rsid w:val="0056435E"/>
    <w:rsid w:val="00621458"/>
    <w:rsid w:val="006412BA"/>
    <w:rsid w:val="0067078B"/>
    <w:rsid w:val="00933BEA"/>
    <w:rsid w:val="0099481E"/>
    <w:rsid w:val="00B46F48"/>
    <w:rsid w:val="00E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4A304"/>
  <w15:docId w15:val="{972D7762-A073-49D4-9164-CE386D6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Інш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481E"/>
    <w:rPr>
      <w:color w:val="000000"/>
    </w:rPr>
  </w:style>
  <w:style w:type="paragraph" w:styleId="a8">
    <w:name w:val="footer"/>
    <w:basedOn w:val="a"/>
    <w:link w:val="a9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481E"/>
    <w:rPr>
      <w:color w:val="000000"/>
    </w:rPr>
  </w:style>
  <w:style w:type="character" w:styleId="aa">
    <w:name w:val="Hyperlink"/>
    <w:basedOn w:val="a0"/>
    <w:uiPriority w:val="99"/>
    <w:unhideWhenUsed/>
    <w:rsid w:val="00143E21"/>
    <w:rPr>
      <w:color w:val="0000FF"/>
      <w:u w:val="single"/>
    </w:rPr>
  </w:style>
  <w:style w:type="paragraph" w:customStyle="1" w:styleId="western">
    <w:name w:val="western"/>
    <w:basedOn w:val="a"/>
    <w:rsid w:val="00143E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b">
    <w:name w:val="Body Text"/>
    <w:basedOn w:val="a"/>
    <w:link w:val="ac"/>
    <w:uiPriority w:val="99"/>
    <w:unhideWhenUsed/>
    <w:rsid w:val="00481136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c">
    <w:name w:val="Основной текст Знак"/>
    <w:basedOn w:val="a0"/>
    <w:link w:val="ab"/>
    <w:uiPriority w:val="99"/>
    <w:rsid w:val="00481136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d">
    <w:name w:val="Другое_"/>
    <w:basedOn w:val="a0"/>
    <w:link w:val="ae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Другое"/>
    <w:basedOn w:val="a"/>
    <w:link w:val="ad"/>
    <w:rsid w:val="0062145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">
    <w:name w:val="Основной текст_"/>
    <w:basedOn w:val="a0"/>
    <w:link w:val="12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621458"/>
    <w:pPr>
      <w:shd w:val="clear" w:color="auto" w:fill="FFFFFF"/>
      <w:spacing w:line="261" w:lineRule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67078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r/MzEwOTI3NjIyMTBa/sort-last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6428</Words>
  <Characters>3664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ПНУ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Qwerty</cp:lastModifiedBy>
  <cp:revision>7</cp:revision>
  <dcterms:created xsi:type="dcterms:W3CDTF">2021-02-02T14:17:00Z</dcterms:created>
  <dcterms:modified xsi:type="dcterms:W3CDTF">2021-03-11T18:46:00Z</dcterms:modified>
</cp:coreProperties>
</file>