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Pr="00B7657B" w:rsidRDefault="004609EF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Факультет туризму</w:t>
      </w:r>
      <w:r w:rsidRPr="00B7657B">
        <w:rPr>
          <w:b/>
          <w:sz w:val="28"/>
          <w:szCs w:val="28"/>
          <w:u w:val="single"/>
          <w:lang w:val="uk-UA"/>
        </w:rPr>
        <w:t xml:space="preserve"> </w:t>
      </w:r>
    </w:p>
    <w:p w:rsidR="004609EF" w:rsidRPr="00BD33A7" w:rsidRDefault="004609EF" w:rsidP="00AD188F">
      <w:pPr>
        <w:jc w:val="center"/>
        <w:rPr>
          <w:color w:val="000000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Кафедра</w:t>
      </w:r>
      <w:r w:rsidRPr="009B183E">
        <w:rPr>
          <w:color w:val="000000"/>
          <w:szCs w:val="28"/>
          <w:lang w:val="uk-UA"/>
        </w:rPr>
        <w:t xml:space="preserve"> </w:t>
      </w:r>
      <w:proofErr w:type="spellStart"/>
      <w:r w:rsidRPr="00BD33A7">
        <w:rPr>
          <w:color w:val="000000"/>
          <w:szCs w:val="28"/>
          <w:u w:val="single"/>
          <w:lang w:val="uk-UA"/>
        </w:rPr>
        <w:t>туризмознавства</w:t>
      </w:r>
      <w:proofErr w:type="spellEnd"/>
      <w:r w:rsidRPr="00BD33A7">
        <w:rPr>
          <w:color w:val="000000"/>
          <w:szCs w:val="28"/>
          <w:u w:val="single"/>
          <w:lang w:val="uk-UA"/>
        </w:rPr>
        <w:t xml:space="preserve"> і краєзнавства</w:t>
      </w:r>
    </w:p>
    <w:p w:rsidR="004609EF" w:rsidRPr="00BD33A7" w:rsidRDefault="004609EF" w:rsidP="00AD188F">
      <w:pPr>
        <w:jc w:val="center"/>
        <w:rPr>
          <w:sz w:val="28"/>
          <w:szCs w:val="28"/>
          <w:u w:val="single"/>
          <w:lang w:val="uk-UA"/>
        </w:rPr>
      </w:pPr>
    </w:p>
    <w:p w:rsidR="004609EF" w:rsidRPr="00B7657B" w:rsidRDefault="004609EF" w:rsidP="00AD188F">
      <w:pPr>
        <w:jc w:val="center"/>
        <w:rPr>
          <w:sz w:val="28"/>
          <w:szCs w:val="28"/>
          <w:u w:val="single"/>
          <w:lang w:val="uk-UA"/>
        </w:rPr>
      </w:pPr>
    </w:p>
    <w:p w:rsidR="004609EF" w:rsidRDefault="004609EF" w:rsidP="00AD1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609EF" w:rsidRDefault="004609EF" w:rsidP="00AD188F">
      <w:pPr>
        <w:jc w:val="center"/>
        <w:rPr>
          <w:b/>
          <w:sz w:val="28"/>
          <w:szCs w:val="28"/>
          <w:lang w:val="uk-UA"/>
        </w:rPr>
      </w:pPr>
    </w:p>
    <w:p w:rsidR="00266EAA" w:rsidRDefault="00266EAA" w:rsidP="00266EA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rStyle w:val="2"/>
          <w:color w:val="000000"/>
          <w:sz w:val="28"/>
          <w:szCs w:val="28"/>
          <w:u w:val="single"/>
          <w:lang w:val="uk-UA" w:eastAsia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ОРГАНІЗАЦІЯ ЕКСКУРСІЙНОЇ ДІЯЛЬНОСТІ</w:t>
      </w:r>
    </w:p>
    <w:p w:rsidR="004609EF" w:rsidRDefault="004609EF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4609EF" w:rsidRDefault="004609EF" w:rsidP="00C7177F">
      <w:pPr>
        <w:pStyle w:val="11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</w:pPr>
      <w:r>
        <w:t>Рівень вищої освіти</w:t>
      </w:r>
      <w:r>
        <w:tab/>
      </w:r>
      <w:r w:rsidRPr="00E01D42">
        <w:rPr>
          <w:b/>
          <w:bCs/>
          <w:iCs/>
          <w:u w:val="single"/>
        </w:rPr>
        <w:t>перший (бакалаврський)</w:t>
      </w:r>
      <w:r>
        <w:tab/>
      </w:r>
    </w:p>
    <w:p w:rsidR="004609EF" w:rsidRPr="00C7177F" w:rsidRDefault="004609EF" w:rsidP="00AD188F">
      <w:pPr>
        <w:jc w:val="center"/>
        <w:rPr>
          <w:b/>
          <w:sz w:val="28"/>
          <w:szCs w:val="28"/>
          <w:u w:val="single"/>
        </w:rPr>
      </w:pP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Освітня </w:t>
      </w:r>
      <w:r w:rsidRPr="00523A31">
        <w:rPr>
          <w:sz w:val="28"/>
          <w:szCs w:val="28"/>
        </w:rPr>
        <w:t>про</w:t>
      </w:r>
      <w:r w:rsidRPr="00523A31">
        <w:rPr>
          <w:sz w:val="28"/>
          <w:szCs w:val="28"/>
          <w:lang w:val="uk-UA"/>
        </w:rPr>
        <w:t xml:space="preserve">грама </w:t>
      </w:r>
      <w:r w:rsidRPr="00523A31">
        <w:rPr>
          <w:b/>
          <w:sz w:val="28"/>
          <w:szCs w:val="28"/>
          <w:u w:val="single"/>
          <w:lang w:val="uk-UA"/>
        </w:rPr>
        <w:t>Менеджмент соціокультурної діяльності</w:t>
      </w: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Спеціальність </w:t>
      </w:r>
      <w:r w:rsidRPr="00523A31">
        <w:rPr>
          <w:b/>
          <w:sz w:val="28"/>
          <w:szCs w:val="28"/>
          <w:u w:val="single"/>
          <w:lang w:val="uk-UA"/>
        </w:rPr>
        <w:t>028 «Менеджмент соціокультурної діяльності»</w:t>
      </w: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</w:p>
    <w:p w:rsidR="004609EF" w:rsidRPr="00523A31" w:rsidRDefault="004609EF" w:rsidP="00587BAF">
      <w:pPr>
        <w:jc w:val="center"/>
        <w:rPr>
          <w:b/>
          <w:sz w:val="28"/>
          <w:szCs w:val="28"/>
          <w:u w:val="single"/>
          <w:lang w:val="uk-UA"/>
        </w:rPr>
      </w:pPr>
      <w:r w:rsidRPr="00523A31">
        <w:rPr>
          <w:sz w:val="28"/>
          <w:szCs w:val="28"/>
          <w:lang w:val="uk-UA"/>
        </w:rPr>
        <w:t>Галузь знань</w:t>
      </w:r>
      <w:r w:rsidRPr="00523A31">
        <w:rPr>
          <w:sz w:val="28"/>
          <w:szCs w:val="28"/>
        </w:rPr>
        <w:t xml:space="preserve"> </w:t>
      </w:r>
      <w:r w:rsidRPr="00A50E78">
        <w:rPr>
          <w:b/>
          <w:sz w:val="28"/>
          <w:szCs w:val="28"/>
          <w:u w:val="single"/>
        </w:rPr>
        <w:t xml:space="preserve">02 </w:t>
      </w:r>
      <w:r w:rsidRPr="00A50E78">
        <w:rPr>
          <w:b/>
          <w:sz w:val="28"/>
          <w:szCs w:val="28"/>
          <w:u w:val="single"/>
          <w:lang w:val="uk-UA"/>
        </w:rPr>
        <w:t xml:space="preserve">Культура </w:t>
      </w:r>
      <w:proofErr w:type="spellStart"/>
      <w:r w:rsidRPr="00A50E78">
        <w:rPr>
          <w:b/>
          <w:sz w:val="28"/>
          <w:szCs w:val="28"/>
          <w:u w:val="single"/>
        </w:rPr>
        <w:t>і</w:t>
      </w:r>
      <w:proofErr w:type="spellEnd"/>
      <w:r w:rsidRPr="00A50E78">
        <w:rPr>
          <w:b/>
          <w:sz w:val="28"/>
          <w:szCs w:val="28"/>
          <w:u w:val="single"/>
        </w:rPr>
        <w:t xml:space="preserve"> </w:t>
      </w:r>
      <w:proofErr w:type="spellStart"/>
      <w:r w:rsidRPr="00A50E78">
        <w:rPr>
          <w:b/>
          <w:sz w:val="28"/>
          <w:szCs w:val="28"/>
          <w:u w:val="single"/>
        </w:rPr>
        <w:t>мистецтво</w:t>
      </w:r>
      <w:proofErr w:type="spellEnd"/>
    </w:p>
    <w:p w:rsidR="004609EF" w:rsidRDefault="004609EF" w:rsidP="00523A31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609EF" w:rsidRDefault="004609E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5”"/>
        </w:smartTagPr>
        <w:r>
          <w:rPr>
            <w:sz w:val="28"/>
            <w:szCs w:val="28"/>
            <w:lang w:val="uk-UA"/>
          </w:rPr>
          <w:t>15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вересня 20</w:t>
      </w:r>
      <w:proofErr w:type="spellStart"/>
      <w:r w:rsidRPr="00C7177F">
        <w:rPr>
          <w:sz w:val="28"/>
          <w:szCs w:val="28"/>
        </w:rPr>
        <w:t>20</w:t>
      </w:r>
      <w:proofErr w:type="spellEnd"/>
      <w:r>
        <w:rPr>
          <w:sz w:val="28"/>
          <w:szCs w:val="28"/>
          <w:lang w:val="uk-UA"/>
        </w:rPr>
        <w:t xml:space="preserve"> р.  </w:t>
      </w: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Pr="00587BAF" w:rsidRDefault="004609EF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 20</w:t>
      </w:r>
      <w:proofErr w:type="spellStart"/>
      <w:r w:rsidRPr="00C7177F">
        <w:rPr>
          <w:sz w:val="28"/>
          <w:szCs w:val="28"/>
        </w:rPr>
        <w:t>20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7"/>
        <w:gridCol w:w="1446"/>
        <w:gridCol w:w="158"/>
        <w:gridCol w:w="1287"/>
        <w:gridCol w:w="658"/>
        <w:gridCol w:w="572"/>
        <w:gridCol w:w="476"/>
        <w:gridCol w:w="461"/>
        <w:gridCol w:w="1426"/>
      </w:tblGrid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609EF" w:rsidRPr="00C67355" w:rsidTr="000417C9">
        <w:tc>
          <w:tcPr>
            <w:tcW w:w="4691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Назва дисципліни</w:t>
            </w:r>
          </w:p>
        </w:tc>
        <w:tc>
          <w:tcPr>
            <w:tcW w:w="4880" w:type="dxa"/>
            <w:gridSpan w:val="6"/>
          </w:tcPr>
          <w:p w:rsidR="004609EF" w:rsidRPr="00F73B8C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Організація екскурсійної діяльності</w:t>
            </w:r>
          </w:p>
        </w:tc>
      </w:tr>
      <w:tr w:rsidR="004609EF" w:rsidRPr="00C67355" w:rsidTr="000417C9">
        <w:tc>
          <w:tcPr>
            <w:tcW w:w="4691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Викладач (-і)</w:t>
            </w:r>
          </w:p>
        </w:tc>
        <w:tc>
          <w:tcPr>
            <w:tcW w:w="4880" w:type="dxa"/>
            <w:gridSpan w:val="6"/>
          </w:tcPr>
          <w:p w:rsidR="004609EF" w:rsidRPr="00F73B8C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Pr="00411764">
              <w:t>Гуменюк</w:t>
            </w:r>
            <w:proofErr w:type="spellEnd"/>
            <w:r w:rsidRPr="00411764">
              <w:t xml:space="preserve"> Галина </w:t>
            </w:r>
            <w:proofErr w:type="spellStart"/>
            <w:r w:rsidRPr="00411764">
              <w:t>Михайлівна</w:t>
            </w:r>
            <w:proofErr w:type="spellEnd"/>
          </w:p>
        </w:tc>
      </w:tr>
      <w:tr w:rsidR="004609EF" w:rsidRPr="00C67355" w:rsidTr="000417C9">
        <w:tc>
          <w:tcPr>
            <w:tcW w:w="4691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80" w:type="dxa"/>
            <w:gridSpan w:val="6"/>
          </w:tcPr>
          <w:p w:rsidR="004609EF" w:rsidRPr="00266EAA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>0990233246</w:t>
            </w:r>
          </w:p>
        </w:tc>
      </w:tr>
      <w:tr w:rsidR="004609EF" w:rsidRPr="00CA437F" w:rsidTr="000417C9">
        <w:tc>
          <w:tcPr>
            <w:tcW w:w="4691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proofErr w:type="spellStart"/>
            <w:r w:rsidRPr="00A41EB2">
              <w:rPr>
                <w:b/>
              </w:rPr>
              <w:t>E-mail</w:t>
            </w:r>
            <w:proofErr w:type="spellEnd"/>
            <w:r w:rsidRPr="00A41EB2">
              <w:rPr>
                <w:b/>
                <w:lang w:val="en-US"/>
              </w:rPr>
              <w:t xml:space="preserve"> </w:t>
            </w:r>
            <w:proofErr w:type="spellStart"/>
            <w:r w:rsidRPr="00A41EB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80" w:type="dxa"/>
            <w:gridSpan w:val="6"/>
          </w:tcPr>
          <w:p w:rsidR="004609EF" w:rsidRPr="00266EAA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Halina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gumeniuk</w:t>
            </w:r>
            <w:proofErr w:type="spellEnd"/>
            <w:r w:rsidRPr="00377258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4609EF" w:rsidRPr="00C67355" w:rsidTr="000417C9">
        <w:tc>
          <w:tcPr>
            <w:tcW w:w="4691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80" w:type="dxa"/>
            <w:gridSpan w:val="6"/>
          </w:tcPr>
          <w:p w:rsidR="004609EF" w:rsidRPr="00F73B8C" w:rsidRDefault="004609EF" w:rsidP="00A41EB2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>/</w:t>
            </w:r>
            <w:proofErr w:type="spellStart"/>
            <w:r>
              <w:t>заочний</w:t>
            </w:r>
            <w:proofErr w:type="spellEnd"/>
            <w:r w:rsidRPr="00F73B8C">
              <w:rPr>
                <w:lang w:val="uk-UA"/>
              </w:rPr>
              <w:t xml:space="preserve"> </w:t>
            </w:r>
          </w:p>
        </w:tc>
      </w:tr>
      <w:tr w:rsidR="004609EF" w:rsidRPr="00C67355" w:rsidTr="000417C9">
        <w:tc>
          <w:tcPr>
            <w:tcW w:w="4691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80" w:type="dxa"/>
            <w:gridSpan w:val="6"/>
          </w:tcPr>
          <w:p w:rsidR="004609EF" w:rsidRPr="00F73B8C" w:rsidRDefault="004609EF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73B8C">
              <w:rPr>
                <w:lang w:val="uk-UA"/>
              </w:rPr>
              <w:t xml:space="preserve"> кредитів ЄКТС</w:t>
            </w:r>
          </w:p>
        </w:tc>
      </w:tr>
      <w:tr w:rsidR="004609EF" w:rsidRPr="00CA437F" w:rsidTr="000417C9">
        <w:tc>
          <w:tcPr>
            <w:tcW w:w="4691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80" w:type="dxa"/>
            <w:gridSpan w:val="6"/>
          </w:tcPr>
          <w:p w:rsidR="004609EF" w:rsidRPr="00C7177F" w:rsidRDefault="00791585" w:rsidP="00A41EB2">
            <w:pPr>
              <w:jc w:val="both"/>
              <w:rPr>
                <w:lang w:val="uk-UA"/>
              </w:rPr>
            </w:pPr>
            <w:hyperlink r:id="rId5" w:history="1">
              <w:r w:rsidR="004609EF">
                <w:rPr>
                  <w:lang w:val="pl-PL" w:eastAsia="pl-PL"/>
                </w:rPr>
                <w:t>https</w:t>
              </w:r>
              <w:r w:rsidR="004609EF" w:rsidRPr="00C7177F">
                <w:rPr>
                  <w:lang w:val="uk-UA" w:eastAsia="pl-PL"/>
                </w:rPr>
                <w:t>://</w:t>
              </w:r>
              <w:r w:rsidR="004609EF">
                <w:rPr>
                  <w:lang w:val="pl-PL" w:eastAsia="pl-PL"/>
                </w:rPr>
                <w:t>d</w:t>
              </w:r>
              <w:r w:rsidR="004609EF" w:rsidRPr="00C7177F">
                <w:rPr>
                  <w:lang w:val="uk-UA" w:eastAsia="pl-PL"/>
                </w:rPr>
                <w:t>-</w:t>
              </w:r>
              <w:r w:rsidR="004609EF">
                <w:rPr>
                  <w:lang w:val="pl-PL" w:eastAsia="pl-PL"/>
                </w:rPr>
                <w:t>learn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pnu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edu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ua</w:t>
              </w:r>
              <w:r w:rsidR="004609EF" w:rsidRPr="00C7177F">
                <w:rPr>
                  <w:lang w:val="uk-UA" w:eastAsia="pl-PL"/>
                </w:rPr>
                <w:t>/</w:t>
              </w:r>
            </w:hyperlink>
          </w:p>
        </w:tc>
      </w:tr>
      <w:tr w:rsidR="004609EF" w:rsidRPr="00C67355" w:rsidTr="00F73B8C">
        <w:trPr>
          <w:trHeight w:val="153"/>
        </w:trPr>
        <w:tc>
          <w:tcPr>
            <w:tcW w:w="4691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Консультації</w:t>
            </w:r>
          </w:p>
        </w:tc>
        <w:tc>
          <w:tcPr>
            <w:tcW w:w="4880" w:type="dxa"/>
            <w:gridSpan w:val="6"/>
          </w:tcPr>
          <w:p w:rsidR="00266EAA" w:rsidRPr="00AE047F" w:rsidRDefault="00266EAA" w:rsidP="00266EAA">
            <w:r>
              <w:rPr>
                <w:lang w:val="uk-UA"/>
              </w:rPr>
              <w:t xml:space="preserve"> </w:t>
            </w:r>
            <w:proofErr w:type="spellStart"/>
            <w:r w:rsidRPr="00250C37">
              <w:t>Консультації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проводять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відповідно</w:t>
            </w:r>
            <w:proofErr w:type="spellEnd"/>
            <w:r w:rsidRPr="00250C37">
              <w:t xml:space="preserve"> до </w:t>
            </w:r>
            <w:proofErr w:type="spellStart"/>
            <w:r w:rsidRPr="00250C37">
              <w:t>графіку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консультацій</w:t>
            </w:r>
            <w:proofErr w:type="spellEnd"/>
            <w:r w:rsidRPr="00250C37">
              <w:t xml:space="preserve"> сайту </w:t>
            </w:r>
            <w:proofErr w:type="spellStart"/>
            <w:r w:rsidRPr="00250C37">
              <w:t>кафедри</w:t>
            </w:r>
            <w:proofErr w:type="spellEnd"/>
            <w:r>
              <w:t>.</w:t>
            </w:r>
            <w:r w:rsidRPr="00204126">
              <w:t xml:space="preserve"> </w:t>
            </w:r>
            <w:proofErr w:type="spellStart"/>
            <w:r w:rsidRPr="00204126">
              <w:t>Також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можливі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он-лайн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консультації</w:t>
            </w:r>
            <w:proofErr w:type="spellEnd"/>
            <w:r w:rsidRPr="00204126">
              <w:t xml:space="preserve"> через </w:t>
            </w:r>
            <w:proofErr w:type="spellStart"/>
            <w:r w:rsidRPr="00204126">
              <w:t>Skype</w:t>
            </w:r>
            <w:proofErr w:type="spellEnd"/>
            <w:r w:rsidRPr="00204126">
              <w:t xml:space="preserve">, </w:t>
            </w:r>
            <w:proofErr w:type="spellStart"/>
            <w:r w:rsidRPr="00204126">
              <w:t>Viber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або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подібні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ресурси</w:t>
            </w:r>
            <w:proofErr w:type="spellEnd"/>
            <w:r w:rsidRPr="00204126">
              <w:t xml:space="preserve">. </w:t>
            </w:r>
            <w:r>
              <w:t xml:space="preserve"> </w:t>
            </w:r>
          </w:p>
          <w:p w:rsidR="004609EF" w:rsidRPr="00266EAA" w:rsidRDefault="004609EF" w:rsidP="00A41EB2">
            <w:pPr>
              <w:jc w:val="both"/>
            </w:pP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>2. А</w:t>
            </w:r>
            <w:proofErr w:type="spellStart"/>
            <w:r w:rsidRPr="00A41EB2">
              <w:rPr>
                <w:b/>
              </w:rPr>
              <w:t>нотація</w:t>
            </w:r>
            <w:proofErr w:type="spellEnd"/>
            <w:r w:rsidRPr="00A41EB2">
              <w:rPr>
                <w:b/>
              </w:rPr>
              <w:t xml:space="preserve"> до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4609EF" w:rsidRPr="00266EAA" w:rsidTr="00A41EB2">
        <w:tc>
          <w:tcPr>
            <w:tcW w:w="9571" w:type="dxa"/>
            <w:gridSpan w:val="9"/>
          </w:tcPr>
          <w:p w:rsidR="00266EAA" w:rsidRPr="00774445" w:rsidRDefault="00266EAA" w:rsidP="00CA43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609EF">
              <w:rPr>
                <w:lang w:val="uk-UA"/>
              </w:rPr>
              <w:t xml:space="preserve"> </w:t>
            </w:r>
            <w:proofErr w:type="spellStart"/>
            <w:r w:rsidRPr="00C1160A">
              <w:t>Навчальна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дисципліна</w:t>
            </w:r>
            <w:proofErr w:type="spellEnd"/>
            <w:r w:rsidRPr="00C1160A">
              <w:t xml:space="preserve"> "</w:t>
            </w:r>
            <w:proofErr w:type="spellStart"/>
            <w:r w:rsidRPr="00C1160A">
              <w:t>Організація</w:t>
            </w:r>
            <w:proofErr w:type="spellEnd"/>
            <w:r w:rsidRPr="00C1160A">
              <w:t xml:space="preserve"> </w:t>
            </w:r>
            <w:r w:rsidRPr="00C1160A">
              <w:rPr>
                <w:lang w:val="uk-UA"/>
              </w:rPr>
              <w:t>екскурсійної діяльності</w:t>
            </w:r>
            <w:r w:rsidRPr="00C1160A">
              <w:t xml:space="preserve">" </w:t>
            </w:r>
            <w:proofErr w:type="spellStart"/>
            <w:r w:rsidRPr="00C1160A">
              <w:t>є</w:t>
            </w:r>
            <w:proofErr w:type="spellEnd"/>
            <w:r w:rsidRPr="00C1160A">
              <w:t xml:space="preserve"> </w:t>
            </w:r>
            <w:r w:rsidR="00774445">
              <w:rPr>
                <w:lang w:val="uk-UA"/>
              </w:rPr>
              <w:t xml:space="preserve"> вибірковою</w:t>
            </w:r>
            <w:r w:rsidRPr="00C1160A">
              <w:t xml:space="preserve"> </w:t>
            </w:r>
            <w:proofErr w:type="spellStart"/>
            <w:r w:rsidRPr="00C1160A">
              <w:t>навчальною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дисципліною</w:t>
            </w:r>
            <w:proofErr w:type="spellEnd"/>
            <w:r w:rsidRPr="00C1160A">
              <w:t xml:space="preserve"> та </w:t>
            </w:r>
            <w:proofErr w:type="spellStart"/>
            <w:r w:rsidRPr="00C1160A">
              <w:t>вивчається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згідно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з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навчальним</w:t>
            </w:r>
            <w:proofErr w:type="spellEnd"/>
            <w:r w:rsidRPr="00C1160A">
              <w:t xml:space="preserve"> планом </w:t>
            </w:r>
            <w:proofErr w:type="spellStart"/>
            <w:r w:rsidRPr="00C1160A">
              <w:t>підготовки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фахівців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освітнього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ступен</w:t>
            </w:r>
            <w:r w:rsidR="00774445">
              <w:t>я</w:t>
            </w:r>
            <w:proofErr w:type="spellEnd"/>
            <w:r w:rsidR="00774445">
              <w:t xml:space="preserve"> "бакалавр" </w:t>
            </w:r>
            <w:r w:rsidR="00774445" w:rsidRPr="00774445">
              <w:rPr>
                <w:lang w:val="uk-UA"/>
              </w:rPr>
              <w:t>за спеціальність</w:t>
            </w:r>
            <w:r w:rsidR="00774445" w:rsidRPr="00523A31">
              <w:rPr>
                <w:sz w:val="28"/>
                <w:szCs w:val="28"/>
                <w:lang w:val="uk-UA"/>
              </w:rPr>
              <w:t xml:space="preserve"> </w:t>
            </w:r>
            <w:r w:rsidR="00774445" w:rsidRPr="00774445">
              <w:rPr>
                <w:lang w:val="uk-UA"/>
              </w:rPr>
              <w:t>028 «Менедж</w:t>
            </w:r>
            <w:r w:rsidR="00774445">
              <w:rPr>
                <w:lang w:val="uk-UA"/>
              </w:rPr>
              <w:t>мент соціокультурної діяльності</w:t>
            </w:r>
            <w:r w:rsidR="009228CC">
              <w:rPr>
                <w:lang w:val="uk-UA"/>
              </w:rPr>
              <w:t>»</w:t>
            </w:r>
            <w:r w:rsidRPr="00C1160A">
              <w:t xml:space="preserve"> для </w:t>
            </w:r>
            <w:proofErr w:type="spellStart"/>
            <w:r w:rsidRPr="00C1160A">
              <w:t>всіх</w:t>
            </w:r>
            <w:proofErr w:type="spellEnd"/>
            <w:r w:rsidRPr="00C1160A">
              <w:t xml:space="preserve"> форм </w:t>
            </w:r>
            <w:proofErr w:type="spellStart"/>
            <w:r w:rsidRPr="00C1160A">
              <w:t>навчання</w:t>
            </w:r>
            <w:proofErr w:type="spellEnd"/>
            <w:r w:rsidRPr="00C1160A">
              <w:t xml:space="preserve">. В </w:t>
            </w:r>
            <w:proofErr w:type="spellStart"/>
            <w:r w:rsidRPr="00C1160A">
              <w:t>навчальній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дисципліні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розглядаються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теоретико</w:t>
            </w:r>
            <w:proofErr w:type="spellEnd"/>
            <w:r w:rsidRPr="00C1160A">
              <w:t xml:space="preserve"> - </w:t>
            </w:r>
            <w:proofErr w:type="spellStart"/>
            <w:r w:rsidRPr="00C1160A">
              <w:t>методологічні</w:t>
            </w:r>
            <w:proofErr w:type="spellEnd"/>
            <w:r w:rsidRPr="00C1160A">
              <w:t xml:space="preserve"> та </w:t>
            </w:r>
            <w:proofErr w:type="spellStart"/>
            <w:r w:rsidRPr="00C1160A">
              <w:t>організаційно</w:t>
            </w:r>
            <w:proofErr w:type="spellEnd"/>
            <w:r w:rsidRPr="00C1160A">
              <w:t xml:space="preserve"> - </w:t>
            </w:r>
            <w:proofErr w:type="spellStart"/>
            <w:r w:rsidRPr="00C1160A">
              <w:t>правові</w:t>
            </w:r>
            <w:proofErr w:type="spellEnd"/>
            <w:r w:rsidRPr="00C1160A">
              <w:t xml:space="preserve"> засади </w:t>
            </w:r>
            <w:proofErr w:type="spellStart"/>
            <w:r w:rsidRPr="00C1160A">
              <w:t>екскурсійної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діяльності</w:t>
            </w:r>
            <w:proofErr w:type="spellEnd"/>
            <w:r w:rsidRPr="00C1160A">
              <w:t xml:space="preserve">, </w:t>
            </w:r>
            <w:proofErr w:type="spellStart"/>
            <w:r w:rsidRPr="00C1160A">
              <w:t>особливості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підприємництва</w:t>
            </w:r>
            <w:proofErr w:type="spellEnd"/>
            <w:r w:rsidRPr="00C1160A">
              <w:t xml:space="preserve"> у </w:t>
            </w:r>
            <w:proofErr w:type="spellStart"/>
            <w:r w:rsidRPr="00C1160A">
              <w:t>сфері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 xml:space="preserve">. </w:t>
            </w:r>
            <w:proofErr w:type="spellStart"/>
            <w:r w:rsidRPr="00C1160A">
              <w:t>Зокрема</w:t>
            </w:r>
            <w:proofErr w:type="spellEnd"/>
            <w:r w:rsidRPr="00C1160A">
              <w:t xml:space="preserve">, </w:t>
            </w:r>
            <w:proofErr w:type="spellStart"/>
            <w:r w:rsidRPr="00C1160A">
              <w:t>технологія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проектування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 xml:space="preserve">, методика та </w:t>
            </w:r>
            <w:proofErr w:type="spellStart"/>
            <w:r w:rsidRPr="00C1160A">
              <w:t>техніка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проведення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</w:t>
            </w:r>
            <w:proofErr w:type="spellEnd"/>
            <w:r w:rsidRPr="00C1160A">
              <w:t xml:space="preserve">, </w:t>
            </w:r>
            <w:proofErr w:type="spellStart"/>
            <w:r w:rsidRPr="00C1160A">
              <w:t>особливості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професійного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майстерства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екскурсоводів</w:t>
            </w:r>
            <w:proofErr w:type="spellEnd"/>
            <w:r w:rsidRPr="00C1160A">
              <w:t xml:space="preserve">, </w:t>
            </w:r>
            <w:proofErr w:type="spellStart"/>
            <w:r w:rsidRPr="00C1160A">
              <w:t>оцінка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якості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 xml:space="preserve">. </w:t>
            </w:r>
            <w:proofErr w:type="spellStart"/>
            <w:r w:rsidRPr="00C1160A">
              <w:t>Висвітлені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наукові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підходи</w:t>
            </w:r>
            <w:proofErr w:type="spellEnd"/>
            <w:r w:rsidRPr="00C1160A">
              <w:t xml:space="preserve"> до </w:t>
            </w:r>
            <w:proofErr w:type="spellStart"/>
            <w:r w:rsidRPr="00C1160A">
              <w:t>визначення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привабливості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сфери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щодо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організації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підприємницької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діяльності</w:t>
            </w:r>
            <w:proofErr w:type="spellEnd"/>
            <w:r w:rsidRPr="00C1160A">
              <w:t xml:space="preserve">, </w:t>
            </w:r>
            <w:proofErr w:type="spellStart"/>
            <w:r w:rsidRPr="00C1160A">
              <w:t>методи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оцінки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територіально-рекреаційного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потенціалу</w:t>
            </w:r>
            <w:proofErr w:type="spellEnd"/>
            <w:r w:rsidRPr="00C1160A">
              <w:t xml:space="preserve"> ринку та </w:t>
            </w:r>
            <w:proofErr w:type="spellStart"/>
            <w:r w:rsidRPr="00C1160A">
              <w:t>попиту</w:t>
            </w:r>
            <w:proofErr w:type="spellEnd"/>
            <w:r w:rsidRPr="00C1160A">
              <w:t xml:space="preserve"> на </w:t>
            </w:r>
            <w:proofErr w:type="spellStart"/>
            <w:r w:rsidRPr="00C1160A">
              <w:t>екскурсійні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послуги</w:t>
            </w:r>
            <w:proofErr w:type="spellEnd"/>
            <w:r w:rsidRPr="00C1160A">
              <w:t xml:space="preserve"> в </w:t>
            </w:r>
            <w:proofErr w:type="spellStart"/>
            <w:r w:rsidRPr="00C1160A">
              <w:t>туристичних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регіонах</w:t>
            </w:r>
            <w:proofErr w:type="spellEnd"/>
            <w:r w:rsidRPr="00C1160A">
              <w:t xml:space="preserve">. </w:t>
            </w:r>
            <w:proofErr w:type="spellStart"/>
            <w:r w:rsidRPr="00C1160A">
              <w:t>Розглянуто</w:t>
            </w:r>
            <w:proofErr w:type="spellEnd"/>
            <w:r w:rsidRPr="00C1160A">
              <w:t xml:space="preserve"> стан </w:t>
            </w:r>
            <w:proofErr w:type="spellStart"/>
            <w:r w:rsidRPr="00C1160A">
              <w:t>державної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підтримки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розвитку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діяльності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фахівців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туристичного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супроводження</w:t>
            </w:r>
            <w:proofErr w:type="spellEnd"/>
            <w:r w:rsidRPr="00C1160A">
              <w:t xml:space="preserve"> та </w:t>
            </w:r>
            <w:proofErr w:type="spellStart"/>
            <w:r w:rsidRPr="00C1160A">
              <w:t>організаційно-правові</w:t>
            </w:r>
            <w:proofErr w:type="spellEnd"/>
            <w:r w:rsidRPr="00C1160A">
              <w:t xml:space="preserve"> заходи </w:t>
            </w:r>
            <w:proofErr w:type="spellStart"/>
            <w:r w:rsidRPr="00C1160A">
              <w:t>щодо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удосконален</w:t>
            </w:r>
            <w:r w:rsidRPr="00C1160A">
              <w:softHyphen/>
              <w:t>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механізму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управління</w:t>
            </w:r>
            <w:proofErr w:type="spellEnd"/>
            <w:r w:rsidRPr="00C1160A">
              <w:t xml:space="preserve"> в </w:t>
            </w:r>
            <w:proofErr w:type="spellStart"/>
            <w:r w:rsidRPr="00C1160A">
              <w:t>сфері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екскурсійної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діяльності</w:t>
            </w:r>
            <w:proofErr w:type="spellEnd"/>
            <w:r w:rsidRPr="00C1160A">
              <w:t xml:space="preserve">. </w:t>
            </w:r>
          </w:p>
          <w:p w:rsidR="00266EAA" w:rsidRPr="00C1160A" w:rsidRDefault="00266EAA" w:rsidP="00CA437F">
            <w:pPr>
              <w:jc w:val="both"/>
            </w:pPr>
          </w:p>
          <w:p w:rsidR="004609EF" w:rsidRPr="00266EAA" w:rsidRDefault="004609EF" w:rsidP="0055761B">
            <w:pPr>
              <w:ind w:firstLine="720"/>
              <w:jc w:val="both"/>
            </w:pP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 xml:space="preserve">3. </w:t>
            </w:r>
            <w:r w:rsidRPr="00A41EB2">
              <w:rPr>
                <w:b/>
              </w:rPr>
              <w:t xml:space="preserve">Мета </w:t>
            </w:r>
            <w:r w:rsidRPr="00A41EB2">
              <w:rPr>
                <w:b/>
                <w:lang w:val="uk-UA"/>
              </w:rPr>
              <w:t xml:space="preserve">та цілі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</w:rPr>
              <w:t xml:space="preserve"> </w:t>
            </w:r>
          </w:p>
        </w:tc>
      </w:tr>
      <w:tr w:rsidR="004609EF" w:rsidRPr="00266EAA" w:rsidTr="00A41EB2">
        <w:tc>
          <w:tcPr>
            <w:tcW w:w="9571" w:type="dxa"/>
            <w:gridSpan w:val="9"/>
          </w:tcPr>
          <w:p w:rsidR="00266EAA" w:rsidRPr="00C1160A" w:rsidRDefault="00266EAA" w:rsidP="00266EAA">
            <w:pPr>
              <w:pStyle w:val="23"/>
              <w:spacing w:after="0" w:line="240" w:lineRule="auto"/>
              <w:ind w:firstLine="567"/>
              <w:jc w:val="both"/>
              <w:rPr>
                <w:u w:val="single"/>
              </w:rPr>
            </w:pPr>
            <w:r>
              <w:rPr>
                <w:bCs/>
                <w:iCs/>
                <w:lang w:val="uk-UA"/>
              </w:rPr>
              <w:t xml:space="preserve"> </w:t>
            </w:r>
            <w:r w:rsidR="004609EF" w:rsidRPr="00017467">
              <w:rPr>
                <w:color w:val="000000"/>
                <w:lang w:val="uk-UA"/>
              </w:rPr>
              <w:t xml:space="preserve"> </w:t>
            </w:r>
            <w:r w:rsidRPr="00C1160A">
              <w:rPr>
                <w:b/>
                <w:lang w:val="uk-UA"/>
              </w:rPr>
              <w:t>Метою</w:t>
            </w:r>
            <w:r w:rsidRPr="00C1160A">
              <w:rPr>
                <w:lang w:val="uk-UA"/>
              </w:rPr>
              <w:t xml:space="preserve"> викладання даної дисципліни є практичний підхід до вирішення проб</w:t>
            </w:r>
            <w:proofErr w:type="spellStart"/>
            <w:r w:rsidRPr="00C1160A">
              <w:t>лем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надання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 xml:space="preserve"> туристам. </w:t>
            </w:r>
            <w:proofErr w:type="spellStart"/>
            <w:r w:rsidRPr="00C1160A">
              <w:t>Програмою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передбачається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проведення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практичних</w:t>
            </w:r>
            <w:proofErr w:type="spellEnd"/>
            <w:r w:rsidRPr="00C1160A">
              <w:t xml:space="preserve"> занять для </w:t>
            </w:r>
            <w:proofErr w:type="spellStart"/>
            <w:r w:rsidRPr="00C1160A">
              <w:t>набуття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навичок</w:t>
            </w:r>
            <w:proofErr w:type="spellEnd"/>
            <w:r w:rsidRPr="00C1160A">
              <w:t xml:space="preserve"> у </w:t>
            </w:r>
            <w:proofErr w:type="spellStart"/>
            <w:r w:rsidRPr="00C1160A">
              <w:t>вирішенні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організаційних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технологічних</w:t>
            </w:r>
            <w:proofErr w:type="spellEnd"/>
            <w:r w:rsidRPr="00C1160A">
              <w:t xml:space="preserve"> задач при </w:t>
            </w:r>
            <w:proofErr w:type="spellStart"/>
            <w:r w:rsidRPr="00C1160A">
              <w:t>наданні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екскурсійних</w:t>
            </w:r>
            <w:proofErr w:type="spellEnd"/>
            <w:r w:rsidRPr="00C1160A">
              <w:t xml:space="preserve"> </w:t>
            </w:r>
            <w:proofErr w:type="spellStart"/>
            <w:r w:rsidRPr="00C1160A">
              <w:t>послуг</w:t>
            </w:r>
            <w:proofErr w:type="spellEnd"/>
            <w:r w:rsidRPr="00C1160A">
              <w:t>.</w:t>
            </w:r>
          </w:p>
          <w:p w:rsidR="00266EAA" w:rsidRPr="00C1160A" w:rsidRDefault="00266EAA" w:rsidP="00266EAA">
            <w:pPr>
              <w:pStyle w:val="a0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</w:rPr>
            </w:pPr>
            <w:proofErr w:type="spellStart"/>
            <w:r w:rsidRPr="00C1160A">
              <w:rPr>
                <w:b/>
              </w:rPr>
              <w:t>Цілі</w:t>
            </w:r>
            <w:proofErr w:type="spellEnd"/>
            <w:r w:rsidRPr="00C1160A">
              <w:rPr>
                <w:b/>
              </w:rPr>
              <w:t>:</w:t>
            </w:r>
          </w:p>
          <w:p w:rsidR="00266EAA" w:rsidRDefault="00266EAA" w:rsidP="00266EAA">
            <w:pPr>
              <w:shd w:val="clear" w:color="auto" w:fill="FFFFFF"/>
              <w:ind w:firstLine="54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аналізувати та підбирати </w:t>
            </w:r>
            <w:r>
              <w:rPr>
                <w:lang w:val="uk-UA"/>
              </w:rPr>
              <w:t xml:space="preserve"> літературу для підготовки екскурсії;</w:t>
            </w:r>
          </w:p>
          <w:p w:rsidR="00266EAA" w:rsidRDefault="00266EAA" w:rsidP="00266EAA">
            <w:pPr>
              <w:shd w:val="clear" w:color="auto" w:fill="FFFFFF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- вибирати об'єкти показу для екскурсій різної тематики;</w:t>
            </w:r>
          </w:p>
          <w:p w:rsidR="00266EAA" w:rsidRDefault="00266EAA" w:rsidP="00266EAA">
            <w:pPr>
              <w:shd w:val="clear" w:color="auto" w:fill="FFFFFF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- складати маршрут екскурсії;</w:t>
            </w:r>
          </w:p>
          <w:p w:rsidR="00266EAA" w:rsidRDefault="00266EAA" w:rsidP="00266EAA">
            <w:pPr>
              <w:shd w:val="clear" w:color="auto" w:fill="FFFFFF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- готувати документацію - текст, методичні розробки.</w:t>
            </w:r>
          </w:p>
          <w:p w:rsidR="004609EF" w:rsidRPr="00A41EB2" w:rsidRDefault="004609EF" w:rsidP="00765539">
            <w:pPr>
              <w:ind w:firstLine="720"/>
              <w:jc w:val="both"/>
              <w:rPr>
                <w:lang w:val="uk-UA"/>
              </w:rPr>
            </w:pP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 xml:space="preserve">4. </w:t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фахові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компетентності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Default="004609EF" w:rsidP="00CB665D">
            <w:pPr>
              <w:pStyle w:val="Default"/>
              <w:jc w:val="both"/>
              <w:rPr>
                <w:lang w:val="uk-UA"/>
              </w:rPr>
            </w:pPr>
            <w:r w:rsidRPr="00F86B4F">
              <w:rPr>
                <w:b/>
              </w:rPr>
              <w:t>З</w:t>
            </w:r>
            <w:proofErr w:type="spellStart"/>
            <w:r w:rsidRPr="00F86B4F">
              <w:rPr>
                <w:b/>
                <w:lang w:val="uk-UA"/>
              </w:rPr>
              <w:t>агальні</w:t>
            </w:r>
            <w:proofErr w:type="spellEnd"/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ЗК1.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ЗК7.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 xml:space="preserve">). 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ЗК9.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 w:rsidRPr="00F86B4F">
              <w:rPr>
                <w:b/>
                <w:lang w:val="uk-UA"/>
              </w:rPr>
              <w:t>Фахові</w:t>
            </w:r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СК19. </w:t>
            </w:r>
            <w:proofErr w:type="spellStart"/>
            <w:r>
              <w:t>Здатність</w:t>
            </w:r>
            <w:proofErr w:type="spellEnd"/>
            <w:r>
              <w:t xml:space="preserve"> критично </w:t>
            </w:r>
            <w:proofErr w:type="spellStart"/>
            <w:r>
              <w:t>усвідомлювати</w:t>
            </w:r>
            <w:proofErr w:type="spellEnd"/>
            <w:r>
              <w:t xml:space="preserve"> </w:t>
            </w:r>
            <w:proofErr w:type="spellStart"/>
            <w:r>
              <w:t>взаємозв</w:t>
            </w:r>
            <w:r w:rsidRPr="00F86B4F">
              <w:t>’</w:t>
            </w:r>
            <w:r>
              <w:t>язок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культурними</w:t>
            </w:r>
            <w:proofErr w:type="spellEnd"/>
            <w:r>
              <w:t xml:space="preserve">, </w:t>
            </w:r>
            <w:proofErr w:type="spellStart"/>
            <w:r>
              <w:t>соціальними</w:t>
            </w:r>
            <w:proofErr w:type="spellEnd"/>
            <w:r>
              <w:t xml:space="preserve"> та </w:t>
            </w:r>
            <w:proofErr w:type="spellStart"/>
            <w:r>
              <w:t>економічними</w:t>
            </w:r>
            <w:proofErr w:type="spellEnd"/>
            <w:r>
              <w:t xml:space="preserve"> </w:t>
            </w:r>
            <w:proofErr w:type="spellStart"/>
            <w:r>
              <w:t>процесами</w:t>
            </w:r>
            <w:proofErr w:type="spellEnd"/>
            <w:r>
              <w:t>.</w:t>
            </w:r>
          </w:p>
          <w:p w:rsidR="004609EF" w:rsidRDefault="004609EF" w:rsidP="00CB665D">
            <w:pPr>
              <w:jc w:val="both"/>
              <w:rPr>
                <w:lang w:val="uk-UA"/>
              </w:rPr>
            </w:pPr>
            <w:r>
              <w:t xml:space="preserve">СК31.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про</w:t>
            </w:r>
            <w:r>
              <w:rPr>
                <w:lang w:val="uk-UA"/>
              </w:rPr>
              <w:t>є</w:t>
            </w:r>
            <w:proofErr w:type="spellStart"/>
            <w:r>
              <w:t>кти</w:t>
            </w:r>
            <w:proofErr w:type="spellEnd"/>
            <w:r>
              <w:t xml:space="preserve"> та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операційну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. </w:t>
            </w:r>
          </w:p>
          <w:p w:rsidR="004609EF" w:rsidRPr="000E0871" w:rsidRDefault="004609EF" w:rsidP="00C0702A">
            <w:pPr>
              <w:jc w:val="both"/>
              <w:rPr>
                <w:lang w:val="uk-UA"/>
              </w:rPr>
            </w:pPr>
            <w:r>
              <w:lastRenderedPageBreak/>
              <w:t xml:space="preserve">СК34.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 w:rsidRPr="00F86B4F">
              <w:rPr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765539">
              <w:rPr>
                <w:b/>
                <w:lang w:val="uk-UA"/>
              </w:rPr>
              <w:lastRenderedPageBreak/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Програмні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</w:t>
            </w:r>
            <w:r w:rsidRPr="00A41EB2">
              <w:rPr>
                <w:b/>
                <w:lang w:val="uk-UA"/>
              </w:rPr>
              <w:t>езультати навчання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F86B4F" w:rsidRDefault="004609EF" w:rsidP="005F0A2E">
            <w:pPr>
              <w:jc w:val="both"/>
              <w:rPr>
                <w:lang w:val="uk-UA"/>
              </w:rPr>
            </w:pPr>
            <w:r>
              <w:t xml:space="preserve">ПР6. </w:t>
            </w:r>
            <w:proofErr w:type="spellStart"/>
            <w:r>
              <w:t>Класифікувати</w:t>
            </w:r>
            <w:proofErr w:type="spellEnd"/>
            <w:r>
              <w:t xml:space="preserve"> та </w:t>
            </w:r>
            <w:proofErr w:type="spellStart"/>
            <w:r>
              <w:t>знаходити</w:t>
            </w:r>
            <w:proofErr w:type="spellEnd"/>
            <w:r>
              <w:t xml:space="preserve">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для </w:t>
            </w:r>
            <w:proofErr w:type="spellStart"/>
            <w:r>
              <w:t>створення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соціокультурних</w:t>
            </w:r>
            <w:proofErr w:type="spellEnd"/>
            <w:r>
              <w:t xml:space="preserve"> потреб </w:t>
            </w:r>
            <w:proofErr w:type="spellStart"/>
            <w:r>
              <w:t>людини</w:t>
            </w:r>
            <w:proofErr w:type="spellEnd"/>
            <w:r>
              <w:rPr>
                <w:lang w:val="uk-UA"/>
              </w:rPr>
              <w:t>.</w:t>
            </w:r>
          </w:p>
          <w:p w:rsidR="004609EF" w:rsidRPr="00A41EB2" w:rsidRDefault="004609EF" w:rsidP="005F0A2E">
            <w:pPr>
              <w:jc w:val="both"/>
              <w:rPr>
                <w:b/>
                <w:lang w:val="uk-UA"/>
              </w:rPr>
            </w:pPr>
            <w:r>
              <w:t xml:space="preserve">ПР11.Виявляти,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креативні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в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A41EB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A1345" w:rsidRDefault="004609EF" w:rsidP="00A41EB2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– 3 кредитів ЄКТС</w:t>
            </w:r>
          </w:p>
        </w:tc>
      </w:tr>
      <w:tr w:rsidR="004609EF" w:rsidRPr="00C67355" w:rsidTr="000417C9">
        <w:tc>
          <w:tcPr>
            <w:tcW w:w="6636" w:type="dxa"/>
            <w:gridSpan w:val="5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Вид заняття</w:t>
            </w:r>
          </w:p>
        </w:tc>
        <w:tc>
          <w:tcPr>
            <w:tcW w:w="2935" w:type="dxa"/>
            <w:gridSpan w:val="4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Загальна кількість годин</w:t>
            </w:r>
          </w:p>
        </w:tc>
      </w:tr>
      <w:tr w:rsidR="004609EF" w:rsidRPr="00C67355" w:rsidTr="000417C9">
        <w:tc>
          <w:tcPr>
            <w:tcW w:w="6636" w:type="dxa"/>
            <w:gridSpan w:val="5"/>
          </w:tcPr>
          <w:p w:rsidR="004609EF" w:rsidRPr="00A41EB2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935" w:type="dxa"/>
            <w:gridSpan w:val="4"/>
          </w:tcPr>
          <w:p w:rsidR="004609EF" w:rsidRPr="00A41EB2" w:rsidRDefault="004609EF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66EAA">
              <w:rPr>
                <w:sz w:val="22"/>
                <w:szCs w:val="22"/>
                <w:lang w:val="uk-UA"/>
              </w:rPr>
              <w:t>2</w:t>
            </w:r>
          </w:p>
        </w:tc>
      </w:tr>
      <w:tr w:rsidR="004609EF" w:rsidRPr="00C67355" w:rsidTr="000417C9">
        <w:tc>
          <w:tcPr>
            <w:tcW w:w="6636" w:type="dxa"/>
            <w:gridSpan w:val="5"/>
          </w:tcPr>
          <w:p w:rsidR="004609EF" w:rsidRPr="00A41EB2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CA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/ практичні / </w:t>
            </w:r>
            <w:r w:rsidRPr="000507C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2935" w:type="dxa"/>
            <w:gridSpan w:val="4"/>
          </w:tcPr>
          <w:p w:rsidR="004609EF" w:rsidRPr="00A41EB2" w:rsidRDefault="004609EF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4609EF" w:rsidRPr="00C67355" w:rsidTr="000417C9">
        <w:tc>
          <w:tcPr>
            <w:tcW w:w="6636" w:type="dxa"/>
            <w:gridSpan w:val="5"/>
          </w:tcPr>
          <w:p w:rsidR="004609EF" w:rsidRPr="00A41EB2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935" w:type="dxa"/>
            <w:gridSpan w:val="4"/>
          </w:tcPr>
          <w:p w:rsidR="004609EF" w:rsidRPr="00A41EB2" w:rsidRDefault="00266EAA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 xml:space="preserve">Ознаки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A41EB2">
              <w:rPr>
                <w:lang w:val="uk-UA"/>
              </w:rPr>
              <w:t xml:space="preserve"> </w:t>
            </w:r>
          </w:p>
        </w:tc>
      </w:tr>
      <w:tr w:rsidR="004609EF" w:rsidRPr="00C67355" w:rsidTr="000417C9">
        <w:tc>
          <w:tcPr>
            <w:tcW w:w="3087" w:type="dxa"/>
            <w:vAlign w:val="center"/>
          </w:tcPr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91" w:type="dxa"/>
            <w:gridSpan w:val="3"/>
            <w:vAlign w:val="center"/>
          </w:tcPr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6" w:type="dxa"/>
            <w:gridSpan w:val="3"/>
          </w:tcPr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7" w:type="dxa"/>
            <w:gridSpan w:val="2"/>
          </w:tcPr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41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609EF" w:rsidRPr="00A41EB2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609EF" w:rsidRPr="00C67355" w:rsidTr="000417C9">
        <w:tc>
          <w:tcPr>
            <w:tcW w:w="3087" w:type="dxa"/>
          </w:tcPr>
          <w:p w:rsidR="004609EF" w:rsidRPr="000507CA" w:rsidRDefault="004609EF" w:rsidP="00AA134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91" w:type="dxa"/>
            <w:gridSpan w:val="3"/>
          </w:tcPr>
          <w:p w:rsidR="004609EF" w:rsidRPr="000507CA" w:rsidRDefault="004609EF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 xml:space="preserve">028 «Менеджмент соціокультурної діяльності» </w:t>
            </w:r>
          </w:p>
        </w:tc>
        <w:tc>
          <w:tcPr>
            <w:tcW w:w="1706" w:type="dxa"/>
            <w:gridSpan w:val="3"/>
          </w:tcPr>
          <w:p w:rsidR="004609EF" w:rsidRPr="000507CA" w:rsidRDefault="004609EF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887" w:type="dxa"/>
            <w:gridSpan w:val="2"/>
          </w:tcPr>
          <w:p w:rsidR="004609EF" w:rsidRPr="000507CA" w:rsidRDefault="004609EF" w:rsidP="00AA1345">
            <w:pPr>
              <w:jc w:val="center"/>
              <w:rPr>
                <w:lang w:val="uk-UA"/>
              </w:rPr>
            </w:pPr>
            <w:proofErr w:type="spellStart"/>
            <w:r w:rsidRPr="000507CA">
              <w:rPr>
                <w:sz w:val="22"/>
                <w:szCs w:val="22"/>
              </w:rPr>
              <w:t>вибірковий</w:t>
            </w:r>
            <w:proofErr w:type="spellEnd"/>
            <w:r w:rsidRPr="000507C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3575DD" w:rsidRDefault="004609EF" w:rsidP="00A41EB2">
            <w:pPr>
              <w:jc w:val="center"/>
              <w:rPr>
                <w:lang w:val="uk-UA"/>
              </w:rPr>
            </w:pPr>
            <w:r w:rsidRPr="003575DD">
              <w:rPr>
                <w:lang w:val="uk-UA"/>
              </w:rPr>
              <w:t>Тематика</w:t>
            </w:r>
            <w:r w:rsidRPr="003575DD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3575DD">
              <w:t xml:space="preserve"> </w:t>
            </w:r>
          </w:p>
        </w:tc>
      </w:tr>
      <w:tr w:rsidR="004609EF" w:rsidRPr="00C67355" w:rsidTr="00C0702A">
        <w:tc>
          <w:tcPr>
            <w:tcW w:w="5978" w:type="dxa"/>
            <w:gridSpan w:val="4"/>
            <w:vMerge w:val="restart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</w:p>
        </w:tc>
        <w:tc>
          <w:tcPr>
            <w:tcW w:w="3593" w:type="dxa"/>
            <w:gridSpan w:val="5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4609EF" w:rsidRPr="00C67355" w:rsidTr="00C0702A">
        <w:tc>
          <w:tcPr>
            <w:tcW w:w="5978" w:type="dxa"/>
            <w:gridSpan w:val="4"/>
            <w:vMerge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4609EF" w:rsidRPr="00774445" w:rsidRDefault="004609EF" w:rsidP="00C0702A">
            <w:pPr>
              <w:pStyle w:val="ae"/>
              <w:shd w:val="clear" w:color="auto" w:fill="auto"/>
              <w:jc w:val="center"/>
            </w:pPr>
            <w:r w:rsidRPr="00774445">
              <w:t>лекції</w:t>
            </w:r>
          </w:p>
        </w:tc>
        <w:tc>
          <w:tcPr>
            <w:tcW w:w="937" w:type="dxa"/>
            <w:gridSpan w:val="2"/>
          </w:tcPr>
          <w:p w:rsidR="004609EF" w:rsidRPr="00774445" w:rsidRDefault="004609EF" w:rsidP="00C0702A">
            <w:pPr>
              <w:pStyle w:val="ae"/>
              <w:shd w:val="clear" w:color="auto" w:fill="auto"/>
              <w:jc w:val="center"/>
            </w:pPr>
            <w:r w:rsidRPr="00774445">
              <w:t>заняття</w:t>
            </w:r>
          </w:p>
        </w:tc>
        <w:tc>
          <w:tcPr>
            <w:tcW w:w="1426" w:type="dxa"/>
            <w:vAlign w:val="bottom"/>
          </w:tcPr>
          <w:p w:rsidR="004609EF" w:rsidRPr="00774445" w:rsidRDefault="004609EF" w:rsidP="00C0702A">
            <w:pPr>
              <w:pStyle w:val="ae"/>
              <w:shd w:val="clear" w:color="auto" w:fill="auto"/>
              <w:jc w:val="center"/>
            </w:pPr>
            <w:r w:rsidRPr="00774445">
              <w:t>сам. роб.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sz w:val="22"/>
                <w:szCs w:val="22"/>
                <w:lang w:val="uk-UA"/>
              </w:rPr>
              <w:t xml:space="preserve"> 1. </w:t>
            </w:r>
            <w:r w:rsidR="00E97275" w:rsidRPr="00774445">
              <w:rPr>
                <w:sz w:val="22"/>
                <w:szCs w:val="22"/>
              </w:rPr>
              <w:t>О</w:t>
            </w:r>
            <w:proofErr w:type="spellStart"/>
            <w:r w:rsidR="00E97275" w:rsidRPr="00774445">
              <w:rPr>
                <w:sz w:val="22"/>
                <w:szCs w:val="22"/>
                <w:lang w:val="uk-UA"/>
              </w:rPr>
              <w:t>снови</w:t>
            </w:r>
            <w:proofErr w:type="spellEnd"/>
            <w:r w:rsidR="00E97275" w:rsidRPr="00774445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="00E97275" w:rsidRPr="00774445">
              <w:rPr>
                <w:sz w:val="22"/>
                <w:szCs w:val="22"/>
                <w:lang w:val="uk-UA"/>
              </w:rPr>
              <w:t>екскурсознавства</w:t>
            </w:r>
            <w:proofErr w:type="spellEnd"/>
            <w:r w:rsidR="00E97275" w:rsidRPr="00774445">
              <w:rPr>
                <w:sz w:val="22"/>
                <w:szCs w:val="22"/>
                <w:lang w:val="uk-UA"/>
              </w:rPr>
              <w:t xml:space="preserve"> та організації екскурсійної діяльності</w:t>
            </w:r>
            <w:r w:rsidR="00266EAA" w:rsidRPr="00774445">
              <w:rPr>
                <w:sz w:val="22"/>
                <w:szCs w:val="22"/>
                <w:lang w:val="uk-UA"/>
              </w:rPr>
              <w:t xml:space="preserve"> </w:t>
            </w:r>
            <w:r w:rsidRPr="0077444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77444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26" w:type="dxa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sz w:val="22"/>
                <w:szCs w:val="22"/>
                <w:lang w:val="uk-UA"/>
              </w:rPr>
              <w:t xml:space="preserve"> 2. </w:t>
            </w:r>
            <w:proofErr w:type="spellStart"/>
            <w:r w:rsidR="00E97275" w:rsidRPr="00774445">
              <w:rPr>
                <w:color w:val="000000"/>
                <w:spacing w:val="4"/>
                <w:sz w:val="22"/>
                <w:szCs w:val="22"/>
              </w:rPr>
              <w:t>Теор</w:t>
            </w:r>
            <w:proofErr w:type="spellEnd"/>
            <w:r w:rsidR="00E97275" w:rsidRPr="00774445">
              <w:rPr>
                <w:color w:val="000000"/>
                <w:spacing w:val="4"/>
                <w:sz w:val="22"/>
                <w:szCs w:val="22"/>
                <w:lang w:val="uk-UA"/>
              </w:rPr>
              <w:t xml:space="preserve">етичні основи </w:t>
            </w:r>
            <w:proofErr w:type="spellStart"/>
            <w:r w:rsidR="00E97275" w:rsidRPr="00774445">
              <w:rPr>
                <w:color w:val="000000"/>
                <w:spacing w:val="4"/>
                <w:sz w:val="22"/>
                <w:szCs w:val="22"/>
              </w:rPr>
              <w:t>екскурсійної</w:t>
            </w:r>
            <w:proofErr w:type="spellEnd"/>
            <w:r w:rsidR="00E97275" w:rsidRPr="00774445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E97275" w:rsidRPr="00774445">
              <w:rPr>
                <w:color w:val="000000"/>
                <w:spacing w:val="4"/>
                <w:sz w:val="22"/>
                <w:szCs w:val="22"/>
                <w:lang w:val="uk-UA"/>
              </w:rPr>
              <w:t xml:space="preserve">діяльності.  </w:t>
            </w:r>
            <w:r w:rsidR="00266EAA" w:rsidRPr="0077444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77444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609EF" w:rsidRPr="00CA437F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6" w:type="dxa"/>
          </w:tcPr>
          <w:p w:rsidR="004609EF" w:rsidRPr="00774445" w:rsidRDefault="00CA437F" w:rsidP="00CD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shd w:val="clear" w:color="auto" w:fill="FFFFFF"/>
              <w:ind w:right="-1032"/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color w:val="000000"/>
                <w:sz w:val="22"/>
                <w:szCs w:val="22"/>
                <w:lang w:val="uk-UA"/>
              </w:rPr>
              <w:t xml:space="preserve"> 3. </w:t>
            </w:r>
            <w:r w:rsidR="00266EAA" w:rsidRPr="00774445">
              <w:rPr>
                <w:sz w:val="22"/>
                <w:szCs w:val="22"/>
                <w:lang w:val="uk-UA"/>
              </w:rPr>
              <w:t xml:space="preserve"> </w:t>
            </w:r>
            <w:r w:rsidR="00E97275" w:rsidRPr="00774445">
              <w:rPr>
                <w:sz w:val="22"/>
                <w:szCs w:val="22"/>
                <w:lang w:val="uk-UA"/>
              </w:rPr>
              <w:t>Екскурсійна методика</w:t>
            </w:r>
            <w:r w:rsidRPr="0077444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609EF" w:rsidRPr="00CA437F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6" w:type="dxa"/>
          </w:tcPr>
          <w:p w:rsidR="004609EF" w:rsidRPr="00774445" w:rsidRDefault="00CA437F" w:rsidP="00CD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sz w:val="22"/>
                <w:szCs w:val="22"/>
                <w:lang w:val="uk-UA"/>
              </w:rPr>
              <w:t xml:space="preserve"> 4. </w:t>
            </w:r>
            <w:r w:rsidR="00266EAA" w:rsidRPr="00774445">
              <w:rPr>
                <w:sz w:val="22"/>
                <w:szCs w:val="22"/>
                <w:lang w:val="uk-UA"/>
              </w:rPr>
              <w:t xml:space="preserve"> </w:t>
            </w:r>
            <w:r w:rsidR="00E97275" w:rsidRPr="00774445">
              <w:rPr>
                <w:sz w:val="22"/>
                <w:szCs w:val="22"/>
                <w:lang w:val="uk-UA"/>
              </w:rPr>
              <w:t>Методика проведення екскурсії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77444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609EF" w:rsidRPr="00CA437F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6" w:type="dxa"/>
          </w:tcPr>
          <w:p w:rsidR="004609EF" w:rsidRPr="00774445" w:rsidRDefault="00CA437F" w:rsidP="00CD6F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10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sz w:val="22"/>
                <w:szCs w:val="22"/>
                <w:lang w:val="uk-UA"/>
              </w:rPr>
              <w:t xml:space="preserve"> 5. </w:t>
            </w:r>
            <w:r w:rsidR="00E97275" w:rsidRPr="00774445">
              <w:rPr>
                <w:bCs/>
                <w:color w:val="000000"/>
                <w:sz w:val="22"/>
                <w:szCs w:val="22"/>
                <w:lang w:val="uk-UA"/>
              </w:rPr>
              <w:t>Підготовка екскурсовода до проведення екскурсії та робота над індивідуальним текстом.</w:t>
            </w:r>
            <w:r w:rsidR="00266EAA"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6" w:type="dxa"/>
          </w:tcPr>
          <w:p w:rsidR="004609EF" w:rsidRPr="00774445" w:rsidRDefault="00CA437F" w:rsidP="00CD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4609EF" w:rsidP="00774445">
            <w:pPr>
              <w:shd w:val="clear" w:color="auto" w:fill="FFFFFF"/>
              <w:jc w:val="both"/>
              <w:rPr>
                <w:color w:val="000000"/>
                <w:spacing w:val="3"/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</w:rPr>
              <w:t>Тема</w:t>
            </w:r>
            <w:r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6. </w:t>
            </w:r>
            <w:r w:rsidR="00266EAA"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 w:rsidR="00E97275" w:rsidRPr="00774445">
              <w:rPr>
                <w:color w:val="000000"/>
                <w:sz w:val="22"/>
                <w:szCs w:val="22"/>
                <w:lang w:val="uk-UA"/>
              </w:rPr>
              <w:t>Диференційний підхід до екскурсійного обслуговування різних верст населення</w:t>
            </w:r>
          </w:p>
        </w:tc>
        <w:tc>
          <w:tcPr>
            <w:tcW w:w="1230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6" w:type="dxa"/>
          </w:tcPr>
          <w:p w:rsidR="004609EF" w:rsidRPr="00774445" w:rsidRDefault="00CA437F" w:rsidP="00CD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774445" w:rsidRDefault="00E97275" w:rsidP="00774445">
            <w:pPr>
              <w:shd w:val="clear" w:color="auto" w:fill="FFFFFF"/>
              <w:ind w:right="422"/>
              <w:jc w:val="both"/>
              <w:rPr>
                <w:sz w:val="22"/>
                <w:szCs w:val="22"/>
                <w:lang w:val="uk-UA"/>
              </w:rPr>
            </w:pPr>
            <w:r w:rsidRPr="0077444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609EF"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Тема 7.</w:t>
            </w:r>
            <w:r w:rsidR="00266EAA" w:rsidRPr="00774445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 w:rsidRPr="00774445">
              <w:rPr>
                <w:bCs/>
                <w:color w:val="000000"/>
                <w:sz w:val="22"/>
                <w:szCs w:val="22"/>
                <w:lang w:val="uk-UA"/>
              </w:rPr>
              <w:t>Якість екскурсії, способи ї оцінки.</w:t>
            </w:r>
          </w:p>
        </w:tc>
        <w:tc>
          <w:tcPr>
            <w:tcW w:w="1230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6" w:type="dxa"/>
          </w:tcPr>
          <w:p w:rsidR="004609EF" w:rsidRPr="00774445" w:rsidRDefault="00CA437F" w:rsidP="0018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5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E97275" w:rsidRPr="00774445" w:rsidRDefault="00E97275" w:rsidP="00774445">
            <w:pPr>
              <w:keepNext/>
              <w:keepLines/>
              <w:tabs>
                <w:tab w:val="left" w:leader="underscore" w:pos="2631"/>
                <w:tab w:val="left" w:leader="underscore" w:pos="5454"/>
              </w:tabs>
              <w:ind w:right="880"/>
              <w:jc w:val="both"/>
              <w:rPr>
                <w:rStyle w:val="FranklinGothicHeavy"/>
                <w:sz w:val="22"/>
                <w:szCs w:val="22"/>
                <w:lang w:val="ru-RU"/>
              </w:rPr>
            </w:pPr>
            <w:r w:rsidRPr="00774445">
              <w:rPr>
                <w:color w:val="000000"/>
                <w:sz w:val="22"/>
                <w:szCs w:val="22"/>
                <w:lang w:val="uk-UA"/>
              </w:rPr>
              <w:t xml:space="preserve"> Тема 8. Основні поняття музеєзнавства.  Екскурсійна діяльність в музеях.</w:t>
            </w:r>
          </w:p>
          <w:p w:rsidR="004609EF" w:rsidRPr="00774445" w:rsidRDefault="004609EF" w:rsidP="007744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609EF" w:rsidRPr="00774445" w:rsidRDefault="004609EF" w:rsidP="00A247CB">
            <w:pPr>
              <w:jc w:val="center"/>
              <w:rPr>
                <w:sz w:val="22"/>
                <w:szCs w:val="22"/>
              </w:rPr>
            </w:pPr>
            <w:r w:rsidRPr="0077444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6" w:type="dxa"/>
          </w:tcPr>
          <w:p w:rsidR="004609EF" w:rsidRPr="00774445" w:rsidRDefault="00CA437F" w:rsidP="0018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10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300C70" w:rsidRDefault="00E97275" w:rsidP="00266EAA">
            <w:pPr>
              <w:jc w:val="both"/>
            </w:pPr>
            <w:r>
              <w:rPr>
                <w:color w:val="000000"/>
                <w:lang w:val="uk-UA"/>
              </w:rPr>
              <w:t xml:space="preserve"> </w:t>
            </w:r>
            <w:r w:rsidR="004609EF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 w:rsidR="00266EAA">
              <w:rPr>
                <w:lang w:val="uk-UA"/>
              </w:rPr>
              <w:t xml:space="preserve"> </w:t>
            </w:r>
            <w:r w:rsidR="004609EF" w:rsidRPr="00E80B0E">
              <w:rPr>
                <w:color w:val="000000"/>
                <w:lang w:val="uk-UA"/>
              </w:rPr>
              <w:t xml:space="preserve"> </w:t>
            </w:r>
            <w:r w:rsidR="00774445">
              <w:rPr>
                <w:color w:val="000000"/>
                <w:lang w:val="uk-UA"/>
              </w:rPr>
              <w:t>Загальна сума</w:t>
            </w:r>
          </w:p>
        </w:tc>
        <w:tc>
          <w:tcPr>
            <w:tcW w:w="1230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77444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37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18</w:t>
            </w:r>
          </w:p>
        </w:tc>
        <w:tc>
          <w:tcPr>
            <w:tcW w:w="1426" w:type="dxa"/>
          </w:tcPr>
          <w:p w:rsidR="004609EF" w:rsidRPr="00774445" w:rsidRDefault="00CA437F" w:rsidP="0018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60</w:t>
            </w:r>
          </w:p>
        </w:tc>
      </w:tr>
      <w:tr w:rsidR="004609EF" w:rsidRPr="00C67355" w:rsidTr="00C0702A">
        <w:tc>
          <w:tcPr>
            <w:tcW w:w="5978" w:type="dxa"/>
            <w:gridSpan w:val="4"/>
          </w:tcPr>
          <w:p w:rsidR="004609EF" w:rsidRPr="00C11D37" w:rsidRDefault="00E97275" w:rsidP="00266EAA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4609EF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 w:rsidR="00266EAA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 w:rsidR="004609EF"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609EF" w:rsidRPr="00774445" w:rsidRDefault="00774445" w:rsidP="00A2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37" w:type="dxa"/>
            <w:gridSpan w:val="2"/>
          </w:tcPr>
          <w:p w:rsidR="004609EF" w:rsidRPr="00774445" w:rsidRDefault="00CA437F" w:rsidP="00A24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4609EF" w:rsidRPr="00774445" w:rsidRDefault="00CA437F" w:rsidP="0018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A41EB2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4609EF" w:rsidRPr="00C67355" w:rsidTr="000417C9">
        <w:tc>
          <w:tcPr>
            <w:tcW w:w="4533" w:type="dxa"/>
            <w:gridSpan w:val="2"/>
          </w:tcPr>
          <w:p w:rsidR="004609EF" w:rsidRPr="00A41EB2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38" w:type="dxa"/>
            <w:gridSpan w:val="7"/>
          </w:tcPr>
          <w:p w:rsidR="004609EF" w:rsidRPr="00537490" w:rsidRDefault="004609EF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100 балів</w:t>
            </w:r>
          </w:p>
        </w:tc>
      </w:tr>
      <w:tr w:rsidR="004609EF" w:rsidRPr="00C67355" w:rsidTr="000417C9">
        <w:tc>
          <w:tcPr>
            <w:tcW w:w="4533" w:type="dxa"/>
            <w:gridSpan w:val="2"/>
          </w:tcPr>
          <w:p w:rsidR="004609EF" w:rsidRPr="00A41EB2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38" w:type="dxa"/>
            <w:gridSpan w:val="7"/>
          </w:tcPr>
          <w:p w:rsidR="004609EF" w:rsidRPr="00537490" w:rsidRDefault="004609EF" w:rsidP="00537490">
            <w:pPr>
              <w:jc w:val="both"/>
              <w:rPr>
                <w:lang w:val="uk-UA"/>
              </w:rPr>
            </w:pPr>
            <w:r w:rsidRPr="00537490">
              <w:rPr>
                <w:lang w:val="uk-UA"/>
              </w:rPr>
              <w:t xml:space="preserve">Загальний бал за виконання письмових робіт – </w:t>
            </w:r>
            <w:r w:rsidRPr="003A2693">
              <w:t>55</w:t>
            </w:r>
            <w:r w:rsidRPr="00537490">
              <w:rPr>
                <w:lang w:val="uk-UA"/>
              </w:rPr>
              <w:t xml:space="preserve"> балів, що включає: тестовий контроль 1 – 10 балів; тестовий контроль </w:t>
            </w:r>
            <w:r>
              <w:rPr>
                <w:lang w:val="uk-UA"/>
              </w:rPr>
              <w:t>2</w:t>
            </w:r>
            <w:r w:rsidRPr="00537490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10 балів; контроль самостійної роботи 1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 xml:space="preserve">- </w:t>
            </w:r>
            <w:r>
              <w:rPr>
                <w:lang w:val="uk-UA"/>
              </w:rPr>
              <w:t>10</w:t>
            </w:r>
            <w:r w:rsidRPr="00537490">
              <w:rPr>
                <w:lang w:val="uk-UA"/>
              </w:rPr>
              <w:t xml:space="preserve"> балів; контроль самостійної роботи 2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- 5 балів; індивідуальна робота -</w:t>
            </w:r>
            <w:r>
              <w:rPr>
                <w:lang w:val="uk-UA"/>
              </w:rPr>
              <w:t xml:space="preserve"> 2</w:t>
            </w:r>
            <w:r w:rsidRPr="00537490">
              <w:rPr>
                <w:lang w:val="uk-UA"/>
              </w:rPr>
              <w:t xml:space="preserve">0 балів. </w:t>
            </w:r>
          </w:p>
        </w:tc>
      </w:tr>
      <w:tr w:rsidR="004609EF" w:rsidRPr="00C67355" w:rsidTr="000417C9">
        <w:tc>
          <w:tcPr>
            <w:tcW w:w="4533" w:type="dxa"/>
            <w:gridSpan w:val="2"/>
          </w:tcPr>
          <w:p w:rsidR="004609EF" w:rsidRPr="00A41EB2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534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5038" w:type="dxa"/>
            <w:gridSpan w:val="7"/>
          </w:tcPr>
          <w:p w:rsidR="004609EF" w:rsidRPr="00537490" w:rsidRDefault="004609EF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37490">
              <w:rPr>
                <w:lang w:val="uk-UA"/>
              </w:rPr>
              <w:t>5 балів</w:t>
            </w:r>
          </w:p>
        </w:tc>
      </w:tr>
      <w:tr w:rsidR="004609EF" w:rsidRPr="00C67355" w:rsidTr="000417C9">
        <w:tc>
          <w:tcPr>
            <w:tcW w:w="4533" w:type="dxa"/>
            <w:gridSpan w:val="2"/>
          </w:tcPr>
          <w:p w:rsidR="004609EF" w:rsidRPr="00A41EB2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38" w:type="dxa"/>
            <w:gridSpan w:val="7"/>
          </w:tcPr>
          <w:p w:rsidR="004609EF" w:rsidRPr="00537490" w:rsidRDefault="004609EF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26 балів</w:t>
            </w:r>
          </w:p>
        </w:tc>
      </w:tr>
      <w:tr w:rsidR="004609EF" w:rsidRPr="00C67355" w:rsidTr="000417C9">
        <w:tc>
          <w:tcPr>
            <w:tcW w:w="4533" w:type="dxa"/>
            <w:gridSpan w:val="2"/>
          </w:tcPr>
          <w:p w:rsidR="004609EF" w:rsidRPr="00911574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5038" w:type="dxa"/>
            <w:gridSpan w:val="7"/>
          </w:tcPr>
          <w:p w:rsidR="004609EF" w:rsidRPr="00537490" w:rsidRDefault="004609EF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41EB2">
              <w:rPr>
                <w:b/>
                <w:lang w:val="uk-UA"/>
              </w:rPr>
              <w:t xml:space="preserve">. Політика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4609EF" w:rsidRPr="00D067AE" w:rsidTr="00A41EB2">
        <w:tc>
          <w:tcPr>
            <w:tcW w:w="9571" w:type="dxa"/>
            <w:gridSpan w:val="9"/>
          </w:tcPr>
          <w:p w:rsidR="00495117" w:rsidRDefault="00495117" w:rsidP="0049511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D3CFC">
              <w:rPr>
                <w:b/>
                <w:bCs/>
              </w:rPr>
              <w:t>Письмові</w:t>
            </w:r>
            <w:proofErr w:type="spellEnd"/>
            <w:r w:rsidRPr="00CD3CFC">
              <w:rPr>
                <w:b/>
                <w:bCs/>
              </w:rPr>
              <w:t xml:space="preserve"> </w:t>
            </w:r>
            <w:proofErr w:type="spellStart"/>
            <w:r w:rsidRPr="00CD3CFC">
              <w:rPr>
                <w:b/>
                <w:bCs/>
              </w:rPr>
              <w:t>роботи</w:t>
            </w:r>
            <w:proofErr w:type="spellEnd"/>
            <w:r w:rsidRPr="00CD3CFC">
              <w:rPr>
                <w:b/>
                <w:bCs/>
              </w:rPr>
              <w:t xml:space="preserve">: </w:t>
            </w:r>
            <w:proofErr w:type="spellStart"/>
            <w:r w:rsidRPr="00CD3CFC">
              <w:t>Очікується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що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студенти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виконають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декілька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видів</w:t>
            </w:r>
            <w:proofErr w:type="spellEnd"/>
            <w:r>
              <w:t xml:space="preserve"> </w:t>
            </w:r>
            <w:proofErr w:type="spellStart"/>
            <w:r w:rsidRPr="00CD3CFC">
              <w:t>письмових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робіт</w:t>
            </w:r>
            <w:proofErr w:type="spellEnd"/>
            <w:r w:rsidRPr="00CD3CFC">
              <w:t xml:space="preserve"> (</w:t>
            </w:r>
            <w:proofErr w:type="spellStart"/>
            <w:r w:rsidRPr="00CD3CFC">
              <w:t>есе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вирішення</w:t>
            </w:r>
            <w:proofErr w:type="spellEnd"/>
            <w:r w:rsidRPr="00CD3CFC">
              <w:t xml:space="preserve"> кейсу).</w:t>
            </w:r>
          </w:p>
          <w:p w:rsidR="00495117" w:rsidRPr="00CD3CFC" w:rsidRDefault="00495117" w:rsidP="0049511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D3CFC">
              <w:rPr>
                <w:b/>
                <w:bCs/>
              </w:rPr>
              <w:t>Академічна</w:t>
            </w:r>
            <w:proofErr w:type="spellEnd"/>
            <w:r w:rsidRPr="00CD3CFC">
              <w:rPr>
                <w:b/>
                <w:bCs/>
              </w:rPr>
              <w:t xml:space="preserve"> </w:t>
            </w:r>
            <w:proofErr w:type="spellStart"/>
            <w:r w:rsidRPr="00CD3CFC">
              <w:rPr>
                <w:b/>
                <w:bCs/>
              </w:rPr>
              <w:t>доброчесність</w:t>
            </w:r>
            <w:proofErr w:type="spellEnd"/>
            <w:r w:rsidRPr="00CD3CFC">
              <w:t>:</w:t>
            </w:r>
            <w:r>
              <w:t xml:space="preserve"> </w:t>
            </w:r>
            <w:proofErr w:type="spellStart"/>
            <w:r w:rsidRPr="00CD3CFC">
              <w:t>Очікується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що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роботи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студентів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будуть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їх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оригінальними</w:t>
            </w:r>
            <w:proofErr w:type="spellEnd"/>
            <w:r>
              <w:t xml:space="preserve"> </w:t>
            </w:r>
            <w:proofErr w:type="spellStart"/>
            <w:r w:rsidRPr="00CD3CFC">
              <w:t>дослідженнями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чи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міркуваннями</w:t>
            </w:r>
            <w:proofErr w:type="spellEnd"/>
            <w:r w:rsidRPr="00CD3CFC">
              <w:t xml:space="preserve">. </w:t>
            </w:r>
            <w:proofErr w:type="spellStart"/>
            <w:r w:rsidRPr="00CD3CFC">
              <w:t>Відсутність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посилань</w:t>
            </w:r>
            <w:proofErr w:type="spellEnd"/>
            <w:r w:rsidRPr="00CD3CFC">
              <w:t xml:space="preserve"> на </w:t>
            </w:r>
            <w:proofErr w:type="spellStart"/>
            <w:r w:rsidRPr="00CD3CFC">
              <w:t>використані</w:t>
            </w:r>
            <w:proofErr w:type="spellEnd"/>
          </w:p>
          <w:p w:rsidR="00495117" w:rsidRPr="00CD3CFC" w:rsidRDefault="00495117" w:rsidP="0049511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D3CFC">
              <w:lastRenderedPageBreak/>
              <w:t>джерела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фабрикування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джерел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списування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втручання</w:t>
            </w:r>
            <w:proofErr w:type="spellEnd"/>
            <w:r w:rsidRPr="00CD3CFC">
              <w:t xml:space="preserve"> в роботу </w:t>
            </w:r>
            <w:proofErr w:type="spellStart"/>
            <w:r w:rsidRPr="00CD3CFC">
              <w:t>інших</w:t>
            </w:r>
            <w:proofErr w:type="spellEnd"/>
            <w:r>
              <w:t xml:space="preserve"> </w:t>
            </w:r>
            <w:proofErr w:type="spellStart"/>
            <w:r w:rsidRPr="00CD3CFC">
              <w:t>студентів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становлять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але</w:t>
            </w:r>
            <w:proofErr w:type="spellEnd"/>
            <w:r w:rsidRPr="00CD3CFC">
              <w:t xml:space="preserve"> не </w:t>
            </w:r>
            <w:proofErr w:type="spellStart"/>
            <w:r w:rsidRPr="00CD3CFC">
              <w:t>обмежують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приклади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можливої</w:t>
            </w:r>
            <w:proofErr w:type="spellEnd"/>
            <w:r>
              <w:t xml:space="preserve"> </w:t>
            </w:r>
            <w:proofErr w:type="spellStart"/>
            <w:r w:rsidRPr="00CD3CFC">
              <w:t>академічної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недоброчесності</w:t>
            </w:r>
            <w:proofErr w:type="spellEnd"/>
            <w:r w:rsidRPr="00CD3CFC">
              <w:t xml:space="preserve">. </w:t>
            </w:r>
            <w:proofErr w:type="spellStart"/>
            <w:r w:rsidRPr="00CD3CFC">
              <w:t>Виявлення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ознак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академічної</w:t>
            </w:r>
            <w:proofErr w:type="spellEnd"/>
            <w:r>
              <w:t xml:space="preserve"> </w:t>
            </w:r>
            <w:proofErr w:type="spellStart"/>
            <w:r w:rsidRPr="00CD3CFC">
              <w:t>недоброчесності</w:t>
            </w:r>
            <w:proofErr w:type="spellEnd"/>
            <w:r w:rsidRPr="00CD3CFC">
              <w:t xml:space="preserve"> в </w:t>
            </w:r>
            <w:proofErr w:type="spellStart"/>
            <w:r w:rsidRPr="00CD3CFC">
              <w:t>письмовій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роботі</w:t>
            </w:r>
            <w:proofErr w:type="spellEnd"/>
            <w:r w:rsidRPr="00CD3CFC">
              <w:t xml:space="preserve"> студента </w:t>
            </w:r>
            <w:proofErr w:type="spellStart"/>
            <w:r w:rsidRPr="00CD3CFC">
              <w:t>є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підставою</w:t>
            </w:r>
            <w:proofErr w:type="spellEnd"/>
            <w:r w:rsidRPr="00CD3CFC">
              <w:t xml:space="preserve"> для </w:t>
            </w:r>
            <w:proofErr w:type="spellStart"/>
            <w:r w:rsidRPr="00CD3CFC">
              <w:t>її</w:t>
            </w:r>
            <w:proofErr w:type="spellEnd"/>
            <w:r>
              <w:t xml:space="preserve"> </w:t>
            </w:r>
            <w:proofErr w:type="spellStart"/>
            <w:r w:rsidRPr="00CD3CFC">
              <w:t>незарахуванння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викладачем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незалежно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від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масштабів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плагіату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чи</w:t>
            </w:r>
            <w:proofErr w:type="spellEnd"/>
          </w:p>
          <w:p w:rsidR="00495117" w:rsidRDefault="00495117" w:rsidP="00495117">
            <w:pPr>
              <w:autoSpaceDE w:val="0"/>
              <w:autoSpaceDN w:val="0"/>
              <w:adjustRightInd w:val="0"/>
              <w:jc w:val="both"/>
            </w:pPr>
            <w:r w:rsidRPr="00CD3CFC">
              <w:t xml:space="preserve">обману. </w:t>
            </w:r>
          </w:p>
          <w:p w:rsidR="00495117" w:rsidRPr="00CD3CFC" w:rsidRDefault="00495117" w:rsidP="0049511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D3CFC">
              <w:rPr>
                <w:b/>
                <w:bCs/>
              </w:rPr>
              <w:t>Відвідання</w:t>
            </w:r>
            <w:proofErr w:type="spellEnd"/>
            <w:r w:rsidRPr="00CD3CFC">
              <w:rPr>
                <w:b/>
                <w:bCs/>
              </w:rPr>
              <w:t xml:space="preserve"> занять </w:t>
            </w:r>
            <w:proofErr w:type="spellStart"/>
            <w:r w:rsidRPr="00CD3CFC">
              <w:t>є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важливою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складовою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навчання</w:t>
            </w:r>
            <w:proofErr w:type="spellEnd"/>
            <w:r w:rsidRPr="00CD3CFC">
              <w:t>.</w:t>
            </w:r>
            <w:r>
              <w:t xml:space="preserve"> </w:t>
            </w:r>
            <w:proofErr w:type="spellStart"/>
            <w:r w:rsidRPr="00CD3CFC">
              <w:t>Очікується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що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всі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студенти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відвідають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усі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лекції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і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практичні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зайняття</w:t>
            </w:r>
            <w:proofErr w:type="spellEnd"/>
            <w:r>
              <w:t xml:space="preserve"> </w:t>
            </w:r>
            <w:r w:rsidRPr="00CD3CFC">
              <w:t xml:space="preserve">курсу. </w:t>
            </w:r>
            <w:proofErr w:type="spellStart"/>
            <w:r w:rsidRPr="00CD3CFC">
              <w:t>Студенти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мають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інформувати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викладача</w:t>
            </w:r>
            <w:proofErr w:type="spellEnd"/>
            <w:r w:rsidRPr="00CD3CFC">
              <w:t xml:space="preserve"> про </w:t>
            </w:r>
            <w:proofErr w:type="spellStart"/>
            <w:r w:rsidRPr="00CD3CFC">
              <w:t>неможливість</w:t>
            </w:r>
            <w:proofErr w:type="spellEnd"/>
            <w:r>
              <w:t xml:space="preserve"> </w:t>
            </w:r>
            <w:proofErr w:type="spellStart"/>
            <w:r w:rsidRPr="00CD3CFC">
              <w:t>відвідати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заняття</w:t>
            </w:r>
            <w:proofErr w:type="spellEnd"/>
            <w:r w:rsidRPr="00CD3CFC">
              <w:t xml:space="preserve">. У </w:t>
            </w:r>
            <w:proofErr w:type="spellStart"/>
            <w:r w:rsidRPr="00CD3CFC">
              <w:t>будь-якому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випадку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студенти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зобов’язані</w:t>
            </w:r>
            <w:proofErr w:type="spellEnd"/>
            <w:r>
              <w:t xml:space="preserve"> </w:t>
            </w:r>
            <w:proofErr w:type="spellStart"/>
            <w:r w:rsidRPr="00CD3CFC">
              <w:t>дотримуватися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усіх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строків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визначених</w:t>
            </w:r>
            <w:proofErr w:type="spellEnd"/>
            <w:r w:rsidRPr="00CD3CFC">
              <w:t xml:space="preserve"> для </w:t>
            </w:r>
            <w:proofErr w:type="spellStart"/>
            <w:r w:rsidRPr="00CD3CFC">
              <w:t>виконання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усіх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видів</w:t>
            </w:r>
            <w:proofErr w:type="spellEnd"/>
            <w:r>
              <w:t xml:space="preserve"> </w:t>
            </w:r>
            <w:proofErr w:type="spellStart"/>
            <w:r w:rsidRPr="00CD3CFC">
              <w:t>письмових</w:t>
            </w:r>
            <w:proofErr w:type="spellEnd"/>
            <w:r w:rsidRPr="00CD3CFC">
              <w:t xml:space="preserve"> </w:t>
            </w:r>
            <w:proofErr w:type="spellStart"/>
            <w:r w:rsidRPr="00CD3CFC">
              <w:t>робіт</w:t>
            </w:r>
            <w:proofErr w:type="spellEnd"/>
            <w:r w:rsidRPr="00CD3CFC">
              <w:t xml:space="preserve">, </w:t>
            </w:r>
            <w:proofErr w:type="spellStart"/>
            <w:r w:rsidRPr="00CD3CFC">
              <w:t>передбачених</w:t>
            </w:r>
            <w:proofErr w:type="spellEnd"/>
            <w:r w:rsidRPr="00CD3CFC">
              <w:t xml:space="preserve"> курсом. </w:t>
            </w:r>
          </w:p>
          <w:p w:rsidR="004609EF" w:rsidRPr="00495117" w:rsidRDefault="00495117" w:rsidP="00495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Pr="00A41EB2">
              <w:rPr>
                <w:b/>
                <w:lang w:val="uk-UA"/>
              </w:rPr>
              <w:t>. Рекомендована література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bCs/>
                <w:lang w:val="uk-UA"/>
              </w:rPr>
              <w:t xml:space="preserve"> </w:t>
            </w:r>
            <w:r w:rsidR="004609EF" w:rsidRPr="00FC7B85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Державна програма розвитку туризму в Україні на 2002- 2010 </w:t>
            </w:r>
            <w:r>
              <w:rPr>
                <w:rFonts w:ascii="Times New Roman" w:hAnsi="Times New Roman"/>
                <w:lang w:val="en-US"/>
              </w:rPr>
              <w:t>pp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www.rada.kiev.ua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Закон України </w:t>
            </w:r>
            <w:proofErr w:type="spellStart"/>
            <w:r>
              <w:rPr>
                <w:rFonts w:ascii="Times New Roman" w:hAnsi="Times New Roman"/>
                <w:lang w:val="uk-UA"/>
              </w:rPr>
              <w:t>“Про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туризм’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’. - К.: </w:t>
            </w:r>
            <w:r>
              <w:rPr>
                <w:rFonts w:ascii="Times New Roman" w:hAnsi="Times New Roman"/>
                <w:lang w:val="en-US"/>
              </w:rPr>
              <w:t>PI</w:t>
            </w:r>
            <w:r w:rsidRPr="00091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ТОВ </w:t>
            </w:r>
            <w:proofErr w:type="spellStart"/>
            <w:r>
              <w:rPr>
                <w:rFonts w:ascii="Times New Roman" w:hAnsi="Times New Roman"/>
                <w:lang w:val="uk-UA"/>
              </w:rPr>
              <w:t>“Аванпост”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1995.</w:t>
            </w:r>
          </w:p>
          <w:p w:rsidR="00495117" w:rsidRPr="00774445" w:rsidRDefault="00495117" w:rsidP="00774445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Міждержавний стандарт ДЕСТ 28682.2-95. </w:t>
            </w:r>
            <w:proofErr w:type="spellStart"/>
            <w:r>
              <w:rPr>
                <w:rFonts w:ascii="Times New Roman" w:hAnsi="Times New Roman"/>
                <w:lang w:val="uk-UA"/>
              </w:rPr>
              <w:t>Туристично-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екскурсійне обслуговування.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Вандишев</w:t>
            </w:r>
            <w:proofErr w:type="spellEnd"/>
            <w:r>
              <w:rPr>
                <w:rFonts w:ascii="Times New Roman" w:hAnsi="Times New Roman"/>
              </w:rPr>
              <w:t xml:space="preserve"> В. М. Риторика: </w:t>
            </w:r>
            <w:r>
              <w:rPr>
                <w:rFonts w:ascii="Times New Roman" w:hAnsi="Times New Roman"/>
                <w:lang w:val="uk-UA"/>
              </w:rPr>
              <w:t xml:space="preserve">екскурс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lang w:val="uk-UA"/>
              </w:rPr>
              <w:t xml:space="preserve">історію вчень і </w:t>
            </w:r>
            <w:r>
              <w:rPr>
                <w:rFonts w:ascii="Times New Roman" w:hAnsi="Times New Roman"/>
              </w:rPr>
              <w:t>понять. К</w:t>
            </w:r>
            <w:proofErr w:type="spellStart"/>
            <w:r>
              <w:rPr>
                <w:rFonts w:ascii="Times New Roman" w:hAnsi="Times New Roman"/>
                <w:lang w:val="uk-UA"/>
              </w:rPr>
              <w:t>иїв</w:t>
            </w:r>
            <w:proofErr w:type="spellEnd"/>
            <w:r>
              <w:rPr>
                <w:rFonts w:ascii="Times New Roman" w:hAnsi="Times New Roman"/>
              </w:rPr>
              <w:t>: Кондор, 2003. 264 с.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Ванцак</w:t>
            </w:r>
            <w:proofErr w:type="spellEnd"/>
            <w:r>
              <w:rPr>
                <w:rFonts w:ascii="Times New Roman" w:hAnsi="Times New Roman"/>
              </w:rPr>
              <w:t xml:space="preserve"> Б., </w:t>
            </w:r>
            <w:proofErr w:type="spellStart"/>
            <w:r>
              <w:rPr>
                <w:rFonts w:ascii="Times New Roman" w:hAnsi="Times New Roman"/>
              </w:rPr>
              <w:t>Супруненко</w:t>
            </w:r>
            <w:proofErr w:type="spellEnd"/>
            <w:r>
              <w:rPr>
                <w:rFonts w:ascii="Times New Roman" w:hAnsi="Times New Roman"/>
              </w:rPr>
              <w:t xml:space="preserve"> О. Подвижники </w:t>
            </w:r>
            <w:r>
              <w:rPr>
                <w:rFonts w:ascii="Times New Roman" w:hAnsi="Times New Roman"/>
                <w:lang w:val="uk-UA"/>
              </w:rPr>
              <w:t xml:space="preserve">українського музейництва. </w:t>
            </w:r>
            <w:r>
              <w:rPr>
                <w:rFonts w:ascii="Times New Roman" w:hAnsi="Times New Roman"/>
              </w:rPr>
              <w:t xml:space="preserve"> Полтава: Центр </w:t>
            </w:r>
            <w:r>
              <w:rPr>
                <w:rFonts w:ascii="Times New Roman" w:hAnsi="Times New Roman"/>
                <w:lang w:val="uk-UA"/>
              </w:rPr>
              <w:t xml:space="preserve">охорони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досліджень пам'яток археології, </w:t>
            </w:r>
            <w:r>
              <w:rPr>
                <w:rFonts w:ascii="Times New Roman" w:hAnsi="Times New Roman"/>
              </w:rPr>
              <w:t>1995.  136 с.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Вовк </w:t>
            </w:r>
            <w:r>
              <w:rPr>
                <w:rFonts w:ascii="Times New Roman" w:hAnsi="Times New Roman"/>
              </w:rPr>
              <w:t xml:space="preserve">Л. П. </w:t>
            </w:r>
            <w:r>
              <w:rPr>
                <w:rFonts w:ascii="Times New Roman" w:hAnsi="Times New Roman"/>
                <w:lang w:val="uk-UA"/>
              </w:rPr>
              <w:t>Історія освіти дорослих в Україні: Нариси. Київ: ЦДПУ, 1994. 225 с.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Внутрішній туризм в Україні: Окремі аспекти: 36. наукових статей.  Київ:, 2002. С. 140-160.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Грибанова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  <w:lang w:val="uk-UA"/>
              </w:rPr>
              <w:t xml:space="preserve">В. З історії становлення екскурсійної справи в Україні у 1918 р.  Київ: ІВЦ "Слов’янський </w:t>
            </w:r>
            <w:proofErr w:type="spellStart"/>
            <w:r>
              <w:rPr>
                <w:rFonts w:ascii="Times New Roman" w:hAnsi="Times New Roman"/>
                <w:lang w:val="uk-UA"/>
              </w:rPr>
              <w:t>діалог”</w:t>
            </w:r>
            <w:proofErr w:type="spellEnd"/>
            <w:r>
              <w:rPr>
                <w:rFonts w:ascii="Times New Roman" w:hAnsi="Times New Roman"/>
                <w:lang w:val="uk-UA"/>
              </w:rPr>
              <w:t>, 1999.  С. 122-128.</w:t>
            </w:r>
          </w:p>
          <w:p w:rsidR="00495117" w:rsidRPr="00774445" w:rsidRDefault="00495117" w:rsidP="00774445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Грибанова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  <w:lang w:val="uk-UA"/>
              </w:rPr>
              <w:t xml:space="preserve">В. Огляд документів про розвиток екскурсійної справи в Україні в 20-30-х </w:t>
            </w:r>
            <w:r>
              <w:rPr>
                <w:rFonts w:ascii="Times New Roman" w:hAnsi="Times New Roman"/>
                <w:lang w:val="en-US"/>
              </w:rPr>
              <w:t>pp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XX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spellEnd"/>
            <w:r>
              <w:rPr>
                <w:rFonts w:ascii="Times New Roman" w:hAnsi="Times New Roman"/>
                <w:lang w:val="uk-UA"/>
              </w:rPr>
              <w:t>. Київ: ТОВ "Час Пік", 1997. С. 218-232.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Козицький А. Краєзнавчо-туристичне товариство </w:t>
            </w:r>
            <w:proofErr w:type="spellStart"/>
            <w:r>
              <w:rPr>
                <w:rFonts w:ascii="Times New Roman" w:hAnsi="Times New Roman"/>
                <w:lang w:val="uk-UA"/>
              </w:rPr>
              <w:t>“Пласт”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(1924-1939 </w:t>
            </w:r>
            <w:r>
              <w:rPr>
                <w:rFonts w:ascii="Times New Roman" w:hAnsi="Times New Roman"/>
                <w:lang w:val="en-US"/>
              </w:rPr>
              <w:t>pp</w:t>
            </w:r>
            <w:r>
              <w:rPr>
                <w:rFonts w:ascii="Times New Roman" w:hAnsi="Times New Roman"/>
              </w:rPr>
              <w:t xml:space="preserve">.) </w:t>
            </w:r>
            <w:r>
              <w:rPr>
                <w:rFonts w:ascii="Times New Roman" w:hAnsi="Times New Roman"/>
                <w:lang w:val="uk-UA"/>
              </w:rPr>
              <w:t>// 3 історії вітчизняного туризму: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Ліфарєва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 В. Психологія особистості. Київ: Дніпропетровський університет економіки і права, 2003.</w:t>
            </w:r>
          </w:p>
          <w:p w:rsidR="00495117" w:rsidRPr="00774445" w:rsidRDefault="00495117" w:rsidP="00774445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Нечипорчук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Л. </w:t>
            </w:r>
            <w:r>
              <w:rPr>
                <w:rFonts w:ascii="Times New Roman" w:hAnsi="Times New Roman"/>
                <w:lang w:val="uk-UA"/>
              </w:rPr>
              <w:t xml:space="preserve">Г. Деякі аспекти розвитку екскурсійної діяльності, пов’язані з релігійними культами. </w:t>
            </w:r>
            <w:r>
              <w:rPr>
                <w:rFonts w:ascii="Times New Roman" w:hAnsi="Times New Roman"/>
              </w:rPr>
              <w:t>К</w:t>
            </w:r>
            <w:proofErr w:type="spellStart"/>
            <w:r>
              <w:rPr>
                <w:rFonts w:ascii="Times New Roman" w:hAnsi="Times New Roman"/>
                <w:lang w:val="uk-UA"/>
              </w:rPr>
              <w:t>иїв</w:t>
            </w:r>
            <w:proofErr w:type="spellEnd"/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uk-UA"/>
              </w:rPr>
              <w:t xml:space="preserve"> 2000.  С. 69-80.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Стебловський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В. </w:t>
            </w:r>
            <w:r>
              <w:rPr>
                <w:rFonts w:ascii="Times New Roman" w:hAnsi="Times New Roman"/>
                <w:lang w:val="uk-UA"/>
              </w:rPr>
              <w:t xml:space="preserve">Порадник екскурсанта. </w:t>
            </w:r>
            <w:r>
              <w:rPr>
                <w:rFonts w:ascii="Times New Roman" w:hAnsi="Times New Roman"/>
              </w:rPr>
              <w:t>К</w:t>
            </w:r>
            <w:proofErr w:type="spellStart"/>
            <w:r>
              <w:rPr>
                <w:rFonts w:ascii="Times New Roman" w:hAnsi="Times New Roman"/>
                <w:lang w:val="uk-UA"/>
              </w:rPr>
              <w:t>иїв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Вид-во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Київського лекційно-екскурсійного </w:t>
            </w:r>
            <w:r>
              <w:rPr>
                <w:rFonts w:ascii="Times New Roman" w:hAnsi="Times New Roman"/>
              </w:rPr>
              <w:t xml:space="preserve">бюро </w:t>
            </w:r>
            <w:proofErr w:type="spellStart"/>
            <w:r>
              <w:rPr>
                <w:rFonts w:ascii="Times New Roman" w:hAnsi="Times New Roman"/>
                <w:lang w:val="uk-UA"/>
              </w:rPr>
              <w:t>окрполітосвіти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</w:rPr>
              <w:t>1928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</w:rPr>
              <w:t>28 с.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Чагайда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. М. </w:t>
            </w:r>
            <w:r>
              <w:rPr>
                <w:rFonts w:ascii="Times New Roman" w:hAnsi="Times New Roman"/>
                <w:lang w:val="uk-UA"/>
              </w:rPr>
              <w:t>Методологічні основи створення комплексних програм екскурсійного обслуговування школярів . Київ, 1995. С. 77-83.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Чагайда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І.М.,</w:t>
            </w:r>
            <w:proofErr w:type="spellStart"/>
            <w:r>
              <w:rPr>
                <w:rFonts w:ascii="Times New Roman" w:hAnsi="Times New Roman"/>
                <w:lang w:val="uk-UA"/>
              </w:rPr>
              <w:t>Грибанова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С.В.</w:t>
            </w:r>
            <w:proofErr w:type="spellStart"/>
            <w:r>
              <w:rPr>
                <w:rFonts w:ascii="Times New Roman" w:hAnsi="Times New Roman"/>
                <w:lang w:val="uk-UA"/>
              </w:rPr>
              <w:t>Екскурсознавство</w:t>
            </w:r>
            <w:proofErr w:type="spellEnd"/>
            <w:r>
              <w:rPr>
                <w:rFonts w:ascii="Times New Roman" w:hAnsi="Times New Roman"/>
                <w:lang w:val="uk-UA"/>
              </w:rPr>
              <w:t>. Навчальний посібник. Київ: 2004, 240с.</w:t>
            </w:r>
          </w:p>
          <w:p w:rsidR="00495117" w:rsidRDefault="00495117" w:rsidP="00495117">
            <w:pPr>
              <w:pStyle w:val="14"/>
              <w:widowControl w:val="0"/>
              <w:numPr>
                <w:ilvl w:val="0"/>
                <w:numId w:val="9"/>
              </w:numPr>
              <w:ind w:left="482" w:firstLine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Яковлева Л. В. </w:t>
            </w:r>
            <w:r>
              <w:rPr>
                <w:rFonts w:ascii="Times New Roman" w:hAnsi="Times New Roman"/>
                <w:lang w:val="uk-UA"/>
              </w:rPr>
              <w:t xml:space="preserve">Архівні джерела з історії розвитку екскурсійної справи в Україні (1917-1929 </w:t>
            </w:r>
            <w:r>
              <w:rPr>
                <w:rFonts w:ascii="Times New Roman" w:hAnsi="Times New Roman"/>
                <w:lang w:val="en-US"/>
              </w:rPr>
              <w:t>pp</w:t>
            </w:r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  <w:lang w:val="uk-UA"/>
              </w:rPr>
              <w:t xml:space="preserve">.  </w:t>
            </w:r>
            <w:r>
              <w:rPr>
                <w:rFonts w:ascii="Times New Roman" w:hAnsi="Times New Roman"/>
              </w:rPr>
              <w:t>К</w:t>
            </w:r>
            <w:proofErr w:type="spellStart"/>
            <w:r>
              <w:rPr>
                <w:rFonts w:ascii="Times New Roman" w:hAnsi="Times New Roman"/>
                <w:lang w:val="uk-UA"/>
              </w:rPr>
              <w:t>иїв</w:t>
            </w:r>
            <w:proofErr w:type="spellEnd"/>
            <w:r>
              <w:rPr>
                <w:rFonts w:ascii="Times New Roman" w:hAnsi="Times New Roman"/>
                <w:lang w:val="uk-UA"/>
              </w:rPr>
              <w:t>: 1997. С. 211-217.</w:t>
            </w:r>
          </w:p>
          <w:p w:rsidR="004609EF" w:rsidRPr="00A41EB2" w:rsidRDefault="00495117" w:rsidP="00495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4609EF" w:rsidRPr="00C67355" w:rsidRDefault="004609EF" w:rsidP="00395013">
      <w:pPr>
        <w:jc w:val="both"/>
        <w:rPr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Pr="00911574" w:rsidRDefault="004609EF" w:rsidP="00911574">
      <w:pPr>
        <w:jc w:val="right"/>
        <w:rPr>
          <w:b/>
          <w:lang w:val="uk-UA"/>
        </w:rPr>
      </w:pPr>
      <w:r w:rsidRPr="00911574">
        <w:rPr>
          <w:b/>
          <w:lang w:val="uk-UA"/>
        </w:rPr>
        <w:t xml:space="preserve">Викладач            </w:t>
      </w:r>
      <w:r w:rsidR="00495117">
        <w:rPr>
          <w:b/>
          <w:lang w:val="uk-UA"/>
        </w:rPr>
        <w:t xml:space="preserve"> Гуменюк Г.М.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Pr="00784AB3" w:rsidRDefault="004609EF" w:rsidP="00395013">
      <w:pPr>
        <w:jc w:val="center"/>
        <w:rPr>
          <w:b/>
          <w:sz w:val="28"/>
          <w:szCs w:val="28"/>
          <w:lang w:val="uk-UA"/>
        </w:rPr>
      </w:pPr>
    </w:p>
    <w:sectPr w:rsidR="004609EF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27505B86"/>
    <w:multiLevelType w:val="hybridMultilevel"/>
    <w:tmpl w:val="64AEE1D2"/>
    <w:lvl w:ilvl="0" w:tplc="DD22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789C3C14"/>
    <w:multiLevelType w:val="hybridMultilevel"/>
    <w:tmpl w:val="F0DA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EF412F"/>
    <w:multiLevelType w:val="hybridMultilevel"/>
    <w:tmpl w:val="05A627B8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13FD8"/>
    <w:rsid w:val="00017467"/>
    <w:rsid w:val="00023A52"/>
    <w:rsid w:val="000303FA"/>
    <w:rsid w:val="00036B7D"/>
    <w:rsid w:val="000417C9"/>
    <w:rsid w:val="00046659"/>
    <w:rsid w:val="000507CA"/>
    <w:rsid w:val="000603FF"/>
    <w:rsid w:val="00071F79"/>
    <w:rsid w:val="00072283"/>
    <w:rsid w:val="0008124A"/>
    <w:rsid w:val="00097EFA"/>
    <w:rsid w:val="000C46E3"/>
    <w:rsid w:val="000E0871"/>
    <w:rsid w:val="001039A3"/>
    <w:rsid w:val="00105A74"/>
    <w:rsid w:val="001467B1"/>
    <w:rsid w:val="00151BC4"/>
    <w:rsid w:val="00165238"/>
    <w:rsid w:val="00184428"/>
    <w:rsid w:val="00185A25"/>
    <w:rsid w:val="00187CBC"/>
    <w:rsid w:val="00191C88"/>
    <w:rsid w:val="00193CEB"/>
    <w:rsid w:val="00196B75"/>
    <w:rsid w:val="001B3036"/>
    <w:rsid w:val="001D07D8"/>
    <w:rsid w:val="001D2ABF"/>
    <w:rsid w:val="00243D7D"/>
    <w:rsid w:val="00254871"/>
    <w:rsid w:val="00266EAA"/>
    <w:rsid w:val="00272465"/>
    <w:rsid w:val="002B03E7"/>
    <w:rsid w:val="002C2330"/>
    <w:rsid w:val="002F2414"/>
    <w:rsid w:val="002F43FB"/>
    <w:rsid w:val="00300C70"/>
    <w:rsid w:val="00332891"/>
    <w:rsid w:val="00335A19"/>
    <w:rsid w:val="00345C61"/>
    <w:rsid w:val="00346628"/>
    <w:rsid w:val="003575DD"/>
    <w:rsid w:val="00367254"/>
    <w:rsid w:val="00370D30"/>
    <w:rsid w:val="00373614"/>
    <w:rsid w:val="00395013"/>
    <w:rsid w:val="00397659"/>
    <w:rsid w:val="003A2693"/>
    <w:rsid w:val="003D6218"/>
    <w:rsid w:val="003E504F"/>
    <w:rsid w:val="003F0F3C"/>
    <w:rsid w:val="00415B1E"/>
    <w:rsid w:val="00446AFF"/>
    <w:rsid w:val="004505B4"/>
    <w:rsid w:val="004609EF"/>
    <w:rsid w:val="00474B1B"/>
    <w:rsid w:val="00483A45"/>
    <w:rsid w:val="00495117"/>
    <w:rsid w:val="004C6761"/>
    <w:rsid w:val="004F5001"/>
    <w:rsid w:val="004F7AFF"/>
    <w:rsid w:val="005014D6"/>
    <w:rsid w:val="00523A31"/>
    <w:rsid w:val="00534336"/>
    <w:rsid w:val="00537490"/>
    <w:rsid w:val="00545F79"/>
    <w:rsid w:val="0055761B"/>
    <w:rsid w:val="00567444"/>
    <w:rsid w:val="00587B16"/>
    <w:rsid w:val="00587BAF"/>
    <w:rsid w:val="005976B8"/>
    <w:rsid w:val="005C6CA0"/>
    <w:rsid w:val="005E7379"/>
    <w:rsid w:val="005F0A2E"/>
    <w:rsid w:val="00613126"/>
    <w:rsid w:val="00617FF7"/>
    <w:rsid w:val="00640A15"/>
    <w:rsid w:val="00644EAB"/>
    <w:rsid w:val="00654CF9"/>
    <w:rsid w:val="0065664C"/>
    <w:rsid w:val="0069747B"/>
    <w:rsid w:val="006A14B2"/>
    <w:rsid w:val="006C37D5"/>
    <w:rsid w:val="006E6AE4"/>
    <w:rsid w:val="007119F4"/>
    <w:rsid w:val="00725252"/>
    <w:rsid w:val="00760928"/>
    <w:rsid w:val="00765539"/>
    <w:rsid w:val="00774445"/>
    <w:rsid w:val="00774D8C"/>
    <w:rsid w:val="00784AB3"/>
    <w:rsid w:val="00791585"/>
    <w:rsid w:val="007A4D2A"/>
    <w:rsid w:val="007B2CF2"/>
    <w:rsid w:val="007F46E5"/>
    <w:rsid w:val="008115F7"/>
    <w:rsid w:val="00816986"/>
    <w:rsid w:val="00820F08"/>
    <w:rsid w:val="008444B3"/>
    <w:rsid w:val="00846DC8"/>
    <w:rsid w:val="00881AE8"/>
    <w:rsid w:val="00884FAA"/>
    <w:rsid w:val="008864F7"/>
    <w:rsid w:val="008A1A0E"/>
    <w:rsid w:val="008A1B87"/>
    <w:rsid w:val="008A356B"/>
    <w:rsid w:val="008B093A"/>
    <w:rsid w:val="008B7CC5"/>
    <w:rsid w:val="008C3DA0"/>
    <w:rsid w:val="008F522D"/>
    <w:rsid w:val="00911574"/>
    <w:rsid w:val="009228CC"/>
    <w:rsid w:val="00944070"/>
    <w:rsid w:val="009506C9"/>
    <w:rsid w:val="0095499A"/>
    <w:rsid w:val="009A2779"/>
    <w:rsid w:val="009A519C"/>
    <w:rsid w:val="009B183E"/>
    <w:rsid w:val="009C5794"/>
    <w:rsid w:val="009C7932"/>
    <w:rsid w:val="009E5534"/>
    <w:rsid w:val="00A16206"/>
    <w:rsid w:val="00A20875"/>
    <w:rsid w:val="00A247CB"/>
    <w:rsid w:val="00A41EB2"/>
    <w:rsid w:val="00A472BA"/>
    <w:rsid w:val="00A50E78"/>
    <w:rsid w:val="00A6445D"/>
    <w:rsid w:val="00A70F9A"/>
    <w:rsid w:val="00A74A79"/>
    <w:rsid w:val="00A972E6"/>
    <w:rsid w:val="00AA1345"/>
    <w:rsid w:val="00AA4711"/>
    <w:rsid w:val="00AB324B"/>
    <w:rsid w:val="00AB5BB2"/>
    <w:rsid w:val="00AC76DC"/>
    <w:rsid w:val="00AD188F"/>
    <w:rsid w:val="00AD5C1E"/>
    <w:rsid w:val="00B10A22"/>
    <w:rsid w:val="00B551A8"/>
    <w:rsid w:val="00B7657B"/>
    <w:rsid w:val="00B76AA5"/>
    <w:rsid w:val="00B93336"/>
    <w:rsid w:val="00BC32A7"/>
    <w:rsid w:val="00BD33A7"/>
    <w:rsid w:val="00BD637B"/>
    <w:rsid w:val="00C0702A"/>
    <w:rsid w:val="00C11D37"/>
    <w:rsid w:val="00C23D68"/>
    <w:rsid w:val="00C67355"/>
    <w:rsid w:val="00C7177F"/>
    <w:rsid w:val="00C81B4F"/>
    <w:rsid w:val="00C91823"/>
    <w:rsid w:val="00CA1BE2"/>
    <w:rsid w:val="00CA437F"/>
    <w:rsid w:val="00CB665D"/>
    <w:rsid w:val="00CD176E"/>
    <w:rsid w:val="00CD6F91"/>
    <w:rsid w:val="00CD740A"/>
    <w:rsid w:val="00CF1FF0"/>
    <w:rsid w:val="00D067AE"/>
    <w:rsid w:val="00D077E4"/>
    <w:rsid w:val="00D133F4"/>
    <w:rsid w:val="00D174B4"/>
    <w:rsid w:val="00D2236C"/>
    <w:rsid w:val="00D44A5C"/>
    <w:rsid w:val="00D65332"/>
    <w:rsid w:val="00D74B80"/>
    <w:rsid w:val="00D74C84"/>
    <w:rsid w:val="00D964BF"/>
    <w:rsid w:val="00DB3ED4"/>
    <w:rsid w:val="00DB5750"/>
    <w:rsid w:val="00E00924"/>
    <w:rsid w:val="00E009A7"/>
    <w:rsid w:val="00E01D42"/>
    <w:rsid w:val="00E040AF"/>
    <w:rsid w:val="00E04C24"/>
    <w:rsid w:val="00E20C82"/>
    <w:rsid w:val="00E62FD2"/>
    <w:rsid w:val="00E718E6"/>
    <w:rsid w:val="00E80B0E"/>
    <w:rsid w:val="00E97275"/>
    <w:rsid w:val="00EB7CFA"/>
    <w:rsid w:val="00ED014E"/>
    <w:rsid w:val="00EE1819"/>
    <w:rsid w:val="00EE4289"/>
    <w:rsid w:val="00F06524"/>
    <w:rsid w:val="00F201BF"/>
    <w:rsid w:val="00F25B90"/>
    <w:rsid w:val="00F4550E"/>
    <w:rsid w:val="00F47E34"/>
    <w:rsid w:val="00F56990"/>
    <w:rsid w:val="00F71319"/>
    <w:rsid w:val="00F73454"/>
    <w:rsid w:val="00F73B8C"/>
    <w:rsid w:val="00F840D1"/>
    <w:rsid w:val="00F86B4F"/>
    <w:rsid w:val="00F9137E"/>
    <w:rsid w:val="00FB0F67"/>
    <w:rsid w:val="00FC7B85"/>
    <w:rsid w:val="00FE1A92"/>
    <w:rsid w:val="00FE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8B093A"/>
    <w:pPr>
      <w:numPr>
        <w:numId w:val="1"/>
      </w:numPr>
      <w:suppressAutoHyphens/>
      <w:spacing w:line="100" w:lineRule="atLeast"/>
      <w:ind w:left="810"/>
      <w:outlineLvl w:val="0"/>
    </w:pPr>
    <w:rPr>
      <w:rFonts w:eastAsia="Calibri"/>
      <w:b/>
      <w:bCs/>
      <w:color w:val="00000A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D740A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normal">
    <w:name w:val="normal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7">
    <w:name w:val="Table Grid"/>
    <w:basedOn w:val="a2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1"/>
    <w:uiPriority w:val="99"/>
    <w:qFormat/>
    <w:rsid w:val="00AC76DC"/>
    <w:rPr>
      <w:rFonts w:cs="Times New Roman"/>
      <w:i/>
      <w:iCs/>
      <w:color w:val="808080"/>
    </w:rPr>
  </w:style>
  <w:style w:type="paragraph" w:customStyle="1" w:styleId="a9">
    <w:name w:val="Основний текст"/>
    <w:basedOn w:val="a"/>
    <w:uiPriority w:val="99"/>
    <w:rsid w:val="00613126"/>
    <w:pPr>
      <w:suppressAutoHyphens/>
      <w:spacing w:line="100" w:lineRule="atLeast"/>
    </w:pPr>
    <w:rPr>
      <w:rFonts w:eastAsia="Calibri"/>
      <w:color w:val="00000A"/>
      <w:sz w:val="28"/>
      <w:szCs w:val="28"/>
      <w:lang w:val="en-US" w:eastAsia="ar-SA"/>
    </w:rPr>
  </w:style>
  <w:style w:type="character" w:styleId="aa">
    <w:name w:val="Emphasis"/>
    <w:basedOn w:val="a1"/>
    <w:uiPriority w:val="99"/>
    <w:qFormat/>
    <w:locked/>
    <w:rsid w:val="00397659"/>
    <w:rPr>
      <w:rFonts w:cs="Times New Roman"/>
      <w:i/>
      <w:iCs/>
    </w:rPr>
  </w:style>
  <w:style w:type="paragraph" w:customStyle="1" w:styleId="Default">
    <w:name w:val="Default"/>
    <w:uiPriority w:val="99"/>
    <w:rsid w:val="00FB0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uiPriority w:val="99"/>
    <w:locked/>
    <w:rsid w:val="00AD188F"/>
    <w:rPr>
      <w:b/>
      <w:sz w:val="23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AD188F"/>
    <w:pPr>
      <w:widowControl w:val="0"/>
      <w:shd w:val="clear" w:color="auto" w:fill="FFFFFF"/>
      <w:spacing w:after="300" w:line="240" w:lineRule="atLeast"/>
      <w:ind w:hanging="540"/>
      <w:jc w:val="center"/>
    </w:pPr>
    <w:rPr>
      <w:rFonts w:ascii="Calibri" w:eastAsia="Calibri" w:hAnsi="Calibri"/>
      <w:b/>
      <w:sz w:val="23"/>
      <w:szCs w:val="20"/>
      <w:shd w:val="clear" w:color="auto" w:fill="FFFFFF"/>
      <w:lang/>
    </w:rPr>
  </w:style>
  <w:style w:type="paragraph" w:styleId="a0">
    <w:name w:val="Body Text"/>
    <w:basedOn w:val="a"/>
    <w:link w:val="ab"/>
    <w:uiPriority w:val="99"/>
    <w:rsid w:val="008B093A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locked/>
    <w:rsid w:val="00CD740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ий текст_"/>
    <w:basedOn w:val="a1"/>
    <w:link w:val="11"/>
    <w:uiPriority w:val="99"/>
    <w:locked/>
    <w:rsid w:val="00C7177F"/>
    <w:rPr>
      <w:rFonts w:cs="Times New Roman"/>
      <w:sz w:val="28"/>
      <w:szCs w:val="28"/>
      <w:lang w:bidi="ar-SA"/>
    </w:rPr>
  </w:style>
  <w:style w:type="paragraph" w:customStyle="1" w:styleId="11">
    <w:name w:val="Основний текст1"/>
    <w:basedOn w:val="a"/>
    <w:link w:val="ac"/>
    <w:uiPriority w:val="99"/>
    <w:rsid w:val="00C7177F"/>
    <w:pPr>
      <w:widowControl w:val="0"/>
      <w:shd w:val="clear" w:color="auto" w:fill="FFFFFF"/>
      <w:spacing w:after="160"/>
    </w:pPr>
    <w:rPr>
      <w:rFonts w:eastAsia="Calibri"/>
      <w:noProof/>
      <w:sz w:val="28"/>
      <w:szCs w:val="28"/>
    </w:rPr>
  </w:style>
  <w:style w:type="character" w:customStyle="1" w:styleId="ad">
    <w:name w:val="Інше_"/>
    <w:basedOn w:val="a1"/>
    <w:link w:val="ae"/>
    <w:uiPriority w:val="99"/>
    <w:locked/>
    <w:rsid w:val="008115F7"/>
    <w:rPr>
      <w:rFonts w:cs="Times New Roman"/>
      <w:sz w:val="22"/>
      <w:szCs w:val="22"/>
      <w:lang w:bidi="ar-SA"/>
    </w:rPr>
  </w:style>
  <w:style w:type="character" w:customStyle="1" w:styleId="12">
    <w:name w:val="Заголовок №1_"/>
    <w:basedOn w:val="a1"/>
    <w:link w:val="13"/>
    <w:uiPriority w:val="99"/>
    <w:locked/>
    <w:rsid w:val="008115F7"/>
    <w:rPr>
      <w:rFonts w:cs="Times New Roman"/>
      <w:i/>
      <w:iCs/>
      <w:sz w:val="28"/>
      <w:szCs w:val="28"/>
      <w:lang w:bidi="ar-SA"/>
    </w:rPr>
  </w:style>
  <w:style w:type="paragraph" w:customStyle="1" w:styleId="ae">
    <w:name w:val="Інше"/>
    <w:basedOn w:val="a"/>
    <w:link w:val="ad"/>
    <w:uiPriority w:val="99"/>
    <w:rsid w:val="008115F7"/>
    <w:pPr>
      <w:widowControl w:val="0"/>
      <w:shd w:val="clear" w:color="auto" w:fill="FFFFFF"/>
    </w:pPr>
    <w:rPr>
      <w:rFonts w:eastAsia="Calibri"/>
      <w:noProof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8115F7"/>
    <w:pPr>
      <w:widowControl w:val="0"/>
      <w:shd w:val="clear" w:color="auto" w:fill="FFFFFF"/>
      <w:jc w:val="right"/>
      <w:outlineLvl w:val="0"/>
    </w:pPr>
    <w:rPr>
      <w:rFonts w:eastAsia="Calibri"/>
      <w:i/>
      <w:iCs/>
      <w:noProof/>
      <w:sz w:val="28"/>
      <w:szCs w:val="28"/>
    </w:rPr>
  </w:style>
  <w:style w:type="character" w:customStyle="1" w:styleId="21">
    <w:name w:val="Колонтитул (2)_"/>
    <w:basedOn w:val="a1"/>
    <w:link w:val="22"/>
    <w:uiPriority w:val="99"/>
    <w:locked/>
    <w:rsid w:val="008115F7"/>
    <w:rPr>
      <w:rFonts w:cs="Times New Roman"/>
      <w:lang w:bidi="ar-SA"/>
    </w:rPr>
  </w:style>
  <w:style w:type="paragraph" w:customStyle="1" w:styleId="22">
    <w:name w:val="Колонтитул (2)"/>
    <w:basedOn w:val="a"/>
    <w:link w:val="21"/>
    <w:uiPriority w:val="99"/>
    <w:rsid w:val="008115F7"/>
    <w:pPr>
      <w:widowControl w:val="0"/>
      <w:shd w:val="clear" w:color="auto" w:fill="FFFFFF"/>
    </w:pPr>
    <w:rPr>
      <w:rFonts w:eastAsia="Calibri"/>
      <w:noProof/>
      <w:sz w:val="20"/>
      <w:szCs w:val="20"/>
    </w:rPr>
  </w:style>
  <w:style w:type="character" w:styleId="af">
    <w:name w:val="Hyperlink"/>
    <w:basedOn w:val="a1"/>
    <w:uiPriority w:val="99"/>
    <w:rsid w:val="00243D7D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rsid w:val="00266EAA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1"/>
    <w:link w:val="23"/>
    <w:rsid w:val="00266EAA"/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495117"/>
    <w:rPr>
      <w:rFonts w:eastAsia="Times New Roman"/>
      <w:sz w:val="22"/>
      <w:szCs w:val="22"/>
      <w:lang w:val="ru-RU" w:eastAsia="en-US"/>
    </w:rPr>
  </w:style>
  <w:style w:type="character" w:customStyle="1" w:styleId="FranklinGothicHeavy">
    <w:name w:val="Основний текст + Franklin Gothic Heavy"/>
    <w:aliases w:val="4 pt"/>
    <w:basedOn w:val="a1"/>
    <w:rsid w:val="00E97275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4939</Words>
  <Characters>2816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</cp:lastModifiedBy>
  <cp:revision>52</cp:revision>
  <cp:lastPrinted>2019-09-27T06:35:00Z</cp:lastPrinted>
  <dcterms:created xsi:type="dcterms:W3CDTF">2019-12-07T16:33:00Z</dcterms:created>
  <dcterms:modified xsi:type="dcterms:W3CDTF">2021-03-12T12:22:00Z</dcterms:modified>
</cp:coreProperties>
</file>