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13" w:rsidRPr="00123044" w:rsidRDefault="00395013" w:rsidP="00395013">
      <w:pPr>
        <w:jc w:val="center"/>
        <w:rPr>
          <w:b/>
          <w:lang w:val="uk-UA"/>
        </w:rPr>
      </w:pPr>
      <w:r w:rsidRPr="00123044">
        <w:rPr>
          <w:b/>
          <w:lang w:val="uk-UA"/>
        </w:rPr>
        <w:t>МІНІСТЕРСТВО ОСВІТИ І НАУКИ УКРАЇНИ</w:t>
      </w:r>
    </w:p>
    <w:p w:rsidR="00395013" w:rsidRPr="00123044" w:rsidRDefault="00395013" w:rsidP="00395013">
      <w:pPr>
        <w:jc w:val="center"/>
        <w:rPr>
          <w:b/>
          <w:lang w:val="uk-UA"/>
        </w:rPr>
      </w:pPr>
      <w:r w:rsidRPr="00123044">
        <w:rPr>
          <w:b/>
          <w:lang w:val="uk-UA"/>
        </w:rPr>
        <w:t>ПРИКАРПАТСЬКИЙ НАЦІОНАЛЬНИЙ УНІВЕРСИТЕТ</w:t>
      </w:r>
    </w:p>
    <w:p w:rsidR="00395013" w:rsidRPr="00123044" w:rsidRDefault="00A03283" w:rsidP="00395013">
      <w:pPr>
        <w:jc w:val="center"/>
        <w:rPr>
          <w:b/>
          <w:lang w:val="uk-UA"/>
        </w:rPr>
      </w:pPr>
      <w:r w:rsidRPr="00123044">
        <w:rPr>
          <w:b/>
          <w:lang w:val="uk-UA"/>
        </w:rPr>
        <w:t xml:space="preserve"> ІМЕНІ ВАСИЛЯ СТЕФАНИКА</w:t>
      </w:r>
    </w:p>
    <w:p w:rsidR="00395013" w:rsidRPr="00123044" w:rsidRDefault="00457D4E" w:rsidP="00395013">
      <w:pPr>
        <w:jc w:val="center"/>
        <w:rPr>
          <w:b/>
          <w:lang w:val="uk-UA"/>
        </w:rPr>
      </w:pPr>
      <w:r w:rsidRPr="00123044">
        <w:rPr>
          <w:b/>
          <w:lang w:val="uk-UA"/>
        </w:rPr>
        <w:t>Факультет природничих наук</w:t>
      </w:r>
    </w:p>
    <w:p w:rsidR="00395013" w:rsidRPr="00123044" w:rsidRDefault="00F83073" w:rsidP="00395013">
      <w:pPr>
        <w:jc w:val="center"/>
        <w:rPr>
          <w:lang w:val="uk-UA"/>
        </w:rPr>
      </w:pPr>
      <w:r w:rsidRPr="00123044">
        <w:rPr>
          <w:lang w:val="uk-UA"/>
        </w:rPr>
        <w:t xml:space="preserve">Кафедра </w:t>
      </w:r>
      <w:r w:rsidR="00457D4E" w:rsidRPr="00123044">
        <w:rPr>
          <w:lang w:val="uk-UA"/>
        </w:rPr>
        <w:t>біохімії та біотехнології</w:t>
      </w:r>
    </w:p>
    <w:p w:rsidR="00395013" w:rsidRPr="00123044" w:rsidRDefault="00395013" w:rsidP="00395013">
      <w:pPr>
        <w:jc w:val="center"/>
        <w:rPr>
          <w:lang w:val="uk-UA"/>
        </w:rPr>
      </w:pPr>
    </w:p>
    <w:p w:rsidR="00395013" w:rsidRPr="00123044" w:rsidRDefault="00395013" w:rsidP="00395013">
      <w:pPr>
        <w:jc w:val="center"/>
        <w:rPr>
          <w:b/>
          <w:lang w:val="uk-UA"/>
        </w:rPr>
      </w:pPr>
      <w:r w:rsidRPr="00123044">
        <w:rPr>
          <w:b/>
          <w:lang w:val="uk-UA"/>
        </w:rPr>
        <w:t>СИЛАБУС НАВЧАЛЬНОЇ ДИСЦИПЛІНИ</w:t>
      </w:r>
    </w:p>
    <w:p w:rsidR="00395013" w:rsidRPr="00123044" w:rsidRDefault="00395013" w:rsidP="00395013">
      <w:pPr>
        <w:jc w:val="center"/>
        <w:rPr>
          <w:b/>
          <w:lang w:val="uk-UA"/>
        </w:rPr>
      </w:pPr>
    </w:p>
    <w:p w:rsidR="00395013" w:rsidRPr="002F54DB" w:rsidRDefault="00F17512" w:rsidP="00457D4E">
      <w:pPr>
        <w:jc w:val="center"/>
        <w:rPr>
          <w:b/>
          <w:u w:val="single"/>
          <w:lang w:val="uk-UA"/>
        </w:rPr>
      </w:pPr>
      <w:bookmarkStart w:id="0" w:name="_GoBack"/>
      <w:r w:rsidRPr="002F54DB">
        <w:rPr>
          <w:b/>
          <w:u w:val="single"/>
          <w:lang w:val="uk-UA"/>
        </w:rPr>
        <w:t>БУДОВА ТА ФУНКЦІЇ БІОМЕМБРАН</w:t>
      </w:r>
    </w:p>
    <w:p w:rsidR="00395013" w:rsidRPr="002F54DB" w:rsidRDefault="00395013" w:rsidP="00395013">
      <w:pPr>
        <w:jc w:val="center"/>
        <w:rPr>
          <w:b/>
          <w:u w:val="single"/>
          <w:lang w:val="uk-UA"/>
        </w:rPr>
      </w:pPr>
    </w:p>
    <w:p w:rsidR="00395013" w:rsidRPr="002F54DB" w:rsidRDefault="00B10A22" w:rsidP="00F83073">
      <w:pPr>
        <w:jc w:val="center"/>
      </w:pPr>
      <w:r w:rsidRPr="002F54DB">
        <w:rPr>
          <w:lang w:val="uk-UA"/>
        </w:rPr>
        <w:t xml:space="preserve">Освітня </w:t>
      </w:r>
      <w:r w:rsidR="00C67355" w:rsidRPr="002F54DB">
        <w:t>про</w:t>
      </w:r>
      <w:r w:rsidR="00F83073" w:rsidRPr="002F54DB">
        <w:rPr>
          <w:lang w:val="uk-UA"/>
        </w:rPr>
        <w:t>грама«</w:t>
      </w:r>
      <w:r w:rsidR="00457D4E" w:rsidRPr="002F54DB">
        <w:rPr>
          <w:lang w:val="uk-UA"/>
        </w:rPr>
        <w:t>Біохімія</w:t>
      </w:r>
      <w:r w:rsidR="00F83073" w:rsidRPr="002F54DB">
        <w:rPr>
          <w:lang w:val="uk-UA"/>
        </w:rPr>
        <w:t>»</w:t>
      </w:r>
    </w:p>
    <w:p w:rsidR="00B10A22" w:rsidRPr="002F54DB" w:rsidRDefault="00F83073" w:rsidP="00F83073">
      <w:pPr>
        <w:jc w:val="center"/>
        <w:rPr>
          <w:lang w:val="uk-UA"/>
        </w:rPr>
      </w:pPr>
      <w:r w:rsidRPr="002F54DB">
        <w:rPr>
          <w:lang w:val="uk-UA"/>
        </w:rPr>
        <w:t>Спеціальність 0</w:t>
      </w:r>
      <w:r w:rsidR="00457D4E" w:rsidRPr="002F54DB">
        <w:rPr>
          <w:lang w:val="uk-UA"/>
        </w:rPr>
        <w:t>91</w:t>
      </w:r>
      <w:r w:rsidRPr="002F54DB">
        <w:rPr>
          <w:lang w:val="uk-UA"/>
        </w:rPr>
        <w:t xml:space="preserve"> «</w:t>
      </w:r>
      <w:r w:rsidR="00457D4E" w:rsidRPr="002F54DB">
        <w:rPr>
          <w:lang w:val="uk-UA"/>
        </w:rPr>
        <w:t>Біологія</w:t>
      </w:r>
      <w:r w:rsidRPr="002F54DB">
        <w:rPr>
          <w:lang w:val="uk-UA"/>
        </w:rPr>
        <w:t>»</w:t>
      </w:r>
    </w:p>
    <w:p w:rsidR="00B10A22" w:rsidRPr="002F54DB" w:rsidRDefault="00F83073" w:rsidP="00F83073">
      <w:pPr>
        <w:jc w:val="center"/>
        <w:rPr>
          <w:lang w:val="uk-UA"/>
        </w:rPr>
      </w:pPr>
      <w:r w:rsidRPr="002F54DB">
        <w:rPr>
          <w:lang w:val="uk-UA"/>
        </w:rPr>
        <w:t>Галузь знань 0</w:t>
      </w:r>
      <w:r w:rsidR="00457D4E" w:rsidRPr="002F54DB">
        <w:rPr>
          <w:lang w:val="uk-UA"/>
        </w:rPr>
        <w:t>9</w:t>
      </w:r>
      <w:r w:rsidR="009C3F7F" w:rsidRPr="002F54DB">
        <w:rPr>
          <w:lang w:val="en-US"/>
        </w:rPr>
        <w:t xml:space="preserve"> </w:t>
      </w:r>
      <w:r w:rsidR="00457D4E" w:rsidRPr="002F54DB">
        <w:rPr>
          <w:lang w:val="uk-UA"/>
        </w:rPr>
        <w:t>Біологія</w:t>
      </w:r>
    </w:p>
    <w:p w:rsidR="00395013" w:rsidRPr="002F54DB" w:rsidRDefault="00395013" w:rsidP="00395013">
      <w:pPr>
        <w:jc w:val="center"/>
        <w:rPr>
          <w:lang w:val="uk-UA"/>
        </w:rPr>
      </w:pPr>
    </w:p>
    <w:p w:rsidR="002C2330" w:rsidRPr="002F54DB" w:rsidRDefault="00AE4DBA" w:rsidP="00AE4DBA">
      <w:pPr>
        <w:pStyle w:val="a5"/>
        <w:ind w:left="567"/>
        <w:jc w:val="center"/>
        <w:rPr>
          <w:b/>
          <w:lang w:val="uk-UA"/>
        </w:rPr>
      </w:pPr>
      <w:r w:rsidRPr="002F54DB">
        <w:rPr>
          <w:b/>
          <w:lang w:val="uk-UA"/>
        </w:rPr>
        <w:t>1. Загальна інформація</w:t>
      </w:r>
    </w:p>
    <w:tbl>
      <w:tblPr>
        <w:tblStyle w:val="a6"/>
        <w:tblW w:w="9585" w:type="dxa"/>
        <w:tblLook w:val="04A0" w:firstRow="1" w:lastRow="0" w:firstColumn="1" w:lastColumn="0" w:noHBand="0" w:noVBand="1"/>
      </w:tblPr>
      <w:tblGrid>
        <w:gridCol w:w="4928"/>
        <w:gridCol w:w="4657"/>
      </w:tblGrid>
      <w:tr w:rsidR="002F54DB" w:rsidRPr="002F54DB" w:rsidTr="009666E5">
        <w:tc>
          <w:tcPr>
            <w:tcW w:w="4928" w:type="dxa"/>
          </w:tcPr>
          <w:p w:rsidR="00AE4DBA" w:rsidRPr="002F54DB" w:rsidRDefault="00AE4DBA" w:rsidP="00AE4DBA">
            <w:pPr>
              <w:pStyle w:val="a5"/>
              <w:ind w:left="0"/>
              <w:rPr>
                <w:lang w:val="uk-UA"/>
              </w:rPr>
            </w:pPr>
            <w:r w:rsidRPr="002F54DB">
              <w:rPr>
                <w:lang w:val="uk-UA"/>
              </w:rPr>
              <w:t>Назва дисципліни</w:t>
            </w:r>
          </w:p>
        </w:tc>
        <w:tc>
          <w:tcPr>
            <w:tcW w:w="4657" w:type="dxa"/>
          </w:tcPr>
          <w:p w:rsidR="00AE4DBA" w:rsidRPr="002F54DB" w:rsidRDefault="00F17512" w:rsidP="00AE4DBA">
            <w:pPr>
              <w:pStyle w:val="a5"/>
              <w:ind w:left="0"/>
              <w:rPr>
                <w:lang w:val="uk-UA"/>
              </w:rPr>
            </w:pPr>
            <w:r w:rsidRPr="002F54DB">
              <w:rPr>
                <w:lang w:val="uk-UA"/>
              </w:rPr>
              <w:t xml:space="preserve">Будова та функції </w:t>
            </w:r>
            <w:proofErr w:type="spellStart"/>
            <w:r w:rsidRPr="002F54DB">
              <w:rPr>
                <w:lang w:val="uk-UA"/>
              </w:rPr>
              <w:t>біомембран</w:t>
            </w:r>
            <w:proofErr w:type="spellEnd"/>
          </w:p>
        </w:tc>
      </w:tr>
      <w:tr w:rsidR="002F54DB" w:rsidRPr="002F54DB" w:rsidTr="009666E5">
        <w:tc>
          <w:tcPr>
            <w:tcW w:w="4928" w:type="dxa"/>
          </w:tcPr>
          <w:p w:rsidR="009D53D5" w:rsidRPr="002F54DB" w:rsidRDefault="00DD56CE" w:rsidP="00DE2FDE">
            <w:pPr>
              <w:pStyle w:val="a5"/>
              <w:ind w:left="0"/>
              <w:rPr>
                <w:lang w:val="uk-UA"/>
              </w:rPr>
            </w:pPr>
            <w:r w:rsidRPr="002F54DB">
              <w:rPr>
                <w:lang w:val="uk-UA"/>
              </w:rPr>
              <w:t xml:space="preserve">Освітня програма </w:t>
            </w:r>
          </w:p>
        </w:tc>
        <w:tc>
          <w:tcPr>
            <w:tcW w:w="4657" w:type="dxa"/>
          </w:tcPr>
          <w:p w:rsidR="009D53D5" w:rsidRPr="002F54DB" w:rsidRDefault="00DD76A4" w:rsidP="00DE2FDE">
            <w:pPr>
              <w:pStyle w:val="a5"/>
              <w:ind w:left="0"/>
              <w:rPr>
                <w:lang w:val="uk-UA"/>
              </w:rPr>
            </w:pPr>
            <w:r w:rsidRPr="002F54DB">
              <w:rPr>
                <w:lang w:val="uk-UA"/>
              </w:rPr>
              <w:t>«</w:t>
            </w:r>
            <w:r w:rsidR="00457D4E" w:rsidRPr="002F54DB">
              <w:rPr>
                <w:lang w:val="uk-UA"/>
              </w:rPr>
              <w:t>Біохімія</w:t>
            </w:r>
            <w:r w:rsidRPr="002F54DB">
              <w:rPr>
                <w:lang w:val="uk-UA"/>
              </w:rPr>
              <w:t>»</w:t>
            </w:r>
          </w:p>
        </w:tc>
      </w:tr>
      <w:tr w:rsidR="002F54DB" w:rsidRPr="002F54DB" w:rsidTr="009666E5">
        <w:tc>
          <w:tcPr>
            <w:tcW w:w="4928" w:type="dxa"/>
          </w:tcPr>
          <w:p w:rsidR="00AE4DBA" w:rsidRPr="002F54DB" w:rsidRDefault="00DD56CE" w:rsidP="009D53D5">
            <w:pPr>
              <w:pStyle w:val="a5"/>
              <w:ind w:left="0"/>
              <w:rPr>
                <w:lang w:val="uk-UA"/>
              </w:rPr>
            </w:pPr>
            <w:r w:rsidRPr="002F54DB">
              <w:rPr>
                <w:lang w:val="uk-UA"/>
              </w:rPr>
              <w:t>Спеціалізація (за наявності)</w:t>
            </w:r>
          </w:p>
        </w:tc>
        <w:tc>
          <w:tcPr>
            <w:tcW w:w="4657" w:type="dxa"/>
          </w:tcPr>
          <w:p w:rsidR="00AE4DBA" w:rsidRPr="002F54DB" w:rsidRDefault="001D35A2" w:rsidP="00AE4DBA">
            <w:pPr>
              <w:pStyle w:val="a5"/>
              <w:ind w:left="0"/>
              <w:rPr>
                <w:lang w:val="uk-UA"/>
              </w:rPr>
            </w:pPr>
            <w:r w:rsidRPr="002F54DB">
              <w:rPr>
                <w:lang w:val="uk-UA"/>
              </w:rPr>
              <w:t>В</w:t>
            </w:r>
            <w:r w:rsidR="00DD76A4" w:rsidRPr="002F54DB">
              <w:rPr>
                <w:lang w:val="uk-UA"/>
              </w:rPr>
              <w:t>ідсутня</w:t>
            </w:r>
          </w:p>
        </w:tc>
      </w:tr>
      <w:tr w:rsidR="002F54DB" w:rsidRPr="002F54DB" w:rsidTr="009666E5">
        <w:tc>
          <w:tcPr>
            <w:tcW w:w="4928" w:type="dxa"/>
          </w:tcPr>
          <w:p w:rsidR="00AE4DBA" w:rsidRPr="002F54DB" w:rsidRDefault="00DD56CE" w:rsidP="00AE4DBA">
            <w:pPr>
              <w:pStyle w:val="a5"/>
              <w:ind w:left="0"/>
              <w:rPr>
                <w:lang w:val="uk-UA"/>
              </w:rPr>
            </w:pPr>
            <w:r w:rsidRPr="002F54DB">
              <w:rPr>
                <w:lang w:val="uk-UA"/>
              </w:rPr>
              <w:t>Спеціальність</w:t>
            </w:r>
          </w:p>
        </w:tc>
        <w:tc>
          <w:tcPr>
            <w:tcW w:w="4657" w:type="dxa"/>
          </w:tcPr>
          <w:p w:rsidR="00AE4DBA" w:rsidRPr="002F54DB" w:rsidRDefault="00DD76A4" w:rsidP="00AE4DBA">
            <w:pPr>
              <w:pStyle w:val="a5"/>
              <w:ind w:left="0"/>
              <w:rPr>
                <w:lang w:val="uk-UA"/>
              </w:rPr>
            </w:pPr>
            <w:r w:rsidRPr="002F54DB">
              <w:rPr>
                <w:lang w:val="uk-UA"/>
              </w:rPr>
              <w:t>0</w:t>
            </w:r>
            <w:r w:rsidR="00457D4E" w:rsidRPr="002F54DB">
              <w:rPr>
                <w:lang w:val="uk-UA"/>
              </w:rPr>
              <w:t>91</w:t>
            </w:r>
            <w:r w:rsidR="009666E5" w:rsidRPr="002F54DB">
              <w:rPr>
                <w:lang w:val="en-US"/>
              </w:rPr>
              <w:t xml:space="preserve"> </w:t>
            </w:r>
            <w:r w:rsidR="00457D4E" w:rsidRPr="002F54DB">
              <w:rPr>
                <w:lang w:val="uk-UA"/>
              </w:rPr>
              <w:t>Біологія</w:t>
            </w:r>
          </w:p>
        </w:tc>
      </w:tr>
      <w:tr w:rsidR="002F54DB" w:rsidRPr="002F54DB" w:rsidTr="009666E5">
        <w:tc>
          <w:tcPr>
            <w:tcW w:w="4928" w:type="dxa"/>
          </w:tcPr>
          <w:p w:rsidR="00AE4DBA" w:rsidRPr="002F54DB" w:rsidRDefault="00DD56CE" w:rsidP="00AE4DBA">
            <w:pPr>
              <w:pStyle w:val="a5"/>
              <w:ind w:left="0"/>
              <w:rPr>
                <w:lang w:val="uk-UA"/>
              </w:rPr>
            </w:pPr>
            <w:r w:rsidRPr="002F54DB">
              <w:rPr>
                <w:lang w:val="uk-UA"/>
              </w:rPr>
              <w:t>Галузь знань</w:t>
            </w:r>
          </w:p>
        </w:tc>
        <w:tc>
          <w:tcPr>
            <w:tcW w:w="4657" w:type="dxa"/>
          </w:tcPr>
          <w:p w:rsidR="00AE4DBA" w:rsidRPr="002F54DB" w:rsidRDefault="00DD76A4" w:rsidP="00AE4DBA">
            <w:pPr>
              <w:pStyle w:val="a5"/>
              <w:ind w:left="0"/>
              <w:rPr>
                <w:lang w:val="uk-UA"/>
              </w:rPr>
            </w:pPr>
            <w:r w:rsidRPr="002F54DB">
              <w:rPr>
                <w:lang w:val="uk-UA"/>
              </w:rPr>
              <w:t>0</w:t>
            </w:r>
            <w:r w:rsidR="00457D4E" w:rsidRPr="002F54DB">
              <w:rPr>
                <w:lang w:val="uk-UA"/>
              </w:rPr>
              <w:t>9</w:t>
            </w:r>
            <w:r w:rsidR="00847212" w:rsidRPr="002F54DB">
              <w:rPr>
                <w:lang w:val="uk-UA"/>
              </w:rPr>
              <w:t xml:space="preserve"> </w:t>
            </w:r>
            <w:r w:rsidR="00457D4E" w:rsidRPr="002F54DB">
              <w:rPr>
                <w:lang w:val="uk-UA"/>
              </w:rPr>
              <w:t>Біологія</w:t>
            </w:r>
          </w:p>
        </w:tc>
      </w:tr>
      <w:tr w:rsidR="002F54DB" w:rsidRPr="002F54DB" w:rsidTr="009666E5">
        <w:tc>
          <w:tcPr>
            <w:tcW w:w="4928" w:type="dxa"/>
          </w:tcPr>
          <w:p w:rsidR="00DD56CE" w:rsidRPr="002F54DB" w:rsidRDefault="00DD56CE" w:rsidP="00DE2FDE">
            <w:pPr>
              <w:pStyle w:val="a5"/>
              <w:ind w:left="0"/>
              <w:rPr>
                <w:lang w:val="uk-UA"/>
              </w:rPr>
            </w:pPr>
            <w:r w:rsidRPr="002F54DB">
              <w:rPr>
                <w:lang w:val="uk-UA"/>
              </w:rPr>
              <w:t xml:space="preserve">Освітній рівень </w:t>
            </w:r>
          </w:p>
        </w:tc>
        <w:tc>
          <w:tcPr>
            <w:tcW w:w="4657" w:type="dxa"/>
          </w:tcPr>
          <w:p w:rsidR="00DD56CE" w:rsidRPr="002F54DB" w:rsidRDefault="001D35A2" w:rsidP="00DD76A4">
            <w:pPr>
              <w:pStyle w:val="a5"/>
              <w:ind w:left="0"/>
              <w:rPr>
                <w:lang w:val="uk-UA"/>
              </w:rPr>
            </w:pPr>
            <w:r w:rsidRPr="002F54DB">
              <w:rPr>
                <w:lang w:val="uk-UA"/>
              </w:rPr>
              <w:t>Б</w:t>
            </w:r>
            <w:r w:rsidR="00DD56CE" w:rsidRPr="002F54DB">
              <w:rPr>
                <w:lang w:val="uk-UA"/>
              </w:rPr>
              <w:t>акалавр</w:t>
            </w:r>
          </w:p>
        </w:tc>
      </w:tr>
      <w:tr w:rsidR="002F54DB" w:rsidRPr="002F54DB" w:rsidTr="009666E5">
        <w:tc>
          <w:tcPr>
            <w:tcW w:w="4928" w:type="dxa"/>
          </w:tcPr>
          <w:p w:rsidR="00DD56CE" w:rsidRPr="002F54DB" w:rsidRDefault="00DD56CE" w:rsidP="00DE2FDE">
            <w:pPr>
              <w:pStyle w:val="a5"/>
              <w:ind w:left="0"/>
              <w:rPr>
                <w:lang w:val="uk-UA"/>
              </w:rPr>
            </w:pPr>
            <w:r w:rsidRPr="002F54DB">
              <w:rPr>
                <w:lang w:val="uk-UA"/>
              </w:rPr>
              <w:t>Статус дисципліни</w:t>
            </w:r>
          </w:p>
        </w:tc>
        <w:tc>
          <w:tcPr>
            <w:tcW w:w="4657" w:type="dxa"/>
          </w:tcPr>
          <w:p w:rsidR="00DD56CE" w:rsidRPr="002F54DB" w:rsidRDefault="00457D4E" w:rsidP="00DD76A4">
            <w:pPr>
              <w:pStyle w:val="a5"/>
              <w:ind w:left="0"/>
              <w:rPr>
                <w:lang w:val="uk-UA"/>
              </w:rPr>
            </w:pPr>
            <w:r w:rsidRPr="002F54DB">
              <w:rPr>
                <w:lang w:val="uk-UA"/>
              </w:rPr>
              <w:t>Вибіркова</w:t>
            </w:r>
          </w:p>
        </w:tc>
      </w:tr>
      <w:tr w:rsidR="002F54DB" w:rsidRPr="002F54DB" w:rsidTr="009666E5">
        <w:tc>
          <w:tcPr>
            <w:tcW w:w="4928" w:type="dxa"/>
          </w:tcPr>
          <w:p w:rsidR="00245156" w:rsidRPr="002F54DB" w:rsidRDefault="00245156" w:rsidP="00DE2FDE">
            <w:pPr>
              <w:pStyle w:val="a5"/>
              <w:ind w:left="0"/>
              <w:rPr>
                <w:lang w:val="uk-UA"/>
              </w:rPr>
            </w:pPr>
            <w:r w:rsidRPr="002F54DB">
              <w:rPr>
                <w:lang w:val="uk-UA"/>
              </w:rPr>
              <w:t>Курс / семестр</w:t>
            </w:r>
          </w:p>
        </w:tc>
        <w:tc>
          <w:tcPr>
            <w:tcW w:w="4657" w:type="dxa"/>
          </w:tcPr>
          <w:p w:rsidR="00245156" w:rsidRPr="002F54DB" w:rsidRDefault="00457D4E" w:rsidP="009666E5">
            <w:pPr>
              <w:pStyle w:val="a5"/>
              <w:ind w:left="0"/>
              <w:rPr>
                <w:lang w:val="en-US"/>
              </w:rPr>
            </w:pPr>
            <w:r w:rsidRPr="002F54DB">
              <w:rPr>
                <w:lang w:val="en-US"/>
              </w:rPr>
              <w:t>I</w:t>
            </w:r>
            <w:r w:rsidR="009666E5" w:rsidRPr="002F54DB">
              <w:rPr>
                <w:lang w:val="en-US"/>
              </w:rPr>
              <w:t xml:space="preserve">II </w:t>
            </w:r>
            <w:r w:rsidR="00DD76A4" w:rsidRPr="002F54DB">
              <w:rPr>
                <w:lang w:val="uk-UA"/>
              </w:rPr>
              <w:t xml:space="preserve">/ </w:t>
            </w:r>
            <w:r w:rsidR="009666E5" w:rsidRPr="002F54DB">
              <w:rPr>
                <w:lang w:val="en-US"/>
              </w:rPr>
              <w:t>5</w:t>
            </w:r>
          </w:p>
        </w:tc>
      </w:tr>
      <w:tr w:rsidR="002F54DB" w:rsidRPr="002F54DB" w:rsidTr="009666E5">
        <w:tc>
          <w:tcPr>
            <w:tcW w:w="4928" w:type="dxa"/>
          </w:tcPr>
          <w:p w:rsidR="00245156" w:rsidRPr="002F54DB" w:rsidRDefault="00245156" w:rsidP="008A12A4">
            <w:pPr>
              <w:pStyle w:val="a5"/>
              <w:ind w:left="0"/>
              <w:rPr>
                <w:lang w:val="uk-UA"/>
              </w:rPr>
            </w:pPr>
            <w:r w:rsidRPr="002F54DB">
              <w:rPr>
                <w:lang w:val="uk-UA"/>
              </w:rPr>
              <w:t>Розподіл за видами занять та</w:t>
            </w:r>
            <w:r w:rsidR="008A12A4" w:rsidRPr="002F54DB">
              <w:rPr>
                <w:lang w:val="uk-UA"/>
              </w:rPr>
              <w:t xml:space="preserve"> </w:t>
            </w:r>
            <w:r w:rsidRPr="002F54DB">
              <w:rPr>
                <w:lang w:val="uk-UA"/>
              </w:rPr>
              <w:t>годинами навчання (якщо передбачені інші види, додати)</w:t>
            </w:r>
          </w:p>
        </w:tc>
        <w:tc>
          <w:tcPr>
            <w:tcW w:w="4657" w:type="dxa"/>
          </w:tcPr>
          <w:p w:rsidR="00245156" w:rsidRPr="002F54DB" w:rsidRDefault="007B7A43" w:rsidP="00245156">
            <w:pPr>
              <w:pStyle w:val="a5"/>
              <w:ind w:left="34"/>
              <w:rPr>
                <w:lang w:val="uk-UA"/>
              </w:rPr>
            </w:pPr>
            <w:r w:rsidRPr="002F54DB">
              <w:rPr>
                <w:lang w:val="uk-UA"/>
              </w:rPr>
              <w:t xml:space="preserve">Лекції – </w:t>
            </w:r>
            <w:r w:rsidR="00D174AA" w:rsidRPr="002F54DB">
              <w:t>2</w:t>
            </w:r>
            <w:r w:rsidR="009666E5" w:rsidRPr="002F54DB">
              <w:rPr>
                <w:lang w:val="en-US"/>
              </w:rPr>
              <w:t>4</w:t>
            </w:r>
            <w:r w:rsidR="00245156" w:rsidRPr="002F54DB">
              <w:rPr>
                <w:lang w:val="uk-UA"/>
              </w:rPr>
              <w:t xml:space="preserve"> год.</w:t>
            </w:r>
          </w:p>
          <w:p w:rsidR="00245156" w:rsidRPr="002F54DB" w:rsidRDefault="00D174AA" w:rsidP="00245156">
            <w:pPr>
              <w:pStyle w:val="a5"/>
              <w:ind w:left="34"/>
              <w:rPr>
                <w:lang w:val="uk-UA"/>
              </w:rPr>
            </w:pPr>
            <w:r w:rsidRPr="002F54DB">
              <w:rPr>
                <w:lang w:val="uk-UA"/>
              </w:rPr>
              <w:t>Практичні</w:t>
            </w:r>
            <w:r w:rsidR="00245156" w:rsidRPr="002F54DB">
              <w:rPr>
                <w:lang w:val="uk-UA"/>
              </w:rPr>
              <w:t xml:space="preserve"> заняття</w:t>
            </w:r>
            <w:r w:rsidR="007B7A43" w:rsidRPr="002F54DB">
              <w:rPr>
                <w:lang w:val="uk-UA"/>
              </w:rPr>
              <w:t xml:space="preserve"> – </w:t>
            </w:r>
            <w:r w:rsidR="009666E5" w:rsidRPr="002F54DB">
              <w:rPr>
                <w:lang w:val="en-US"/>
              </w:rPr>
              <w:t>6</w:t>
            </w:r>
            <w:r w:rsidR="00245156" w:rsidRPr="002F54DB">
              <w:rPr>
                <w:lang w:val="uk-UA"/>
              </w:rPr>
              <w:t xml:space="preserve"> год.</w:t>
            </w:r>
          </w:p>
          <w:p w:rsidR="00245156" w:rsidRPr="002F54DB" w:rsidRDefault="00F22016" w:rsidP="00245156">
            <w:pPr>
              <w:pStyle w:val="a5"/>
              <w:ind w:left="34"/>
              <w:rPr>
                <w:lang w:val="uk-UA"/>
              </w:rPr>
            </w:pPr>
            <w:r w:rsidRPr="002F54DB">
              <w:rPr>
                <w:lang w:val="uk-UA"/>
              </w:rPr>
              <w:t xml:space="preserve">Самостійна </w:t>
            </w:r>
            <w:r w:rsidR="007B7A43" w:rsidRPr="002F54DB">
              <w:rPr>
                <w:lang w:val="uk-UA"/>
              </w:rPr>
              <w:t>робота – 6</w:t>
            </w:r>
            <w:r w:rsidRPr="002F54DB">
              <w:rPr>
                <w:lang w:val="uk-UA"/>
              </w:rPr>
              <w:t>0</w:t>
            </w:r>
            <w:r w:rsidR="00245156" w:rsidRPr="002F54DB">
              <w:rPr>
                <w:lang w:val="uk-UA"/>
              </w:rPr>
              <w:t xml:space="preserve"> год.</w:t>
            </w:r>
          </w:p>
          <w:p w:rsidR="007E5568" w:rsidRPr="002F54DB" w:rsidRDefault="007E5568" w:rsidP="0005231A">
            <w:pPr>
              <w:pStyle w:val="a5"/>
              <w:ind w:left="34"/>
              <w:rPr>
                <w:lang w:val="uk-UA"/>
              </w:rPr>
            </w:pPr>
            <w:r w:rsidRPr="002F54DB">
              <w:rPr>
                <w:lang w:val="uk-UA"/>
              </w:rPr>
              <w:t xml:space="preserve">Загальна кількість кредитів </w:t>
            </w:r>
            <w:r w:rsidR="0005231A" w:rsidRPr="002F54DB">
              <w:rPr>
                <w:lang w:val="uk-UA"/>
              </w:rPr>
              <w:t>–</w:t>
            </w:r>
            <w:r w:rsidRPr="002F54DB">
              <w:rPr>
                <w:lang w:val="uk-UA"/>
              </w:rPr>
              <w:t xml:space="preserve"> 3</w:t>
            </w:r>
          </w:p>
        </w:tc>
      </w:tr>
      <w:tr w:rsidR="002F54DB" w:rsidRPr="002F54DB" w:rsidTr="009666E5">
        <w:tc>
          <w:tcPr>
            <w:tcW w:w="4928" w:type="dxa"/>
          </w:tcPr>
          <w:p w:rsidR="00DD56CE" w:rsidRPr="002F54DB" w:rsidRDefault="00DD56CE" w:rsidP="00DE2FDE">
            <w:pPr>
              <w:pStyle w:val="a5"/>
              <w:ind w:left="0"/>
              <w:rPr>
                <w:lang w:val="uk-UA"/>
              </w:rPr>
            </w:pPr>
            <w:r w:rsidRPr="002F54DB">
              <w:rPr>
                <w:lang w:val="uk-UA"/>
              </w:rPr>
              <w:t>Мова викладання</w:t>
            </w:r>
          </w:p>
        </w:tc>
        <w:tc>
          <w:tcPr>
            <w:tcW w:w="4657" w:type="dxa"/>
          </w:tcPr>
          <w:p w:rsidR="00DD56CE" w:rsidRPr="002F54DB" w:rsidRDefault="007B7A43" w:rsidP="00AE4DBA">
            <w:pPr>
              <w:pStyle w:val="a5"/>
              <w:ind w:left="0"/>
              <w:rPr>
                <w:lang w:val="uk-UA"/>
              </w:rPr>
            </w:pPr>
            <w:r w:rsidRPr="002F54DB">
              <w:rPr>
                <w:lang w:val="uk-UA"/>
              </w:rPr>
              <w:t>У</w:t>
            </w:r>
            <w:r w:rsidR="00DD76A4" w:rsidRPr="002F54DB">
              <w:rPr>
                <w:lang w:val="uk-UA"/>
              </w:rPr>
              <w:t>країнська</w:t>
            </w:r>
          </w:p>
        </w:tc>
      </w:tr>
      <w:tr w:rsidR="00A03283" w:rsidRPr="002F54DB" w:rsidTr="009666E5">
        <w:tc>
          <w:tcPr>
            <w:tcW w:w="9585" w:type="dxa"/>
            <w:gridSpan w:val="2"/>
          </w:tcPr>
          <w:p w:rsidR="00A03283" w:rsidRPr="002F54DB" w:rsidRDefault="00A03283" w:rsidP="00DE2FDE">
            <w:pPr>
              <w:pStyle w:val="a5"/>
              <w:ind w:left="0"/>
              <w:rPr>
                <w:lang w:val="uk-UA"/>
              </w:rPr>
            </w:pPr>
            <w:r w:rsidRPr="002F54DB">
              <w:rPr>
                <w:lang w:val="uk-UA"/>
              </w:rPr>
              <w:t>Посилання на сайт дистанційного навчання:</w:t>
            </w:r>
          </w:p>
          <w:p w:rsidR="00A03283" w:rsidRPr="002F54DB" w:rsidRDefault="00A03283" w:rsidP="00AE4DBA">
            <w:pPr>
              <w:pStyle w:val="a5"/>
              <w:ind w:left="0"/>
              <w:rPr>
                <w:lang w:val="uk-UA"/>
              </w:rPr>
            </w:pPr>
          </w:p>
        </w:tc>
      </w:tr>
    </w:tbl>
    <w:p w:rsidR="00A03283" w:rsidRPr="002F54DB" w:rsidRDefault="00A03283" w:rsidP="00DE2FDE">
      <w:pPr>
        <w:pStyle w:val="a5"/>
        <w:ind w:left="0"/>
        <w:jc w:val="center"/>
        <w:rPr>
          <w:b/>
          <w:lang w:val="uk-UA"/>
        </w:rPr>
      </w:pPr>
    </w:p>
    <w:p w:rsidR="00DE2FDE" w:rsidRPr="002F54DB" w:rsidRDefault="00DE2FDE" w:rsidP="00DE2FDE">
      <w:pPr>
        <w:pStyle w:val="a5"/>
        <w:ind w:left="0"/>
        <w:jc w:val="center"/>
        <w:rPr>
          <w:b/>
          <w:lang w:val="uk-UA"/>
        </w:rPr>
      </w:pPr>
      <w:r w:rsidRPr="002F54DB">
        <w:rPr>
          <w:b/>
          <w:lang w:val="uk-UA"/>
        </w:rPr>
        <w:t>2. Опис дисципліни</w:t>
      </w:r>
    </w:p>
    <w:tbl>
      <w:tblPr>
        <w:tblStyle w:val="a6"/>
        <w:tblW w:w="0" w:type="auto"/>
        <w:tblLook w:val="04A0" w:firstRow="1" w:lastRow="0" w:firstColumn="1" w:lastColumn="0" w:noHBand="0" w:noVBand="1"/>
      </w:tblPr>
      <w:tblGrid>
        <w:gridCol w:w="9571"/>
      </w:tblGrid>
      <w:tr w:rsidR="002F54DB" w:rsidRPr="002F54DB" w:rsidTr="00DE2FDE">
        <w:tc>
          <w:tcPr>
            <w:tcW w:w="9571" w:type="dxa"/>
          </w:tcPr>
          <w:p w:rsidR="00C32E2F" w:rsidRPr="002F54DB" w:rsidRDefault="00C32E2F" w:rsidP="00A03283">
            <w:pPr>
              <w:jc w:val="both"/>
              <w:rPr>
                <w:b/>
                <w:lang w:val="uk-UA"/>
              </w:rPr>
            </w:pPr>
            <w:r w:rsidRPr="002F54DB">
              <w:rPr>
                <w:b/>
                <w:lang w:val="uk-UA"/>
              </w:rPr>
              <w:t>Анотація</w:t>
            </w:r>
            <w:r w:rsidR="00B701BF" w:rsidRPr="002F54DB">
              <w:rPr>
                <w:b/>
                <w:lang w:val="uk-UA"/>
              </w:rPr>
              <w:t xml:space="preserve"> курсу</w:t>
            </w:r>
          </w:p>
          <w:p w:rsidR="00C32E2F" w:rsidRPr="002F54DB" w:rsidRDefault="000D6D6C" w:rsidP="00A92B38">
            <w:pPr>
              <w:ind w:firstLine="426"/>
              <w:jc w:val="both"/>
              <w:rPr>
                <w:lang w:val="uk-UA"/>
              </w:rPr>
            </w:pPr>
            <w:r w:rsidRPr="002F54DB">
              <w:rPr>
                <w:lang w:val="uk-UA"/>
              </w:rPr>
              <w:t>Цитоплазматична мембрана і мембрани органел є важливими компонентами всіх живих організмів. Навіть віріони деяких вірусів, таких, як віруси віспи, грипу, кору, імунодефіциту людини, вкриті ліпідною мембраною</w:t>
            </w:r>
            <w:r w:rsidR="00A92B38" w:rsidRPr="002F54DB">
              <w:rPr>
                <w:lang w:val="uk-UA"/>
              </w:rPr>
              <w:t xml:space="preserve">. У 1972 році </w:t>
            </w:r>
            <w:proofErr w:type="spellStart"/>
            <w:r w:rsidR="00A92B38" w:rsidRPr="002F54DB">
              <w:rPr>
                <w:lang w:val="uk-UA"/>
              </w:rPr>
              <w:t>Сеймуром</w:t>
            </w:r>
            <w:proofErr w:type="spellEnd"/>
            <w:r w:rsidR="00A92B38" w:rsidRPr="002F54DB">
              <w:rPr>
                <w:lang w:val="uk-UA"/>
              </w:rPr>
              <w:t xml:space="preserve"> </w:t>
            </w:r>
            <w:proofErr w:type="spellStart"/>
            <w:r w:rsidR="00A92B38" w:rsidRPr="002F54DB">
              <w:rPr>
                <w:lang w:val="uk-UA"/>
              </w:rPr>
              <w:t>Сінджером</w:t>
            </w:r>
            <w:proofErr w:type="spellEnd"/>
            <w:r w:rsidR="00A92B38" w:rsidRPr="002F54DB">
              <w:rPr>
                <w:lang w:val="uk-UA"/>
              </w:rPr>
              <w:t xml:space="preserve"> та Гартом Ніколсоном</w:t>
            </w:r>
            <w:r w:rsidR="00A92B38" w:rsidRPr="002F54DB">
              <w:rPr>
                <w:lang w:val="en-US"/>
              </w:rPr>
              <w:t xml:space="preserve"> </w:t>
            </w:r>
            <w:r w:rsidR="00A92B38" w:rsidRPr="002F54DB">
              <w:rPr>
                <w:lang w:val="uk-UA"/>
              </w:rPr>
              <w:t>на основі численних (в першу чергу, електронно-мікроскопічних</w:t>
            </w:r>
            <w:r w:rsidR="00520D20" w:rsidRPr="002F54DB">
              <w:rPr>
                <w:lang w:val="uk-UA"/>
              </w:rPr>
              <w:t xml:space="preserve"> та біофізичних</w:t>
            </w:r>
            <w:r w:rsidR="00A92B38" w:rsidRPr="002F54DB">
              <w:rPr>
                <w:lang w:val="uk-UA"/>
              </w:rPr>
              <w:t xml:space="preserve">) досліджень була запропонована рідинно-мозаїчна модель будови біологічних мембран, яка приймається вченими і до сьогодні. Ця модель стверджувала, що біологічні мембрани являють собою </w:t>
            </w:r>
            <w:proofErr w:type="spellStart"/>
            <w:r w:rsidR="00A92B38" w:rsidRPr="002F54DB">
              <w:rPr>
                <w:lang w:val="uk-UA"/>
              </w:rPr>
              <w:t>бішар</w:t>
            </w:r>
            <w:proofErr w:type="spellEnd"/>
            <w:r w:rsidR="00A92B38" w:rsidRPr="002F54DB">
              <w:rPr>
                <w:lang w:val="uk-UA"/>
              </w:rPr>
              <w:t>, утворений молекулами фосфоліпідів</w:t>
            </w:r>
            <w:r w:rsidR="00520D20" w:rsidRPr="002F54DB">
              <w:rPr>
                <w:lang w:val="uk-UA"/>
              </w:rPr>
              <w:t>, з гідрофільними поверхнями та гідрофобною товщею, в який вбудовані білки з різноманітними функціями.</w:t>
            </w:r>
            <w:r w:rsidR="00A92B38" w:rsidRPr="002F54DB">
              <w:rPr>
                <w:lang w:val="uk-UA"/>
              </w:rPr>
              <w:t xml:space="preserve"> З цього часу ви</w:t>
            </w:r>
            <w:r w:rsidR="00CC2823" w:rsidRPr="002F54DB">
              <w:rPr>
                <w:lang w:val="uk-UA"/>
              </w:rPr>
              <w:t>вченню властивостей мембрани та мембранних білків приділяється значна увага</w:t>
            </w:r>
            <w:r w:rsidR="00974EAF" w:rsidRPr="002F54DB">
              <w:rPr>
                <w:lang w:val="uk-UA"/>
              </w:rPr>
              <w:t>, адже мембрани виконують низку функцій, без яких не можливе життя клітини – бар’єрну, транспортну, рецепторну, захисну, тощо.</w:t>
            </w:r>
          </w:p>
          <w:p w:rsidR="00281DF9" w:rsidRPr="002F54DB" w:rsidRDefault="00281DF9" w:rsidP="00974EAF">
            <w:pPr>
              <w:ind w:firstLine="426"/>
              <w:jc w:val="both"/>
              <w:rPr>
                <w:lang w:val="uk-UA"/>
              </w:rPr>
            </w:pPr>
            <w:r w:rsidRPr="002F54DB">
              <w:rPr>
                <w:lang w:val="uk-UA"/>
              </w:rPr>
              <w:t xml:space="preserve">В курсі розглядається будова та склад біологічних мембран, особливості будови та роботи найбільш відомих білків, вбудованих у цитоплазматичну мембрану та мембрани органел, зокрема, натрій-калієвої помпи, кальцієвої </w:t>
            </w:r>
            <w:proofErr w:type="spellStart"/>
            <w:r w:rsidRPr="002F54DB">
              <w:rPr>
                <w:lang w:val="uk-UA"/>
              </w:rPr>
              <w:t>АТФази</w:t>
            </w:r>
            <w:proofErr w:type="spellEnd"/>
            <w:r w:rsidRPr="002F54DB">
              <w:rPr>
                <w:lang w:val="uk-UA"/>
              </w:rPr>
              <w:t xml:space="preserve"> плазматичної мембрани, </w:t>
            </w:r>
            <w:proofErr w:type="spellStart"/>
            <w:r w:rsidRPr="002F54DB">
              <w:rPr>
                <w:lang w:val="uk-UA"/>
              </w:rPr>
              <w:t>уніпортерів</w:t>
            </w:r>
            <w:proofErr w:type="spellEnd"/>
            <w:r w:rsidRPr="002F54DB">
              <w:rPr>
                <w:lang w:val="uk-UA"/>
              </w:rPr>
              <w:t xml:space="preserve"> глюкози з родини </w:t>
            </w:r>
            <w:r w:rsidRPr="002F54DB">
              <w:rPr>
                <w:lang w:val="en-US"/>
              </w:rPr>
              <w:t>GLUT</w:t>
            </w:r>
            <w:r w:rsidRPr="002F54DB">
              <w:rPr>
                <w:lang w:val="uk-UA"/>
              </w:rPr>
              <w:t xml:space="preserve">, а також симпортерів </w:t>
            </w:r>
            <w:r w:rsidR="00420E03" w:rsidRPr="002F54DB">
              <w:rPr>
                <w:lang w:val="uk-UA"/>
              </w:rPr>
              <w:t xml:space="preserve">глюкози та натрію, </w:t>
            </w:r>
            <w:r w:rsidR="00420E03" w:rsidRPr="002F54DB">
              <w:rPr>
                <w:lang w:val="en-US"/>
              </w:rPr>
              <w:t>SGLT1</w:t>
            </w:r>
            <w:r w:rsidR="00420E03" w:rsidRPr="002F54DB">
              <w:rPr>
                <w:lang w:val="uk-UA"/>
              </w:rPr>
              <w:t xml:space="preserve"> та </w:t>
            </w:r>
            <w:r w:rsidR="00420E03" w:rsidRPr="002F54DB">
              <w:rPr>
                <w:lang w:val="en-US"/>
              </w:rPr>
              <w:t>SGLT2</w:t>
            </w:r>
            <w:r w:rsidR="00420E03" w:rsidRPr="002F54DB">
              <w:rPr>
                <w:lang w:val="uk-UA"/>
              </w:rPr>
              <w:t xml:space="preserve">. Також буде згадано про мембранні рецептори – зв’язані з </w:t>
            </w:r>
            <w:r w:rsidR="00420E03" w:rsidRPr="002F54DB">
              <w:rPr>
                <w:lang w:val="en-US"/>
              </w:rPr>
              <w:t>G-</w:t>
            </w:r>
            <w:r w:rsidR="00420E03" w:rsidRPr="002F54DB">
              <w:rPr>
                <w:lang w:val="uk-UA"/>
              </w:rPr>
              <w:t xml:space="preserve">білками, рецепторні </w:t>
            </w:r>
            <w:proofErr w:type="spellStart"/>
            <w:r w:rsidR="00420E03" w:rsidRPr="002F54DB">
              <w:rPr>
                <w:lang w:val="uk-UA"/>
              </w:rPr>
              <w:t>тирозинкінази</w:t>
            </w:r>
            <w:proofErr w:type="spellEnd"/>
            <w:r w:rsidR="00420E03" w:rsidRPr="002F54DB">
              <w:rPr>
                <w:lang w:val="uk-UA"/>
              </w:rPr>
              <w:t xml:space="preserve"> та рецептори-канали. Буде пояснено, як людське око сприймає світло за допомогою родопсину, і як інсулін запускає сигнальний каскад, </w:t>
            </w:r>
            <w:r w:rsidR="00974EAF" w:rsidRPr="002F54DB">
              <w:rPr>
                <w:lang w:val="uk-UA"/>
              </w:rPr>
              <w:t xml:space="preserve">змушуючи клітину поглинати, використовувати та запасати глюкозу. Особливу увагу буде приділено внутрішній мембрані мітохондрій – комплексам дихального ланцюга, транспортерам органічних кислот і білків. Важливу роль в регуляції концентрації кальцію в клітині відіграють транспортери ендоплазматичної сітки – </w:t>
            </w:r>
            <w:proofErr w:type="spellStart"/>
            <w:r w:rsidR="00974EAF" w:rsidRPr="002F54DB">
              <w:rPr>
                <w:lang w:val="uk-UA"/>
              </w:rPr>
              <w:t>ріанодин-чутливий</w:t>
            </w:r>
            <w:proofErr w:type="spellEnd"/>
            <w:r w:rsidR="00974EAF" w:rsidRPr="002F54DB">
              <w:rPr>
                <w:lang w:val="uk-UA"/>
              </w:rPr>
              <w:t xml:space="preserve"> рецептор, кальцієва </w:t>
            </w:r>
            <w:proofErr w:type="spellStart"/>
            <w:r w:rsidR="00974EAF" w:rsidRPr="002F54DB">
              <w:rPr>
                <w:lang w:val="uk-UA"/>
              </w:rPr>
              <w:t>АТФаза</w:t>
            </w:r>
            <w:proofErr w:type="spellEnd"/>
            <w:r w:rsidR="00974EAF" w:rsidRPr="002F54DB">
              <w:rPr>
                <w:lang w:val="uk-UA"/>
              </w:rPr>
              <w:t xml:space="preserve"> </w:t>
            </w:r>
            <w:proofErr w:type="spellStart"/>
            <w:r w:rsidR="00974EAF" w:rsidRPr="002F54DB">
              <w:rPr>
                <w:lang w:val="uk-UA"/>
              </w:rPr>
              <w:t>сарко-</w:t>
            </w:r>
            <w:proofErr w:type="spellEnd"/>
            <w:r w:rsidR="00974EAF" w:rsidRPr="002F54DB">
              <w:rPr>
                <w:lang w:val="uk-UA"/>
              </w:rPr>
              <w:t xml:space="preserve">/ендоплазматичного </w:t>
            </w:r>
            <w:proofErr w:type="spellStart"/>
            <w:r w:rsidR="00974EAF" w:rsidRPr="002F54DB">
              <w:rPr>
                <w:lang w:val="uk-UA"/>
              </w:rPr>
              <w:t>ретикулуму</w:t>
            </w:r>
            <w:proofErr w:type="spellEnd"/>
            <w:r w:rsidR="00974EAF" w:rsidRPr="002F54DB">
              <w:rPr>
                <w:lang w:val="uk-UA"/>
              </w:rPr>
              <w:t xml:space="preserve">, рецептор до </w:t>
            </w:r>
            <w:proofErr w:type="spellStart"/>
            <w:r w:rsidR="00974EAF" w:rsidRPr="002F54DB">
              <w:rPr>
                <w:lang w:val="uk-UA"/>
              </w:rPr>
              <w:t>інозитолфосфату</w:t>
            </w:r>
            <w:proofErr w:type="spellEnd"/>
            <w:r w:rsidR="00974EAF" w:rsidRPr="002F54DB">
              <w:rPr>
                <w:lang w:val="uk-UA"/>
              </w:rPr>
              <w:t>. Останні лекції курсу будуть присвячені біогенезу мембран, механізмам злиття мембранних міхурців.</w:t>
            </w:r>
          </w:p>
        </w:tc>
      </w:tr>
      <w:tr w:rsidR="002F54DB" w:rsidRPr="002F54DB" w:rsidTr="00DE2FDE">
        <w:tc>
          <w:tcPr>
            <w:tcW w:w="9571" w:type="dxa"/>
          </w:tcPr>
          <w:p w:rsidR="00DE2FDE" w:rsidRPr="002F54DB" w:rsidRDefault="00DE2FDE" w:rsidP="00F22016">
            <w:pPr>
              <w:pStyle w:val="a5"/>
              <w:ind w:left="0"/>
              <w:jc w:val="both"/>
              <w:rPr>
                <w:i/>
                <w:lang w:val="uk-UA"/>
              </w:rPr>
            </w:pPr>
            <w:r w:rsidRPr="002F54DB">
              <w:rPr>
                <w:i/>
                <w:lang w:val="uk-UA"/>
              </w:rPr>
              <w:lastRenderedPageBreak/>
              <w:t>Компетентності</w:t>
            </w:r>
            <w:r w:rsidR="00DE4B7A" w:rsidRPr="002F54DB">
              <w:rPr>
                <w:i/>
                <w:lang w:val="uk-UA"/>
              </w:rPr>
              <w:t xml:space="preserve"> (відповідно до матриці ОП):</w:t>
            </w:r>
          </w:p>
          <w:p w:rsidR="00DE4B7A" w:rsidRPr="002F54DB" w:rsidRDefault="0069038F" w:rsidP="0005231A">
            <w:pPr>
              <w:pStyle w:val="a5"/>
              <w:ind w:left="0"/>
              <w:rPr>
                <w:bCs/>
                <w:iCs/>
                <w:lang w:val="uk-UA"/>
              </w:rPr>
            </w:pPr>
            <w:proofErr w:type="spellStart"/>
            <w:r w:rsidRPr="002F54DB">
              <w:rPr>
                <w:b/>
                <w:i/>
                <w:lang w:val="uk-UA"/>
              </w:rPr>
              <w:t>Загальнопрофесійні</w:t>
            </w:r>
            <w:proofErr w:type="spellEnd"/>
            <w:r w:rsidRPr="002F54DB">
              <w:rPr>
                <w:b/>
                <w:i/>
                <w:lang w:val="uk-UA"/>
              </w:rPr>
              <w:t xml:space="preserve"> (С4)</w:t>
            </w:r>
            <w:r w:rsidRPr="002F54DB">
              <w:rPr>
                <w:lang w:val="uk-UA"/>
              </w:rPr>
              <w:t xml:space="preserve"> </w:t>
            </w:r>
            <w:r w:rsidR="0005231A" w:rsidRPr="002F54DB">
              <w:rPr>
                <w:lang w:val="uk-UA"/>
              </w:rPr>
              <w:t>–</w:t>
            </w:r>
            <w:r w:rsidRPr="002F54DB">
              <w:rPr>
                <w:lang w:val="uk-UA"/>
              </w:rPr>
              <w:t xml:space="preserve"> Здатність до поглиблення теоретичних та методологічних знань у галузі біологічних наук і на межі предметних галузей. Здатність застосовувати знання у професійній діяльності з урахуванням новітніх досягнень, у т. ч. для дослідницької роботи. Здатність використовувати знання й практичні навички в галузі біологічних наук та на межі предметних галузей для виконання професійних завдань, біохімічних явищ і процесів. Навички аргументованого ведення дискусії та спілкування в галузі. </w:t>
            </w:r>
            <w:r w:rsidRPr="002F54DB">
              <w:rPr>
                <w:bCs/>
                <w:iCs/>
                <w:lang w:val="uk-UA"/>
              </w:rPr>
              <w:t xml:space="preserve">Здатність виконувати роботу з дотриманням правил біологічної етики, </w:t>
            </w:r>
            <w:proofErr w:type="spellStart"/>
            <w:r w:rsidRPr="002F54DB">
              <w:rPr>
                <w:bCs/>
                <w:iCs/>
                <w:lang w:val="uk-UA"/>
              </w:rPr>
              <w:t>біобезпеки</w:t>
            </w:r>
            <w:proofErr w:type="spellEnd"/>
            <w:r w:rsidRPr="002F54DB">
              <w:rPr>
                <w:bCs/>
                <w:iCs/>
                <w:lang w:val="uk-UA"/>
              </w:rPr>
              <w:t xml:space="preserve">, </w:t>
            </w:r>
            <w:proofErr w:type="spellStart"/>
            <w:r w:rsidRPr="002F54DB">
              <w:rPr>
                <w:bCs/>
                <w:iCs/>
                <w:lang w:val="uk-UA"/>
              </w:rPr>
              <w:t>біозахисту</w:t>
            </w:r>
            <w:proofErr w:type="spellEnd"/>
            <w:r w:rsidR="0005231A" w:rsidRPr="002F54DB">
              <w:rPr>
                <w:bCs/>
                <w:iCs/>
                <w:lang w:val="uk-UA"/>
              </w:rPr>
              <w:t>.</w:t>
            </w:r>
          </w:p>
          <w:p w:rsidR="0069038F" w:rsidRPr="002F54DB" w:rsidRDefault="0069038F" w:rsidP="0005231A">
            <w:pPr>
              <w:pStyle w:val="a5"/>
              <w:ind w:left="0"/>
              <w:rPr>
                <w:lang w:val="uk-UA"/>
              </w:rPr>
            </w:pPr>
            <w:r w:rsidRPr="002F54DB">
              <w:rPr>
                <w:b/>
                <w:i/>
                <w:lang w:val="uk-UA"/>
              </w:rPr>
              <w:t>Ерудиція в області сучасної експериментальної біології</w:t>
            </w:r>
            <w:r w:rsidR="00847212" w:rsidRPr="002F54DB">
              <w:rPr>
                <w:b/>
                <w:i/>
                <w:lang w:val="uk-UA"/>
              </w:rPr>
              <w:t xml:space="preserve"> </w:t>
            </w:r>
            <w:r w:rsidRPr="002F54DB">
              <w:rPr>
                <w:b/>
                <w:i/>
                <w:lang w:val="uk-UA"/>
              </w:rPr>
              <w:t>(С8)</w:t>
            </w:r>
            <w:r w:rsidRPr="002F54DB">
              <w:rPr>
                <w:lang w:val="uk-UA"/>
              </w:rPr>
              <w:t xml:space="preserve"> </w:t>
            </w:r>
            <w:r w:rsidR="0005231A" w:rsidRPr="002F54DB">
              <w:rPr>
                <w:lang w:val="uk-UA"/>
              </w:rPr>
              <w:t>–</w:t>
            </w:r>
            <w:r w:rsidRPr="002F54DB">
              <w:rPr>
                <w:lang w:val="uk-UA"/>
              </w:rPr>
              <w:t xml:space="preserve"> здатність описати широке коло природних об’єктів та процесів (як натуральних, так і штучно  створених), починаючи від цілісності біосфери (включаючи появу життя на Землі та еволюцію організмів до нинішніх днів) та закінчуючи на макромолекулярних частинках та процесах. Ця здатність повинна ґрунтуватися на глибокому знанні та розумінні широкого кола фізичних, хімічних та біологічних теорій та тем.</w:t>
            </w:r>
          </w:p>
          <w:p w:rsidR="0069038F" w:rsidRPr="002F54DB" w:rsidRDefault="0069038F" w:rsidP="0005231A">
            <w:pPr>
              <w:pStyle w:val="a5"/>
              <w:ind w:left="0"/>
              <w:rPr>
                <w:lang w:val="uk-UA"/>
              </w:rPr>
            </w:pPr>
            <w:r w:rsidRPr="002F54DB">
              <w:rPr>
                <w:b/>
                <w:i/>
                <w:lang w:val="uk-UA"/>
              </w:rPr>
              <w:t>Здатність до навчання(С10)</w:t>
            </w:r>
            <w:r w:rsidR="000D6D6C" w:rsidRPr="002F54DB">
              <w:rPr>
                <w:lang w:val="uk-UA"/>
              </w:rPr>
              <w:t xml:space="preserve"> </w:t>
            </w:r>
            <w:r w:rsidR="0005231A" w:rsidRPr="002F54DB">
              <w:rPr>
                <w:lang w:val="uk-UA"/>
              </w:rPr>
              <w:t>–</w:t>
            </w:r>
            <w:r w:rsidR="000D6D6C" w:rsidRPr="002F54DB">
              <w:rPr>
                <w:lang w:val="uk-UA"/>
              </w:rPr>
              <w:t xml:space="preserve"> </w:t>
            </w:r>
            <w:r w:rsidRPr="002F54DB">
              <w:rPr>
                <w:lang w:val="uk-UA"/>
              </w:rPr>
              <w:t>здатність шляхом самостійного навчання освоїти нові області, використовуючи здобуті загально-природничі, загально-біологічні та біохімічні знання.</w:t>
            </w:r>
          </w:p>
        </w:tc>
      </w:tr>
      <w:tr w:rsidR="00DE2FDE" w:rsidRPr="002F54DB" w:rsidTr="00DE2FDE">
        <w:tc>
          <w:tcPr>
            <w:tcW w:w="9571" w:type="dxa"/>
          </w:tcPr>
          <w:p w:rsidR="00DE2FDE" w:rsidRPr="002F54DB" w:rsidRDefault="00DE2FDE" w:rsidP="00DE4B7A">
            <w:pPr>
              <w:pStyle w:val="a5"/>
              <w:ind w:left="0"/>
              <w:rPr>
                <w:i/>
                <w:lang w:val="uk-UA"/>
              </w:rPr>
            </w:pPr>
            <w:r w:rsidRPr="002F54DB">
              <w:rPr>
                <w:i/>
                <w:lang w:val="uk-UA"/>
              </w:rPr>
              <w:t>Програмні результати навчання</w:t>
            </w:r>
            <w:r w:rsidR="00DE4B7A" w:rsidRPr="002F54DB">
              <w:rPr>
                <w:i/>
                <w:lang w:val="uk-UA"/>
              </w:rPr>
              <w:t xml:space="preserve"> (відповідно до матриці</w:t>
            </w:r>
            <w:r w:rsidR="005F34AB" w:rsidRPr="002F54DB">
              <w:rPr>
                <w:i/>
                <w:lang w:val="uk-UA"/>
              </w:rPr>
              <w:t xml:space="preserve"> ОП</w:t>
            </w:r>
            <w:r w:rsidRPr="002F54DB">
              <w:rPr>
                <w:i/>
                <w:lang w:val="uk-UA"/>
              </w:rPr>
              <w:t>)</w:t>
            </w:r>
            <w:r w:rsidR="00DE4B7A" w:rsidRPr="002F54DB">
              <w:rPr>
                <w:i/>
                <w:lang w:val="uk-UA"/>
              </w:rPr>
              <w:t>:</w:t>
            </w:r>
          </w:p>
          <w:p w:rsidR="009C3F7F" w:rsidRPr="002F54DB" w:rsidRDefault="009C3F7F" w:rsidP="009C3F7F">
            <w:pPr>
              <w:pStyle w:val="a5"/>
              <w:ind w:left="0" w:firstLine="426"/>
              <w:rPr>
                <w:lang w:val="uk-UA"/>
              </w:rPr>
            </w:pPr>
            <w:r w:rsidRPr="002F54DB">
              <w:rPr>
                <w:lang w:val="uk-UA"/>
              </w:rPr>
              <w:t>Знати і аналізувати принципи структурно-функціональної організації, механізмів регуляції та адаптації організмів (С4, С10).</w:t>
            </w:r>
          </w:p>
          <w:p w:rsidR="0069038F" w:rsidRPr="002F54DB" w:rsidRDefault="009C3F7F" w:rsidP="009C3F7F">
            <w:pPr>
              <w:pStyle w:val="a5"/>
              <w:ind w:left="0" w:firstLine="426"/>
              <w:rPr>
                <w:lang w:val="uk-UA"/>
              </w:rPr>
            </w:pPr>
            <w:r w:rsidRPr="002F54DB">
              <w:rPr>
                <w:lang w:val="uk-UA"/>
              </w:rPr>
              <w:t xml:space="preserve">Володіти базовими знаннями та розуміннями спеціальних розділів на вибір студента: біоенергетика, ензимологія, молекулярна мікробіологія та вірусологія, молекулярна фізіологія, молекулярна </w:t>
            </w:r>
            <w:proofErr w:type="spellStart"/>
            <w:r w:rsidRPr="002F54DB">
              <w:rPr>
                <w:lang w:val="uk-UA"/>
              </w:rPr>
              <w:t>нейробіологія</w:t>
            </w:r>
            <w:proofErr w:type="spellEnd"/>
            <w:r w:rsidRPr="002F54DB">
              <w:rPr>
                <w:lang w:val="uk-UA"/>
              </w:rPr>
              <w:t xml:space="preserve">, експресія генів, молекулярна імунологія, молекулярна ендокринологія, молекулярні механізми старіння, регуляторні шляхи, функціональна біологія клітин, </w:t>
            </w:r>
            <w:proofErr w:type="spellStart"/>
            <w:r w:rsidRPr="002F54DB">
              <w:rPr>
                <w:lang w:val="uk-UA"/>
              </w:rPr>
              <w:t>біомембранологія</w:t>
            </w:r>
            <w:proofErr w:type="spellEnd"/>
            <w:r w:rsidRPr="002F54DB">
              <w:rPr>
                <w:lang w:val="uk-UA"/>
              </w:rPr>
              <w:t>, основи клінічної біохімії з метою майбутньої спеціалізації та освоєння міждисциплінарних підходів (С4, С8, С10).</w:t>
            </w:r>
          </w:p>
        </w:tc>
      </w:tr>
    </w:tbl>
    <w:p w:rsidR="00AE4DBA" w:rsidRPr="002F54DB" w:rsidRDefault="00AE4DBA" w:rsidP="00DE2FDE">
      <w:pPr>
        <w:pStyle w:val="a5"/>
        <w:ind w:left="0"/>
        <w:rPr>
          <w:lang w:val="uk-UA"/>
        </w:rPr>
      </w:pPr>
    </w:p>
    <w:p w:rsidR="00E2245F" w:rsidRPr="002F54DB" w:rsidRDefault="00E2245F" w:rsidP="006520A3">
      <w:pPr>
        <w:jc w:val="right"/>
        <w:rPr>
          <w:b/>
          <w:lang w:val="uk-UA"/>
        </w:rPr>
      </w:pPr>
    </w:p>
    <w:p w:rsidR="000640D5" w:rsidRPr="002F54DB" w:rsidRDefault="000640D5" w:rsidP="000640D5">
      <w:pPr>
        <w:jc w:val="right"/>
        <w:rPr>
          <w:b/>
          <w:lang w:val="uk-UA"/>
        </w:rPr>
      </w:pPr>
      <w:r w:rsidRPr="002F54DB">
        <w:rPr>
          <w:b/>
          <w:lang w:val="uk-UA"/>
        </w:rPr>
        <w:t>Викладач</w:t>
      </w:r>
      <w:r w:rsidRPr="002F54DB">
        <w:rPr>
          <w:b/>
          <w:lang w:val="uk-UA"/>
        </w:rPr>
        <w:tab/>
      </w:r>
      <w:r w:rsidRPr="002F54DB">
        <w:rPr>
          <w:b/>
          <w:lang w:val="uk-UA"/>
        </w:rPr>
        <w:tab/>
      </w:r>
      <w:r w:rsidRPr="002F54DB">
        <w:rPr>
          <w:b/>
          <w:lang w:val="uk-UA"/>
        </w:rPr>
        <w:tab/>
      </w:r>
      <w:r w:rsidRPr="002F54DB">
        <w:rPr>
          <w:b/>
          <w:lang w:val="uk-UA"/>
        </w:rPr>
        <w:tab/>
      </w:r>
      <w:r w:rsidRPr="002F54DB">
        <w:rPr>
          <w:b/>
          <w:lang w:val="uk-UA"/>
        </w:rPr>
        <w:tab/>
      </w:r>
      <w:r w:rsidRPr="002F54DB">
        <w:rPr>
          <w:b/>
          <w:lang w:val="uk-UA"/>
        </w:rPr>
        <w:tab/>
      </w:r>
      <w:proofErr w:type="spellStart"/>
      <w:r w:rsidRPr="002F54DB">
        <w:rPr>
          <w:b/>
          <w:lang w:val="uk-UA"/>
        </w:rPr>
        <w:t>к.б.н</w:t>
      </w:r>
      <w:proofErr w:type="spellEnd"/>
      <w:r w:rsidRPr="002F54DB">
        <w:rPr>
          <w:b/>
          <w:lang w:val="uk-UA"/>
        </w:rPr>
        <w:t xml:space="preserve">. </w:t>
      </w:r>
      <w:proofErr w:type="spellStart"/>
      <w:r w:rsidRPr="002F54DB">
        <w:rPr>
          <w:b/>
          <w:lang w:val="uk-UA"/>
        </w:rPr>
        <w:t>Господарьов</w:t>
      </w:r>
      <w:proofErr w:type="spellEnd"/>
      <w:r w:rsidRPr="002F54DB">
        <w:rPr>
          <w:b/>
          <w:lang w:val="uk-UA"/>
        </w:rPr>
        <w:t xml:space="preserve"> Дмитро Валерійович</w:t>
      </w:r>
    </w:p>
    <w:bookmarkEnd w:id="0"/>
    <w:p w:rsidR="006520A3" w:rsidRPr="002F54DB" w:rsidRDefault="006520A3" w:rsidP="006520A3">
      <w:pPr>
        <w:jc w:val="right"/>
        <w:rPr>
          <w:b/>
          <w:lang w:val="uk-UA"/>
        </w:rPr>
      </w:pPr>
    </w:p>
    <w:sectPr w:rsidR="006520A3" w:rsidRPr="002F54DB" w:rsidSect="00DE2F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7F5DCC"/>
    <w:multiLevelType w:val="multilevel"/>
    <w:tmpl w:val="56C2C3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9CD2B65"/>
    <w:multiLevelType w:val="hybridMultilevel"/>
    <w:tmpl w:val="F0707910"/>
    <w:lvl w:ilvl="0" w:tplc="A2CCEA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F631E8"/>
    <w:multiLevelType w:val="multilevel"/>
    <w:tmpl w:val="AFBAE0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B04349"/>
    <w:multiLevelType w:val="hybridMultilevel"/>
    <w:tmpl w:val="FF66ABD4"/>
    <w:lvl w:ilvl="0" w:tplc="A2CCEAD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BBB5341"/>
    <w:multiLevelType w:val="hybridMultilevel"/>
    <w:tmpl w:val="32E49D9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EC20C5"/>
    <w:multiLevelType w:val="multilevel"/>
    <w:tmpl w:val="43C0B210"/>
    <w:lvl w:ilvl="0">
      <w:start w:val="8"/>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468A71C8"/>
    <w:multiLevelType w:val="hybridMultilevel"/>
    <w:tmpl w:val="15083DFE"/>
    <w:lvl w:ilvl="0" w:tplc="22E64850">
      <w:start w:val="4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CA7306"/>
    <w:multiLevelType w:val="hybridMultilevel"/>
    <w:tmpl w:val="F21E145E"/>
    <w:lvl w:ilvl="0" w:tplc="C1E8805C">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51904771"/>
    <w:multiLevelType w:val="hybridMultilevel"/>
    <w:tmpl w:val="14EABFBA"/>
    <w:lvl w:ilvl="0" w:tplc="984E5C5C">
      <w:start w:val="3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63C12849"/>
    <w:multiLevelType w:val="hybridMultilevel"/>
    <w:tmpl w:val="45F8BED0"/>
    <w:lvl w:ilvl="0" w:tplc="25E89B3C">
      <w:start w:val="26"/>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3A3F0E"/>
    <w:multiLevelType w:val="hybridMultilevel"/>
    <w:tmpl w:val="FFB4673C"/>
    <w:lvl w:ilvl="0" w:tplc="A2CCEA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275289"/>
    <w:multiLevelType w:val="hybridMultilevel"/>
    <w:tmpl w:val="FFB4673C"/>
    <w:lvl w:ilvl="0" w:tplc="A2CCEA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501022"/>
    <w:multiLevelType w:val="hybridMultilevel"/>
    <w:tmpl w:val="F9E089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73474DEF"/>
    <w:multiLevelType w:val="hybridMultilevel"/>
    <w:tmpl w:val="338CDB1A"/>
    <w:lvl w:ilvl="0" w:tplc="050288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7E931DB0"/>
    <w:multiLevelType w:val="hybridMultilevel"/>
    <w:tmpl w:val="3DC88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0"/>
  </w:num>
  <w:num w:numId="4">
    <w:abstractNumId w:val="14"/>
  </w:num>
  <w:num w:numId="5">
    <w:abstractNumId w:val="2"/>
  </w:num>
  <w:num w:numId="6">
    <w:abstractNumId w:val="8"/>
  </w:num>
  <w:num w:numId="7">
    <w:abstractNumId w:val="6"/>
  </w:num>
  <w:num w:numId="8">
    <w:abstractNumId w:val="4"/>
  </w:num>
  <w:num w:numId="9">
    <w:abstractNumId w:val="1"/>
  </w:num>
  <w:num w:numId="10">
    <w:abstractNumId w:val="16"/>
  </w:num>
  <w:num w:numId="11">
    <w:abstractNumId w:val="17"/>
  </w:num>
  <w:num w:numId="12">
    <w:abstractNumId w:val="20"/>
  </w:num>
  <w:num w:numId="13">
    <w:abstractNumId w:val="5"/>
  </w:num>
  <w:num w:numId="14">
    <w:abstractNumId w:val="19"/>
  </w:num>
  <w:num w:numId="15">
    <w:abstractNumId w:val="10"/>
  </w:num>
  <w:num w:numId="16">
    <w:abstractNumId w:val="15"/>
  </w:num>
  <w:num w:numId="17">
    <w:abstractNumId w:val="13"/>
  </w:num>
  <w:num w:numId="18">
    <w:abstractNumId w:val="11"/>
  </w:num>
  <w:num w:numId="19">
    <w:abstractNumId w:val="3"/>
  </w:num>
  <w:num w:numId="20">
    <w:abstractNumId w:val="1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characterSpacingControl w:val="doNotCompress"/>
  <w:compat>
    <w:compatSetting w:name="compatibilityMode" w:uri="http://schemas.microsoft.com/office/word" w:val="12"/>
  </w:compat>
  <w:rsids>
    <w:rsidRoot w:val="00395013"/>
    <w:rsid w:val="00004793"/>
    <w:rsid w:val="0005231A"/>
    <w:rsid w:val="000640D5"/>
    <w:rsid w:val="00071F79"/>
    <w:rsid w:val="00072283"/>
    <w:rsid w:val="000C46E3"/>
    <w:rsid w:val="000D5DD1"/>
    <w:rsid w:val="000D5EE3"/>
    <w:rsid w:val="000D6D6C"/>
    <w:rsid w:val="001039A3"/>
    <w:rsid w:val="00123044"/>
    <w:rsid w:val="00151BC4"/>
    <w:rsid w:val="00193CEB"/>
    <w:rsid w:val="001D35A2"/>
    <w:rsid w:val="002039C2"/>
    <w:rsid w:val="00245156"/>
    <w:rsid w:val="002545FC"/>
    <w:rsid w:val="00254871"/>
    <w:rsid w:val="00272DA5"/>
    <w:rsid w:val="00274AC3"/>
    <w:rsid w:val="00281DF9"/>
    <w:rsid w:val="00285143"/>
    <w:rsid w:val="002A7771"/>
    <w:rsid w:val="002C2330"/>
    <w:rsid w:val="002C278D"/>
    <w:rsid w:val="002D39E8"/>
    <w:rsid w:val="002E16E5"/>
    <w:rsid w:val="002F54DB"/>
    <w:rsid w:val="00335A19"/>
    <w:rsid w:val="003670AC"/>
    <w:rsid w:val="00373614"/>
    <w:rsid w:val="00395013"/>
    <w:rsid w:val="003D23BC"/>
    <w:rsid w:val="003E1483"/>
    <w:rsid w:val="003E294B"/>
    <w:rsid w:val="003E321D"/>
    <w:rsid w:val="0040104E"/>
    <w:rsid w:val="004206EC"/>
    <w:rsid w:val="00420E03"/>
    <w:rsid w:val="00426BDC"/>
    <w:rsid w:val="0042714F"/>
    <w:rsid w:val="0044513F"/>
    <w:rsid w:val="00457D4E"/>
    <w:rsid w:val="00483A45"/>
    <w:rsid w:val="004C1751"/>
    <w:rsid w:val="004F7AFF"/>
    <w:rsid w:val="00520D20"/>
    <w:rsid w:val="005359FC"/>
    <w:rsid w:val="00551662"/>
    <w:rsid w:val="005735C2"/>
    <w:rsid w:val="005C006F"/>
    <w:rsid w:val="005F34AB"/>
    <w:rsid w:val="006520A3"/>
    <w:rsid w:val="00654CF9"/>
    <w:rsid w:val="006871C7"/>
    <w:rsid w:val="0069038F"/>
    <w:rsid w:val="006A14B2"/>
    <w:rsid w:val="006E1E6B"/>
    <w:rsid w:val="00774326"/>
    <w:rsid w:val="0078317D"/>
    <w:rsid w:val="00784AB3"/>
    <w:rsid w:val="00797E4C"/>
    <w:rsid w:val="007A2C00"/>
    <w:rsid w:val="007B7A43"/>
    <w:rsid w:val="007D7FE8"/>
    <w:rsid w:val="007E5568"/>
    <w:rsid w:val="008163B4"/>
    <w:rsid w:val="0084333C"/>
    <w:rsid w:val="00847212"/>
    <w:rsid w:val="008A12A4"/>
    <w:rsid w:val="008A1B87"/>
    <w:rsid w:val="008A7566"/>
    <w:rsid w:val="00900FDD"/>
    <w:rsid w:val="00922E60"/>
    <w:rsid w:val="00925030"/>
    <w:rsid w:val="009506C9"/>
    <w:rsid w:val="0095499A"/>
    <w:rsid w:val="009666E5"/>
    <w:rsid w:val="00974EAF"/>
    <w:rsid w:val="009A2779"/>
    <w:rsid w:val="009A6C88"/>
    <w:rsid w:val="009A7DD1"/>
    <w:rsid w:val="009C3F7F"/>
    <w:rsid w:val="009C6FC9"/>
    <w:rsid w:val="009D53D5"/>
    <w:rsid w:val="009E25A4"/>
    <w:rsid w:val="009E56AB"/>
    <w:rsid w:val="00A03283"/>
    <w:rsid w:val="00A402FD"/>
    <w:rsid w:val="00A43838"/>
    <w:rsid w:val="00A46F77"/>
    <w:rsid w:val="00A92208"/>
    <w:rsid w:val="00A92B38"/>
    <w:rsid w:val="00AB324B"/>
    <w:rsid w:val="00AC76DC"/>
    <w:rsid w:val="00AD17CE"/>
    <w:rsid w:val="00AE4DBA"/>
    <w:rsid w:val="00B07E33"/>
    <w:rsid w:val="00B10652"/>
    <w:rsid w:val="00B10A22"/>
    <w:rsid w:val="00B512FE"/>
    <w:rsid w:val="00B57B28"/>
    <w:rsid w:val="00B701BF"/>
    <w:rsid w:val="00B83D08"/>
    <w:rsid w:val="00B9152E"/>
    <w:rsid w:val="00B93336"/>
    <w:rsid w:val="00BC32A7"/>
    <w:rsid w:val="00BC3E1A"/>
    <w:rsid w:val="00BD658E"/>
    <w:rsid w:val="00BF3E4D"/>
    <w:rsid w:val="00C321E1"/>
    <w:rsid w:val="00C32E2F"/>
    <w:rsid w:val="00C32F3F"/>
    <w:rsid w:val="00C53349"/>
    <w:rsid w:val="00C67355"/>
    <w:rsid w:val="00C81B4F"/>
    <w:rsid w:val="00CA1BE2"/>
    <w:rsid w:val="00CB3478"/>
    <w:rsid w:val="00CC2823"/>
    <w:rsid w:val="00CF3041"/>
    <w:rsid w:val="00D174AA"/>
    <w:rsid w:val="00D700AB"/>
    <w:rsid w:val="00D74B80"/>
    <w:rsid w:val="00D837E9"/>
    <w:rsid w:val="00DB2FAF"/>
    <w:rsid w:val="00DD56CE"/>
    <w:rsid w:val="00DD76A4"/>
    <w:rsid w:val="00DE2FDE"/>
    <w:rsid w:val="00DE4B7A"/>
    <w:rsid w:val="00E11EC6"/>
    <w:rsid w:val="00E2245F"/>
    <w:rsid w:val="00E5238F"/>
    <w:rsid w:val="00E764E9"/>
    <w:rsid w:val="00EA36F2"/>
    <w:rsid w:val="00EA5F57"/>
    <w:rsid w:val="00EC08A4"/>
    <w:rsid w:val="00EE1819"/>
    <w:rsid w:val="00EE4289"/>
    <w:rsid w:val="00F062E7"/>
    <w:rsid w:val="00F17512"/>
    <w:rsid w:val="00F22016"/>
    <w:rsid w:val="00F27949"/>
    <w:rsid w:val="00F31B76"/>
    <w:rsid w:val="00F6627B"/>
    <w:rsid w:val="00F71319"/>
    <w:rsid w:val="00F76FBD"/>
    <w:rsid w:val="00F83073"/>
    <w:rsid w:val="00F9137E"/>
    <w:rsid w:val="00F97D59"/>
    <w:rsid w:val="00FB0A5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paragraph" w:styleId="a8">
    <w:name w:val="Balloon Text"/>
    <w:basedOn w:val="a"/>
    <w:link w:val="a9"/>
    <w:uiPriority w:val="99"/>
    <w:semiHidden/>
    <w:unhideWhenUsed/>
    <w:rsid w:val="00CB3478"/>
    <w:rPr>
      <w:rFonts w:ascii="Tahoma" w:hAnsi="Tahoma" w:cs="Tahoma"/>
      <w:sz w:val="16"/>
      <w:szCs w:val="16"/>
    </w:rPr>
  </w:style>
  <w:style w:type="character" w:customStyle="1" w:styleId="a9">
    <w:name w:val="Текст выноски Знак"/>
    <w:basedOn w:val="a0"/>
    <w:link w:val="a8"/>
    <w:uiPriority w:val="99"/>
    <w:semiHidden/>
    <w:rsid w:val="00CB3478"/>
    <w:rPr>
      <w:rFonts w:ascii="Tahoma" w:eastAsia="Times New Roman" w:hAnsi="Tahoma" w:cs="Tahoma"/>
      <w:sz w:val="16"/>
      <w:szCs w:val="16"/>
      <w:lang w:val="ru-RU" w:eastAsia="ru-RU"/>
    </w:rPr>
  </w:style>
  <w:style w:type="character" w:styleId="aa">
    <w:name w:val="Hyperlink"/>
    <w:basedOn w:val="a0"/>
    <w:uiPriority w:val="99"/>
    <w:unhideWhenUsed/>
    <w:rsid w:val="00DD76A4"/>
    <w:rPr>
      <w:color w:val="0000FF" w:themeColor="hyperlink"/>
      <w:u w:val="single"/>
    </w:rPr>
  </w:style>
  <w:style w:type="paragraph" w:styleId="HTML">
    <w:name w:val="HTML Preformatted"/>
    <w:basedOn w:val="a"/>
    <w:link w:val="HTML0"/>
    <w:uiPriority w:val="99"/>
    <w:semiHidden/>
    <w:unhideWhenUsed/>
    <w:rsid w:val="002D3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semiHidden/>
    <w:rsid w:val="002D39E8"/>
    <w:rPr>
      <w:rFonts w:ascii="Courier New" w:eastAsia="Times New Roman" w:hAnsi="Courier New" w:cs="Courier New"/>
      <w:sz w:val="20"/>
      <w:szCs w:val="20"/>
      <w:lang w:eastAsia="uk-UA"/>
    </w:rPr>
  </w:style>
  <w:style w:type="character" w:styleId="ab">
    <w:name w:val="Emphasis"/>
    <w:uiPriority w:val="20"/>
    <w:qFormat/>
    <w:rsid w:val="002D39E8"/>
    <w:rPr>
      <w:i/>
      <w:iCs/>
    </w:rPr>
  </w:style>
  <w:style w:type="character" w:styleId="ac">
    <w:name w:val="Strong"/>
    <w:uiPriority w:val="22"/>
    <w:qFormat/>
    <w:rsid w:val="002D39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31673">
      <w:bodyDiv w:val="1"/>
      <w:marLeft w:val="0"/>
      <w:marRight w:val="0"/>
      <w:marTop w:val="0"/>
      <w:marBottom w:val="0"/>
      <w:divBdr>
        <w:top w:val="none" w:sz="0" w:space="0" w:color="auto"/>
        <w:left w:val="none" w:sz="0" w:space="0" w:color="auto"/>
        <w:bottom w:val="none" w:sz="0" w:space="0" w:color="auto"/>
        <w:right w:val="none" w:sz="0" w:space="0" w:color="auto"/>
      </w:divBdr>
    </w:div>
    <w:div w:id="58257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BD44FF-14CC-4655-B411-3BADC1CEA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3077</Words>
  <Characters>1755</Characters>
  <Application>Microsoft Office Word</Application>
  <DocSecurity>0</DocSecurity>
  <Lines>14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Dmytro V. Gospodaryov</cp:lastModifiedBy>
  <cp:revision>18</cp:revision>
  <cp:lastPrinted>2020-10-13T06:35:00Z</cp:lastPrinted>
  <dcterms:created xsi:type="dcterms:W3CDTF">2021-04-06T06:58:00Z</dcterms:created>
  <dcterms:modified xsi:type="dcterms:W3CDTF">2021-05-16T12:02:00Z</dcterms:modified>
</cp:coreProperties>
</file>