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Дисципліна – Фітопатологія.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Викладач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–викладач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Турак О.Д.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Дисципліна викладається для студентів-бакалаврів спеціальності 201 - Агрономія.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Форма контролю – екзамен.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Навантаження – 16 год. лекційних, 6 год. практичних, 8 год. лабораторних, 60 год. самостійна робота.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Мета курсу: сформувати у студентів і фахівців аграрного профілю широке екологічне мислення, здатність приймати оптимальні рішення за будь-якої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фітосанітарної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ситуації в сучасних технологічних умовах вирощування сільськогосподарських культур; уяву про фітопатологію, як предмет, її історію розвитку, основні збудники захворювань, шкідники та бур’яни, організаційні питання захисту рослин з використанням пестицидів в інтегрованих системах захисту сільськогосподарських культур.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Модульний контроль: одна модульна контрольна робота і реферат.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1. Історія розвитку сільськогосподарської фітопатології. Поняття про хвороби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>Тема 2. Неінфекційні захворювання рослин.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Тема 3. Інфекційні захворювання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4. Віруси - збудники хвороб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5. Мікоплазми - збудники хвороб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6. Бактерії - збудники хвороб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7. Актиноміцети - збудники хвороб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8. Гриби - збудники хвороб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9. Квіткові рослини-паразити і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напівпаразити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>.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Тема 10. Імунітет рослин до інфекційних захворювань.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11. Агротехнічний метод захисту сільськогосподарських культур.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>Тема 12. Фізико-механічний метод захисту сільськогосподарських культур.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Тема 13. Біологічний метод захисту сільськогосподарських культур.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lastRenderedPageBreak/>
        <w:t xml:space="preserve">Тема 14. Хімічний метод захисту сільськогосподарських культур.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Тема 15. Карантин рослин.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Рекомендована література: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Бровдій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В. М. Біологічний захист рослин / В.М.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Бровдій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В.В. Гулий, В.П. Федоренко. – К. : Світ, 2004. – 348 с.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2. Євтушенко М. Д.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Фітофармакологія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: підручник / [М. Д. Євтушенко, Ф. М.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Марютін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Туренко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Жеребко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М. П.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Секун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]. – К. : Вища освіта, 2004. – 432 с.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3. Коваль С.І. Сільськогосподарська фітопатологія [Текст] : навчальний посібник / С.І. Коваль; М-во освіти і науки України, Нац. ун-т вод.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госп-ва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та природокористування. - Рівне : НУВГП, 2016.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Кулєшов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А.В. Практикум з прогнозу розвитку хвороб сільськогосподарських культур [Текст] / А.В.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Кулєшов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М.О. Білик ; М-во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. політики і продовольства України, Харківський нац.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>. ун-т ім. В.В. Докучаєва. - Харків: ХНАУ ім. В.В. Докучаєва, 2014. - 196 с.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5. Лісовий М.П. Довідник із захисту рослин / за ред. М.П. Лісового. – К. : Урожай, 1999. – 744 с.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Марков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І.Л. Практикум із сільськогосподарської фітопатології / І.Л.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Марков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. – К.: Урожай, 1998. – 272 с.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Марютін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Ф.М. Фітопатологія: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. / Ф.М.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Марютін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М.О. Білик, В.К.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Пантєлєєв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. – Харків :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Еспада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, 2008. – 552 с. </w:t>
      </w:r>
    </w:p>
    <w:p w:rsidR="009D7BA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8. Перелік пестицидів і агрохімікатів, дозволених до використання в Україні. – К. :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Юнівест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Медіа, 2008. – 448 с.</w:t>
      </w:r>
    </w:p>
    <w:p w:rsidR="006F0C52" w:rsidRPr="009D7BA2" w:rsidRDefault="009D7BA2" w:rsidP="009D7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A2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Пересипкін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 xml:space="preserve"> В.Ф. Сільськогосподарська фітопатологія: підручник / В.Ф. </w:t>
      </w:r>
      <w:proofErr w:type="spellStart"/>
      <w:r w:rsidRPr="009D7BA2">
        <w:rPr>
          <w:rFonts w:ascii="Times New Roman" w:hAnsi="Times New Roman" w:cs="Times New Roman"/>
          <w:sz w:val="28"/>
          <w:szCs w:val="28"/>
        </w:rPr>
        <w:t>Пересипкін</w:t>
      </w:r>
      <w:proofErr w:type="spellEnd"/>
      <w:r w:rsidRPr="009D7BA2">
        <w:rPr>
          <w:rFonts w:ascii="Times New Roman" w:hAnsi="Times New Roman" w:cs="Times New Roman"/>
          <w:sz w:val="28"/>
          <w:szCs w:val="28"/>
        </w:rPr>
        <w:t>. – К. : Аграрна освіта, 2000. – 415 с.</w:t>
      </w:r>
    </w:p>
    <w:sectPr w:rsidR="006F0C52" w:rsidRPr="009D7BA2" w:rsidSect="006F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BA2"/>
    <w:rsid w:val="006F0C52"/>
    <w:rsid w:val="009D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2020-01-23T06:58:00Z</dcterms:created>
  <dcterms:modified xsi:type="dcterms:W3CDTF">2020-01-23T07:00:00Z</dcterms:modified>
</cp:coreProperties>
</file>