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50" w:rsidRDefault="00E05B50" w:rsidP="00E05B50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 xml:space="preserve">Програмні </w:t>
      </w:r>
      <w:bookmarkEnd w:id="0"/>
      <w:r>
        <w:rPr>
          <w:rFonts w:ascii="Times New Roman" w:hAnsi="Times New Roman" w:cs="Times New Roman"/>
          <w:sz w:val="24"/>
          <w:szCs w:val="24"/>
        </w:rPr>
        <w:t>вимоги</w:t>
      </w:r>
    </w:p>
    <w:p w:rsidR="00E05B50" w:rsidRDefault="00E05B50" w:rsidP="00E05B50">
      <w:pPr>
        <w:ind w:left="2124" w:firstLine="708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«Фізіологія процесів старіння»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1.Розвиток геронтології як науки, її завдання і розділи. 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2.Біологія старіння.</w:t>
      </w:r>
    </w:p>
    <w:p w:rsidR="00E05B50" w:rsidRP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E05B50">
        <w:rPr>
          <w:rStyle w:val="a5"/>
          <w:rFonts w:ascii="Times New Roman" w:hAnsi="Times New Roman" w:cs="Times New Roman"/>
          <w:sz w:val="24"/>
          <w:szCs w:val="24"/>
          <w:lang w:val="uk-UA"/>
        </w:rPr>
        <w:t>Фізіологічне і патологічне старіння.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4.Молекулярні і клітинні механізми старіння.</w:t>
      </w:r>
    </w:p>
    <w:p w:rsidR="00E05B50" w:rsidRP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5B50">
        <w:rPr>
          <w:rFonts w:ascii="Times New Roman" w:hAnsi="Times New Roman" w:cs="Times New Roman"/>
          <w:sz w:val="24"/>
          <w:szCs w:val="24"/>
        </w:rPr>
        <w:t>5.</w:t>
      </w:r>
      <w:r w:rsidRPr="00E05B50">
        <w:rPr>
          <w:rStyle w:val="a4"/>
          <w:rFonts w:eastAsia="Century Schoolbook"/>
          <w:b w:val="0"/>
          <w:sz w:val="24"/>
          <w:szCs w:val="24"/>
        </w:rPr>
        <w:t>Соціальна геронтологія</w:t>
      </w:r>
      <w:r w:rsidRPr="00E05B50">
        <w:rPr>
          <w:rFonts w:ascii="Times New Roman" w:hAnsi="Times New Roman" w:cs="Times New Roman"/>
          <w:sz w:val="24"/>
          <w:szCs w:val="24"/>
        </w:rPr>
        <w:t xml:space="preserve"> як сус</w:t>
      </w:r>
      <w:r w:rsidRPr="00E05B50">
        <w:rPr>
          <w:rFonts w:ascii="Times New Roman" w:hAnsi="Times New Roman" w:cs="Times New Roman"/>
          <w:sz w:val="24"/>
          <w:szCs w:val="24"/>
        </w:rPr>
        <w:softHyphen/>
        <w:t>пільна дисципліна.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Принципи ООН щодо людей похилого віку.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Геріатрія та паліативна медицина.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8.Принципи діяльності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хоспісів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сучасному етапі.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9.Старість як загально біологічний процес.</w:t>
      </w:r>
      <w:bookmarkStart w:id="1" w:name="_GoBack"/>
      <w:bookmarkEnd w:id="1"/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Style w:val="20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Особливості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фармакодинаміки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пацієнтів старших вікових груп.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color w:val="000000"/>
          <w:sz w:val="24"/>
          <w:szCs w:val="24"/>
        </w:rPr>
        <w:t>Вікові фізіологічні зміни органів системи дихання.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2.Гострий бронхіт.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3.Хронічний бронхіт.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14.Хронічне обструктивне захворювання легень.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15.Бронхіальна астма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Вікові фізіологічні зміни серцево-судинної системи.        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>.Артеріальна гіпертензія.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Гіпертензивний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криз.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19.Атеросклероз.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20.Ішемічна хвороба серця.</w:t>
      </w:r>
    </w:p>
    <w:p w:rsidR="00E05B50" w:rsidRP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50">
        <w:rPr>
          <w:rFonts w:ascii="Times New Roman" w:hAnsi="Times New Roman" w:cs="Times New Roman"/>
          <w:color w:val="000000"/>
          <w:sz w:val="24"/>
          <w:szCs w:val="24"/>
        </w:rPr>
        <w:t>21.Хронічна серцева недостатність.</w:t>
      </w:r>
    </w:p>
    <w:p w:rsidR="00E05B50" w:rsidRP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38pt"/>
          <w:rFonts w:ascii="Times New Roman" w:hAnsi="Times New Roman" w:cs="Times New Roman"/>
          <w:b w:val="0"/>
          <w:sz w:val="24"/>
          <w:szCs w:val="24"/>
        </w:rPr>
      </w:pPr>
      <w:r w:rsidRPr="00E05B50">
        <w:rPr>
          <w:rFonts w:ascii="Times New Roman" w:hAnsi="Times New Roman" w:cs="Times New Roman"/>
          <w:sz w:val="24"/>
          <w:szCs w:val="24"/>
        </w:rPr>
        <w:t xml:space="preserve">22. </w:t>
      </w:r>
      <w:r w:rsidRPr="00E05B50">
        <w:rPr>
          <w:rStyle w:val="38pt"/>
          <w:rFonts w:ascii="Times New Roman" w:hAnsi="Times New Roman" w:cs="Times New Roman"/>
          <w:b w:val="0"/>
          <w:sz w:val="24"/>
          <w:szCs w:val="24"/>
        </w:rPr>
        <w:t>Вікові фізіологічні зміни органів травлення.</w:t>
      </w:r>
    </w:p>
    <w:p w:rsidR="00E05B50" w:rsidRP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BookmanOldStyle"/>
          <w:rFonts w:ascii="Times New Roman" w:eastAsia="Bookman Old Style" w:hAnsi="Times New Roman" w:cs="Times New Roman"/>
          <w:spacing w:val="20"/>
          <w:sz w:val="24"/>
          <w:szCs w:val="24"/>
        </w:rPr>
      </w:pPr>
      <w:r w:rsidRPr="00E05B50">
        <w:rPr>
          <w:rStyle w:val="BookmanOldStyle"/>
          <w:rFonts w:ascii="Times New Roman" w:eastAsia="Bookman Old Style" w:hAnsi="Times New Roman" w:cs="Times New Roman"/>
          <w:bCs/>
          <w:spacing w:val="20"/>
          <w:sz w:val="24"/>
          <w:szCs w:val="24"/>
        </w:rPr>
        <w:t>23. Гострий гастрит.</w:t>
      </w:r>
    </w:p>
    <w:p w:rsidR="00E05B50" w:rsidRP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38pt"/>
          <w:rFonts w:ascii="Times New Roman" w:hAnsi="Times New Roman" w:cs="Times New Roman"/>
          <w:b w:val="0"/>
          <w:sz w:val="24"/>
          <w:szCs w:val="24"/>
        </w:rPr>
      </w:pPr>
      <w:r w:rsidRPr="00E05B50">
        <w:rPr>
          <w:rStyle w:val="38pt"/>
          <w:rFonts w:ascii="Times New Roman" w:hAnsi="Times New Roman" w:cs="Times New Roman"/>
          <w:b w:val="0"/>
          <w:sz w:val="24"/>
          <w:szCs w:val="24"/>
        </w:rPr>
        <w:t>24. Хронічний гастрит.</w:t>
      </w:r>
    </w:p>
    <w:p w:rsidR="00E05B50" w:rsidRP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38pt"/>
          <w:rFonts w:ascii="Times New Roman" w:hAnsi="Times New Roman" w:cs="Times New Roman"/>
          <w:b w:val="0"/>
          <w:bCs w:val="0"/>
          <w:sz w:val="24"/>
          <w:szCs w:val="24"/>
        </w:rPr>
      </w:pPr>
      <w:r w:rsidRPr="00E05B50">
        <w:rPr>
          <w:rStyle w:val="38pt"/>
          <w:rFonts w:ascii="Times New Roman" w:hAnsi="Times New Roman" w:cs="Times New Roman"/>
          <w:b w:val="0"/>
          <w:sz w:val="24"/>
          <w:szCs w:val="24"/>
        </w:rPr>
        <w:t>25. Виразкова хвороба.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BookmanOldStyle"/>
          <w:rFonts w:ascii="Times New Roman" w:eastAsia="Bookman Old Style" w:hAnsi="Times New Roman" w:cs="Times New Roman"/>
          <w:bCs/>
          <w:spacing w:val="20"/>
          <w:sz w:val="24"/>
          <w:szCs w:val="24"/>
        </w:rPr>
      </w:pPr>
      <w:r>
        <w:rPr>
          <w:rStyle w:val="BookmanOldStyle"/>
          <w:rFonts w:ascii="Times New Roman" w:eastAsia="Bookman Old Style" w:hAnsi="Times New Roman" w:cs="Times New Roman"/>
          <w:bCs/>
          <w:iCs/>
          <w:spacing w:val="20"/>
          <w:sz w:val="24"/>
          <w:szCs w:val="24"/>
        </w:rPr>
        <w:t>26.</w:t>
      </w:r>
      <w:r>
        <w:rPr>
          <w:rStyle w:val="BookmanOldStyle"/>
          <w:rFonts w:ascii="Times New Roman" w:eastAsia="Bookman Old Style" w:hAnsi="Times New Roman" w:cs="Times New Roman"/>
          <w:bCs/>
          <w:spacing w:val="20"/>
          <w:sz w:val="24"/>
          <w:szCs w:val="24"/>
        </w:rPr>
        <w:t>Шлункова кровотеча.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BookmanOldStyle"/>
          <w:rFonts w:ascii="Times New Roman" w:eastAsia="Bookman Old Style" w:hAnsi="Times New Roman" w:cs="Times New Roman"/>
          <w:bCs/>
          <w:iCs/>
          <w:spacing w:val="20"/>
          <w:sz w:val="24"/>
          <w:szCs w:val="24"/>
        </w:rPr>
      </w:pPr>
      <w:r>
        <w:rPr>
          <w:rStyle w:val="BookmanOldStyle"/>
          <w:rFonts w:ascii="Times New Roman" w:eastAsia="Bookman Old Style" w:hAnsi="Times New Roman" w:cs="Times New Roman"/>
          <w:bCs/>
          <w:iCs/>
          <w:spacing w:val="20"/>
          <w:sz w:val="24"/>
          <w:szCs w:val="24"/>
        </w:rPr>
        <w:t>27.Гострий вірусний гепатит.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BookmanOldStyle"/>
          <w:rFonts w:ascii="Times New Roman" w:eastAsia="Bookman Old Style" w:hAnsi="Times New Roman" w:cs="Times New Roman"/>
          <w:bCs/>
          <w:iCs/>
          <w:spacing w:val="20"/>
          <w:sz w:val="24"/>
          <w:szCs w:val="24"/>
        </w:rPr>
      </w:pPr>
      <w:r>
        <w:rPr>
          <w:rStyle w:val="BookmanOldStyle"/>
          <w:rFonts w:ascii="Times New Roman" w:eastAsia="Bookman Old Style" w:hAnsi="Times New Roman" w:cs="Times New Roman"/>
          <w:bCs/>
          <w:iCs/>
          <w:spacing w:val="20"/>
          <w:sz w:val="24"/>
          <w:szCs w:val="24"/>
        </w:rPr>
        <w:t>28.Хронічний гепатит.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29.Цироз печінки.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30.Хвороби жовчного міхура.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Style w:val="BookmanOldStyle"/>
          <w:rFonts w:ascii="Times New Roman" w:eastAsia="Bookman Old Style" w:hAnsi="Times New Roman" w:cs="Times New Roman"/>
          <w:bCs/>
          <w:spacing w:val="20"/>
          <w:sz w:val="24"/>
          <w:szCs w:val="24"/>
        </w:rPr>
      </w:pPr>
      <w:r>
        <w:rPr>
          <w:rStyle w:val="BookmanOldStyle"/>
          <w:rFonts w:ascii="Times New Roman" w:eastAsia="Bookman Old Style" w:hAnsi="Times New Roman" w:cs="Times New Roman"/>
          <w:bCs/>
          <w:spacing w:val="20"/>
          <w:sz w:val="24"/>
          <w:szCs w:val="24"/>
        </w:rPr>
        <w:t>31.Коліт.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</w:pPr>
      <w:r>
        <w:rPr>
          <w:rFonts w:ascii="Times New Roman" w:hAnsi="Times New Roman" w:cs="Times New Roman"/>
          <w:sz w:val="24"/>
          <w:szCs w:val="24"/>
        </w:rPr>
        <w:t>32.Вікові зміни.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33.Загальні засвоювання нирок і сечових шляхів.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34.Гострий старечий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(ГН)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35.Хронічний старечий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36.Пієлонефрит.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37.Обмінні дистрофічні захворювання нирок.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38.нефротичний синдром.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39.Сечокам’яна хвороба.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40.Пухлина нирок.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41.Пухлини сечового міхура.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42.Пухлини передміхурової залоз.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color w:val="000000"/>
          <w:sz w:val="24"/>
          <w:szCs w:val="24"/>
        </w:rPr>
        <w:t>Вікові фізіологічні зміни органів кровотворення.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eastAsia="Bookman Old Style" w:hAnsi="Times New Roman" w:cs="Times New Roman"/>
          <w:bCs/>
          <w:color w:val="000000"/>
          <w:spacing w:val="20"/>
          <w:sz w:val="24"/>
          <w:szCs w:val="24"/>
          <w:shd w:val="clear" w:color="auto" w:fill="FFFFFF"/>
          <w:lang w:bidi="uk-UA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color w:val="000000"/>
          <w:sz w:val="24"/>
          <w:szCs w:val="24"/>
        </w:rPr>
        <w:t>Анемії.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45.Геморагічний синдром.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46.Порушення функції зсідання крові.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47.Вікові фізіологічні зміни ендокринної системи.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48.Цукровий діабет.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49.Захворювання щитоподібної залози.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50.Фізіологічні вікові зміни репродуктивної системи.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51.Клімактеричний період у чоловіків.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52.Остеопороз.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53.Остеоартроз.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54.Остеохондроз хребта.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Вікові  фізіологічні зміни опорно-рухового апарату.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05B50">
        <w:rPr>
          <w:rStyle w:val="38pt"/>
          <w:rFonts w:ascii="Times New Roman" w:hAnsi="Times New Roman" w:cs="Times New Roman"/>
          <w:b w:val="0"/>
          <w:sz w:val="24"/>
          <w:szCs w:val="24"/>
        </w:rPr>
        <w:t>56.Вікові фізіологічні</w:t>
      </w:r>
      <w:r>
        <w:rPr>
          <w:rStyle w:val="38pt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зміни органа зору.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Вікові хвороби повік, кон'юнктиви, сльозового апарату.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58.Катаракта.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59.Ретинопатії.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60.Глаукома.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Стареча приглухуватість.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62.Порушення функції рівноваги у пацієнтів похилого віку.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Вікові зміни шкір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64.Пухлинні ураження шкіри у пацієнтів похилого і старечого віку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10"/>
          <w:sz w:val="24"/>
          <w:szCs w:val="24"/>
        </w:rPr>
        <w:t>65.</w:t>
      </w:r>
      <w:r>
        <w:rPr>
          <w:rFonts w:ascii="Times New Roman" w:hAnsi="Times New Roman" w:cs="Times New Roman"/>
          <w:sz w:val="24"/>
          <w:szCs w:val="24"/>
        </w:rPr>
        <w:t>Вікові фізіологічні зміни нервової системи.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66.Судинні захворювання головного мозку.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67.Хвороба Паркінсона.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68.Професійне старіння. 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69.Адаптація до пенсійного періоду життя.</w:t>
      </w:r>
    </w:p>
    <w:p w:rsid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70.Поняття здоров’я в старості.</w:t>
      </w:r>
    </w:p>
    <w:p w:rsidR="00D67AF5" w:rsidRPr="00E05B50" w:rsidRDefault="00E05B50" w:rsidP="00E05B50">
      <w:pPr>
        <w:pStyle w:val="2"/>
        <w:shd w:val="clear" w:color="auto" w:fill="auto"/>
        <w:spacing w:line="360" w:lineRule="auto"/>
        <w:ind w:left="-1418" w:right="-1961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71.Принципи механізми соціального захисту населення літнього віку.</w:t>
      </w:r>
    </w:p>
    <w:sectPr w:rsidR="00D67AF5" w:rsidRPr="00E05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50"/>
    <w:rsid w:val="00D67AF5"/>
    <w:rsid w:val="00E0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E05B50"/>
    <w:rPr>
      <w:b/>
      <w:bCs/>
      <w:spacing w:val="10"/>
      <w:sz w:val="37"/>
      <w:szCs w:val="37"/>
      <w:shd w:val="clear" w:color="auto" w:fill="FFFFFF"/>
    </w:rPr>
  </w:style>
  <w:style w:type="paragraph" w:customStyle="1" w:styleId="10">
    <w:name w:val="Заголовок №1"/>
    <w:basedOn w:val="a"/>
    <w:link w:val="1"/>
    <w:rsid w:val="00E05B50"/>
    <w:pPr>
      <w:shd w:val="clear" w:color="auto" w:fill="FFFFFF"/>
      <w:suppressAutoHyphens w:val="0"/>
      <w:spacing w:after="6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37"/>
      <w:szCs w:val="37"/>
      <w:lang w:val="uk-UA" w:eastAsia="en-US"/>
    </w:rPr>
  </w:style>
  <w:style w:type="character" w:customStyle="1" w:styleId="a3">
    <w:name w:val="Основной текст_"/>
    <w:basedOn w:val="a0"/>
    <w:link w:val="2"/>
    <w:locked/>
    <w:rsid w:val="00E05B5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E05B50"/>
    <w:pPr>
      <w:widowControl w:val="0"/>
      <w:shd w:val="clear" w:color="auto" w:fill="FFFFFF"/>
      <w:suppressAutoHyphens w:val="0"/>
      <w:spacing w:line="211" w:lineRule="exact"/>
      <w:ind w:hanging="240"/>
    </w:pPr>
    <w:rPr>
      <w:rFonts w:ascii="Century Schoolbook" w:eastAsia="Century Schoolbook" w:hAnsi="Century Schoolbook" w:cs="Century Schoolbook"/>
      <w:sz w:val="18"/>
      <w:szCs w:val="18"/>
      <w:lang w:val="uk-UA" w:eastAsia="en-US"/>
    </w:rPr>
  </w:style>
  <w:style w:type="character" w:customStyle="1" w:styleId="20">
    <w:name w:val="Основной текст (2)"/>
    <w:basedOn w:val="a0"/>
    <w:rsid w:val="00E05B50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BookmanOldStyle">
    <w:name w:val="Подпись к картинке + Bookman Old Style"/>
    <w:aliases w:val="7,5 pt,Не полужирный,Интервал 0 pt Exact"/>
    <w:basedOn w:val="a3"/>
    <w:rsid w:val="00E05B50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38pt">
    <w:name w:val="Основной текст (3) + 8 pt"/>
    <w:basedOn w:val="a0"/>
    <w:rsid w:val="00E05B50"/>
    <w:rPr>
      <w:rFonts w:ascii="Arial" w:eastAsia="Arial" w:hAnsi="Arial" w:cs="Arial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"/>
    <w:basedOn w:val="a3"/>
    <w:rsid w:val="00E05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a5">
    <w:name w:val="Основной текст + Курсив"/>
    <w:basedOn w:val="a3"/>
    <w:rsid w:val="00E05B50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E05B50"/>
    <w:rPr>
      <w:b/>
      <w:bCs/>
      <w:spacing w:val="10"/>
      <w:sz w:val="37"/>
      <w:szCs w:val="37"/>
      <w:shd w:val="clear" w:color="auto" w:fill="FFFFFF"/>
    </w:rPr>
  </w:style>
  <w:style w:type="paragraph" w:customStyle="1" w:styleId="10">
    <w:name w:val="Заголовок №1"/>
    <w:basedOn w:val="a"/>
    <w:link w:val="1"/>
    <w:rsid w:val="00E05B50"/>
    <w:pPr>
      <w:shd w:val="clear" w:color="auto" w:fill="FFFFFF"/>
      <w:suppressAutoHyphens w:val="0"/>
      <w:spacing w:after="6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sz w:val="37"/>
      <w:szCs w:val="37"/>
      <w:lang w:val="uk-UA" w:eastAsia="en-US"/>
    </w:rPr>
  </w:style>
  <w:style w:type="character" w:customStyle="1" w:styleId="a3">
    <w:name w:val="Основной текст_"/>
    <w:basedOn w:val="a0"/>
    <w:link w:val="2"/>
    <w:locked/>
    <w:rsid w:val="00E05B5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E05B50"/>
    <w:pPr>
      <w:widowControl w:val="0"/>
      <w:shd w:val="clear" w:color="auto" w:fill="FFFFFF"/>
      <w:suppressAutoHyphens w:val="0"/>
      <w:spacing w:line="211" w:lineRule="exact"/>
      <w:ind w:hanging="240"/>
    </w:pPr>
    <w:rPr>
      <w:rFonts w:ascii="Century Schoolbook" w:eastAsia="Century Schoolbook" w:hAnsi="Century Schoolbook" w:cs="Century Schoolbook"/>
      <w:sz w:val="18"/>
      <w:szCs w:val="18"/>
      <w:lang w:val="uk-UA" w:eastAsia="en-US"/>
    </w:rPr>
  </w:style>
  <w:style w:type="character" w:customStyle="1" w:styleId="20">
    <w:name w:val="Основной текст (2)"/>
    <w:basedOn w:val="a0"/>
    <w:rsid w:val="00E05B50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BookmanOldStyle">
    <w:name w:val="Подпись к картинке + Bookman Old Style"/>
    <w:aliases w:val="7,5 pt,Не полужирный,Интервал 0 pt Exact"/>
    <w:basedOn w:val="a3"/>
    <w:rsid w:val="00E05B50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38pt">
    <w:name w:val="Основной текст (3) + 8 pt"/>
    <w:basedOn w:val="a0"/>
    <w:rsid w:val="00E05B50"/>
    <w:rPr>
      <w:rFonts w:ascii="Arial" w:eastAsia="Arial" w:hAnsi="Arial" w:cs="Arial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"/>
    <w:basedOn w:val="a3"/>
    <w:rsid w:val="00E05B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a5">
    <w:name w:val="Основной текст + Курсив"/>
    <w:basedOn w:val="a3"/>
    <w:rsid w:val="00E05B50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2019-11-19T13:55:00Z</dcterms:created>
  <dcterms:modified xsi:type="dcterms:W3CDTF">2019-11-19T13:55:00Z</dcterms:modified>
</cp:coreProperties>
</file>