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01F" w:rsidRDefault="00E7601A" w:rsidP="00C0301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Програмові вимоги з навчальної дисципліни </w:t>
      </w:r>
    </w:p>
    <w:p w:rsidR="00916945" w:rsidRDefault="00E7601A" w:rsidP="00C0301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«Ігри в логопедичній роботі»</w:t>
      </w:r>
    </w:p>
    <w:p w:rsidR="00E7601A" w:rsidRDefault="00E7601A" w:rsidP="00C0301F">
      <w:pPr>
        <w:pStyle w:val="a3"/>
        <w:numPr>
          <w:ilvl w:val="0"/>
          <w:numId w:val="1"/>
        </w:numPr>
        <w:ind w:left="714" w:hanging="357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Наукові теорії</w:t>
      </w:r>
      <w:r w:rsidRPr="00304427">
        <w:rPr>
          <w:sz w:val="28"/>
          <w:szCs w:val="28"/>
          <w:lang w:val="uk-UA"/>
        </w:rPr>
        <w:t xml:space="preserve"> </w:t>
      </w:r>
      <w:proofErr w:type="spellStart"/>
      <w:r w:rsidRPr="00304427">
        <w:rPr>
          <w:sz w:val="28"/>
          <w:szCs w:val="28"/>
          <w:lang w:val="uk-UA"/>
        </w:rPr>
        <w:t>теорі</w:t>
      </w:r>
      <w:r>
        <w:rPr>
          <w:sz w:val="28"/>
          <w:szCs w:val="28"/>
          <w:lang w:val="uk-UA"/>
        </w:rPr>
        <w:t>ї</w:t>
      </w:r>
      <w:proofErr w:type="spellEnd"/>
      <w:r w:rsidRPr="00304427">
        <w:rPr>
          <w:sz w:val="28"/>
          <w:szCs w:val="28"/>
          <w:lang w:val="uk-UA"/>
        </w:rPr>
        <w:t xml:space="preserve"> та сучасн</w:t>
      </w:r>
      <w:r>
        <w:rPr>
          <w:sz w:val="28"/>
          <w:szCs w:val="28"/>
          <w:lang w:val="uk-UA"/>
        </w:rPr>
        <w:t>і</w:t>
      </w:r>
      <w:r w:rsidRPr="00304427">
        <w:rPr>
          <w:sz w:val="28"/>
          <w:szCs w:val="28"/>
          <w:lang w:val="uk-UA"/>
        </w:rPr>
        <w:t xml:space="preserve"> дослідже</w:t>
      </w:r>
      <w:r>
        <w:rPr>
          <w:sz w:val="28"/>
          <w:szCs w:val="28"/>
          <w:lang w:val="uk-UA"/>
        </w:rPr>
        <w:t>ння</w:t>
      </w:r>
      <w:r w:rsidRPr="00304427">
        <w:rPr>
          <w:sz w:val="28"/>
          <w:szCs w:val="28"/>
          <w:lang w:val="uk-UA"/>
        </w:rPr>
        <w:t xml:space="preserve"> гри</w:t>
      </w:r>
    </w:p>
    <w:p w:rsidR="00E7601A" w:rsidRDefault="00E7601A" w:rsidP="00C0301F">
      <w:pPr>
        <w:pStyle w:val="a3"/>
        <w:numPr>
          <w:ilvl w:val="0"/>
          <w:numId w:val="1"/>
        </w:num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304427">
        <w:rPr>
          <w:sz w:val="28"/>
          <w:szCs w:val="28"/>
          <w:lang w:val="uk-UA"/>
        </w:rPr>
        <w:t>собливост</w:t>
      </w:r>
      <w:r>
        <w:rPr>
          <w:sz w:val="28"/>
          <w:szCs w:val="28"/>
          <w:lang w:val="uk-UA"/>
        </w:rPr>
        <w:t xml:space="preserve">і </w:t>
      </w:r>
      <w:r w:rsidRPr="00304427">
        <w:rPr>
          <w:sz w:val="28"/>
          <w:szCs w:val="28"/>
          <w:lang w:val="uk-UA"/>
        </w:rPr>
        <w:t xml:space="preserve">ігор як засобу всебічного розвитку дитини. </w:t>
      </w:r>
    </w:p>
    <w:p w:rsidR="00E7601A" w:rsidRDefault="00E7601A" w:rsidP="00C0301F">
      <w:pPr>
        <w:pStyle w:val="a3"/>
        <w:numPr>
          <w:ilvl w:val="0"/>
          <w:numId w:val="1"/>
        </w:num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Класифікація</w:t>
      </w:r>
      <w:r w:rsidRPr="00304427">
        <w:rPr>
          <w:sz w:val="28"/>
          <w:szCs w:val="28"/>
          <w:lang w:val="uk-UA"/>
        </w:rPr>
        <w:t xml:space="preserve"> ігор за К. Гросу, </w:t>
      </w:r>
    </w:p>
    <w:p w:rsidR="00E7601A" w:rsidRDefault="00E7601A" w:rsidP="00C0301F">
      <w:pPr>
        <w:pStyle w:val="a3"/>
        <w:numPr>
          <w:ilvl w:val="0"/>
          <w:numId w:val="1"/>
        </w:num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Класифікація</w:t>
      </w:r>
      <w:r w:rsidRPr="00304427">
        <w:rPr>
          <w:sz w:val="28"/>
          <w:szCs w:val="28"/>
          <w:lang w:val="uk-UA"/>
        </w:rPr>
        <w:t xml:space="preserve"> ігор за</w:t>
      </w:r>
      <w:r w:rsidRPr="00304427">
        <w:rPr>
          <w:sz w:val="28"/>
          <w:szCs w:val="28"/>
          <w:lang w:val="uk-UA"/>
        </w:rPr>
        <w:t xml:space="preserve"> </w:t>
      </w:r>
      <w:r w:rsidRPr="00304427">
        <w:rPr>
          <w:sz w:val="28"/>
          <w:szCs w:val="28"/>
          <w:lang w:val="uk-UA"/>
        </w:rPr>
        <w:t xml:space="preserve">В. </w:t>
      </w:r>
      <w:proofErr w:type="spellStart"/>
      <w:r w:rsidRPr="00304427">
        <w:rPr>
          <w:sz w:val="28"/>
          <w:szCs w:val="28"/>
          <w:lang w:val="uk-UA"/>
        </w:rPr>
        <w:t>Штерном</w:t>
      </w:r>
      <w:proofErr w:type="spellEnd"/>
      <w:r w:rsidRPr="00304427">
        <w:rPr>
          <w:sz w:val="28"/>
          <w:szCs w:val="28"/>
          <w:lang w:val="uk-UA"/>
        </w:rPr>
        <w:t xml:space="preserve">, </w:t>
      </w:r>
    </w:p>
    <w:p w:rsidR="00E7601A" w:rsidRDefault="00E7601A" w:rsidP="00C0301F">
      <w:pPr>
        <w:pStyle w:val="a3"/>
        <w:numPr>
          <w:ilvl w:val="0"/>
          <w:numId w:val="1"/>
        </w:num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Класифікація</w:t>
      </w:r>
      <w:r w:rsidRPr="00304427">
        <w:rPr>
          <w:sz w:val="28"/>
          <w:szCs w:val="28"/>
          <w:lang w:val="uk-UA"/>
        </w:rPr>
        <w:t xml:space="preserve"> ігор за</w:t>
      </w:r>
      <w:r>
        <w:rPr>
          <w:sz w:val="28"/>
          <w:szCs w:val="28"/>
          <w:lang w:val="uk-UA"/>
        </w:rPr>
        <w:t xml:space="preserve"> Ж. </w:t>
      </w:r>
      <w:proofErr w:type="spellStart"/>
      <w:r>
        <w:rPr>
          <w:sz w:val="28"/>
          <w:szCs w:val="28"/>
          <w:lang w:val="uk-UA"/>
        </w:rPr>
        <w:t>Піаже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E7601A" w:rsidRDefault="00E7601A" w:rsidP="00C0301F">
      <w:pPr>
        <w:pStyle w:val="a3"/>
        <w:numPr>
          <w:ilvl w:val="0"/>
          <w:numId w:val="1"/>
        </w:num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Класифікація</w:t>
      </w:r>
      <w:r w:rsidRPr="00304427">
        <w:rPr>
          <w:sz w:val="28"/>
          <w:szCs w:val="28"/>
          <w:lang w:val="uk-UA"/>
        </w:rPr>
        <w:t xml:space="preserve"> ігор за</w:t>
      </w:r>
      <w:r w:rsidRPr="00304427">
        <w:rPr>
          <w:sz w:val="28"/>
          <w:szCs w:val="28"/>
          <w:lang w:val="uk-UA"/>
        </w:rPr>
        <w:t xml:space="preserve"> </w:t>
      </w:r>
      <w:r w:rsidRPr="00304427">
        <w:rPr>
          <w:sz w:val="28"/>
          <w:szCs w:val="28"/>
          <w:lang w:val="uk-UA"/>
        </w:rPr>
        <w:t>С. Новосьоловою</w:t>
      </w:r>
    </w:p>
    <w:p w:rsidR="00E7601A" w:rsidRDefault="00E7601A" w:rsidP="00C0301F">
      <w:pPr>
        <w:pStyle w:val="a3"/>
        <w:numPr>
          <w:ilvl w:val="0"/>
          <w:numId w:val="1"/>
        </w:num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304427">
        <w:rPr>
          <w:sz w:val="28"/>
          <w:szCs w:val="28"/>
          <w:lang w:val="uk-UA"/>
        </w:rPr>
        <w:t>собливост</w:t>
      </w:r>
      <w:r>
        <w:rPr>
          <w:sz w:val="28"/>
          <w:szCs w:val="28"/>
          <w:lang w:val="uk-UA"/>
        </w:rPr>
        <w:t>і</w:t>
      </w:r>
      <w:r w:rsidRPr="00304427">
        <w:rPr>
          <w:sz w:val="28"/>
          <w:szCs w:val="28"/>
          <w:lang w:val="uk-UA"/>
        </w:rPr>
        <w:t xml:space="preserve"> творчої гри. </w:t>
      </w:r>
    </w:p>
    <w:p w:rsidR="00E7601A" w:rsidRDefault="00E7601A" w:rsidP="00C0301F">
      <w:pPr>
        <w:pStyle w:val="a3"/>
        <w:numPr>
          <w:ilvl w:val="0"/>
          <w:numId w:val="1"/>
        </w:num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</w:t>
      </w:r>
      <w:r w:rsidRPr="00304427">
        <w:rPr>
          <w:sz w:val="28"/>
          <w:szCs w:val="28"/>
          <w:lang w:val="uk-UA"/>
        </w:rPr>
        <w:t>арактерн</w:t>
      </w:r>
      <w:r>
        <w:rPr>
          <w:sz w:val="28"/>
          <w:szCs w:val="28"/>
          <w:lang w:val="uk-UA"/>
        </w:rPr>
        <w:t>і</w:t>
      </w:r>
      <w:r w:rsidRPr="00304427">
        <w:rPr>
          <w:sz w:val="28"/>
          <w:szCs w:val="28"/>
          <w:lang w:val="uk-UA"/>
        </w:rPr>
        <w:t xml:space="preserve"> особливост</w:t>
      </w:r>
      <w:r>
        <w:rPr>
          <w:sz w:val="28"/>
          <w:szCs w:val="28"/>
          <w:lang w:val="uk-UA"/>
        </w:rPr>
        <w:t>і</w:t>
      </w:r>
      <w:r w:rsidRPr="00304427">
        <w:rPr>
          <w:sz w:val="28"/>
          <w:szCs w:val="28"/>
          <w:lang w:val="uk-UA"/>
        </w:rPr>
        <w:t xml:space="preserve"> творчих ігор</w:t>
      </w:r>
    </w:p>
    <w:p w:rsidR="00E7601A" w:rsidRDefault="00E7601A" w:rsidP="00C0301F">
      <w:pPr>
        <w:pStyle w:val="a3"/>
        <w:numPr>
          <w:ilvl w:val="0"/>
          <w:numId w:val="1"/>
        </w:num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Рівні</w:t>
      </w:r>
      <w:r w:rsidRPr="00304427">
        <w:rPr>
          <w:sz w:val="28"/>
          <w:szCs w:val="28"/>
          <w:lang w:val="uk-UA"/>
        </w:rPr>
        <w:t xml:space="preserve"> взаємодії дітей із ПМР  у творчих іграх. </w:t>
      </w:r>
    </w:p>
    <w:p w:rsidR="00C0301F" w:rsidRDefault="00E7601A" w:rsidP="00C0301F">
      <w:pPr>
        <w:pStyle w:val="a3"/>
        <w:numPr>
          <w:ilvl w:val="0"/>
          <w:numId w:val="1"/>
        </w:num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304427">
        <w:rPr>
          <w:sz w:val="28"/>
          <w:szCs w:val="28"/>
          <w:lang w:val="uk-UA"/>
        </w:rPr>
        <w:t>ередумов</w:t>
      </w:r>
      <w:r w:rsidR="00C0301F">
        <w:rPr>
          <w:sz w:val="28"/>
          <w:szCs w:val="28"/>
          <w:lang w:val="uk-UA"/>
        </w:rPr>
        <w:t>и</w:t>
      </w:r>
      <w:r w:rsidRPr="00304427">
        <w:rPr>
          <w:sz w:val="28"/>
          <w:szCs w:val="28"/>
          <w:lang w:val="uk-UA"/>
        </w:rPr>
        <w:t xml:space="preserve"> розвитку сюжетно-рольової гри у ранньому віці</w:t>
      </w:r>
    </w:p>
    <w:p w:rsidR="00C0301F" w:rsidRDefault="00C0301F" w:rsidP="00C0301F">
      <w:pPr>
        <w:pStyle w:val="a3"/>
        <w:numPr>
          <w:ilvl w:val="0"/>
          <w:numId w:val="1"/>
        </w:num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</w:t>
      </w:r>
      <w:r w:rsidR="00E7601A" w:rsidRPr="00304427">
        <w:rPr>
          <w:sz w:val="28"/>
          <w:szCs w:val="28"/>
          <w:lang w:val="uk-UA"/>
        </w:rPr>
        <w:t>орм</w:t>
      </w:r>
      <w:r>
        <w:rPr>
          <w:sz w:val="28"/>
          <w:szCs w:val="28"/>
          <w:lang w:val="uk-UA"/>
        </w:rPr>
        <w:t>и</w:t>
      </w:r>
      <w:r w:rsidR="00E7601A" w:rsidRPr="00304427">
        <w:rPr>
          <w:sz w:val="28"/>
          <w:szCs w:val="28"/>
          <w:lang w:val="uk-UA"/>
        </w:rPr>
        <w:t xml:space="preserve"> ігрової діяльності дітей молодшого дошкільного віку</w:t>
      </w:r>
    </w:p>
    <w:p w:rsidR="00E7601A" w:rsidRDefault="00C0301F" w:rsidP="00C0301F">
      <w:pPr>
        <w:pStyle w:val="a3"/>
        <w:numPr>
          <w:ilvl w:val="0"/>
          <w:numId w:val="1"/>
        </w:num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="00E7601A" w:rsidRPr="00304427">
        <w:rPr>
          <w:sz w:val="28"/>
          <w:szCs w:val="28"/>
          <w:lang w:val="uk-UA"/>
        </w:rPr>
        <w:t>еатралізован</w:t>
      </w:r>
      <w:r>
        <w:rPr>
          <w:sz w:val="28"/>
          <w:szCs w:val="28"/>
          <w:lang w:val="uk-UA"/>
        </w:rPr>
        <w:t>і</w:t>
      </w:r>
      <w:r w:rsidR="00E7601A" w:rsidRPr="003044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ігри</w:t>
      </w:r>
    </w:p>
    <w:p w:rsidR="00C0301F" w:rsidRDefault="00C0301F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lang w:val="uk-UA"/>
        </w:rPr>
      </w:pPr>
      <w:r w:rsidRPr="00304427">
        <w:rPr>
          <w:sz w:val="28"/>
          <w:lang w:val="uk-UA"/>
        </w:rPr>
        <w:t>Будівельно-конструктивні ігри та їх характеристика</w:t>
      </w:r>
    </w:p>
    <w:p w:rsidR="00C0301F" w:rsidRDefault="00C0301F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304427">
        <w:rPr>
          <w:sz w:val="28"/>
          <w:szCs w:val="28"/>
          <w:lang w:val="uk-UA"/>
        </w:rPr>
        <w:t>П</w:t>
      </w:r>
      <w:r w:rsidRPr="00304427">
        <w:rPr>
          <w:sz w:val="28"/>
          <w:szCs w:val="28"/>
          <w:lang w:val="uk-UA"/>
        </w:rPr>
        <w:t>ослідовн</w:t>
      </w:r>
      <w:r>
        <w:rPr>
          <w:sz w:val="28"/>
          <w:szCs w:val="28"/>
          <w:lang w:val="uk-UA"/>
        </w:rPr>
        <w:t>ість</w:t>
      </w:r>
      <w:r w:rsidRPr="00304427">
        <w:rPr>
          <w:sz w:val="28"/>
          <w:szCs w:val="28"/>
          <w:lang w:val="uk-UA"/>
        </w:rPr>
        <w:t xml:space="preserve"> навчання дітей із ПМР конструктивним діям, розуміння виховних можливостей будівельно-конструктивних ігор</w:t>
      </w:r>
    </w:p>
    <w:p w:rsidR="00C0301F" w:rsidRDefault="00C0301F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lang w:val="uk-UA"/>
        </w:rPr>
      </w:pPr>
      <w:r w:rsidRPr="00304427">
        <w:rPr>
          <w:sz w:val="28"/>
          <w:lang w:val="uk-UA"/>
        </w:rPr>
        <w:t>Рухливі ігри дітей із ПМР</w:t>
      </w:r>
    </w:p>
    <w:p w:rsidR="00C0301F" w:rsidRPr="00C0301F" w:rsidRDefault="00C0301F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304427">
        <w:rPr>
          <w:sz w:val="28"/>
          <w:lang w:val="uk-UA"/>
        </w:rPr>
        <w:t>Особливості дидактичної гри дітей із порушеннями мовлення</w:t>
      </w:r>
    </w:p>
    <w:p w:rsidR="00C0301F" w:rsidRDefault="00C0301F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304427">
        <w:rPr>
          <w:sz w:val="28"/>
          <w:szCs w:val="28"/>
          <w:lang w:val="uk-UA"/>
        </w:rPr>
        <w:t>С</w:t>
      </w:r>
      <w:r w:rsidRPr="00304427">
        <w:rPr>
          <w:sz w:val="28"/>
          <w:szCs w:val="28"/>
          <w:lang w:val="uk-UA"/>
        </w:rPr>
        <w:t>труктур</w:t>
      </w:r>
      <w:r>
        <w:rPr>
          <w:sz w:val="28"/>
          <w:szCs w:val="28"/>
          <w:lang w:val="uk-UA"/>
        </w:rPr>
        <w:t>а</w:t>
      </w:r>
      <w:r w:rsidRPr="00304427">
        <w:rPr>
          <w:sz w:val="28"/>
          <w:szCs w:val="28"/>
          <w:lang w:val="uk-UA"/>
        </w:rPr>
        <w:t xml:space="preserve"> дидактичних ігор для дітей із порушеннями мовлення</w:t>
      </w:r>
    </w:p>
    <w:p w:rsidR="00C0301F" w:rsidRDefault="00C0301F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Особливості </w:t>
      </w:r>
      <w:r w:rsidRPr="00304427">
        <w:rPr>
          <w:sz w:val="28"/>
          <w:szCs w:val="28"/>
          <w:lang w:val="uk-UA"/>
        </w:rPr>
        <w:t>ігрового корекційного заняття, його структур</w:t>
      </w:r>
      <w:r>
        <w:rPr>
          <w:sz w:val="28"/>
          <w:szCs w:val="28"/>
          <w:lang w:val="uk-UA"/>
        </w:rPr>
        <w:t>а</w:t>
      </w:r>
      <w:r w:rsidRPr="00304427">
        <w:rPr>
          <w:sz w:val="28"/>
          <w:szCs w:val="28"/>
          <w:lang w:val="uk-UA"/>
        </w:rPr>
        <w:t xml:space="preserve"> та прийом</w:t>
      </w:r>
      <w:r>
        <w:rPr>
          <w:sz w:val="28"/>
          <w:szCs w:val="28"/>
          <w:lang w:val="uk-UA"/>
        </w:rPr>
        <w:t>и</w:t>
      </w:r>
      <w:r w:rsidRPr="00304427">
        <w:rPr>
          <w:sz w:val="28"/>
          <w:szCs w:val="28"/>
          <w:lang w:val="uk-UA"/>
        </w:rPr>
        <w:t xml:space="preserve"> проведення</w:t>
      </w:r>
    </w:p>
    <w:p w:rsidR="00C0301F" w:rsidRDefault="00C0301F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304427">
        <w:rPr>
          <w:sz w:val="28"/>
          <w:szCs w:val="28"/>
          <w:lang w:val="uk-UA"/>
        </w:rPr>
        <w:t>О</w:t>
      </w:r>
      <w:r w:rsidRPr="00304427">
        <w:rPr>
          <w:sz w:val="28"/>
          <w:szCs w:val="28"/>
          <w:lang w:val="uk-UA"/>
        </w:rPr>
        <w:t>собливост</w:t>
      </w:r>
      <w:r>
        <w:rPr>
          <w:sz w:val="28"/>
          <w:szCs w:val="28"/>
          <w:lang w:val="uk-UA"/>
        </w:rPr>
        <w:t>і</w:t>
      </w:r>
      <w:r w:rsidRPr="00304427">
        <w:rPr>
          <w:sz w:val="28"/>
          <w:szCs w:val="28"/>
          <w:lang w:val="uk-UA"/>
        </w:rPr>
        <w:t xml:space="preserve"> та значення рухливих ігор з інтелектуальним навантаженням</w:t>
      </w:r>
    </w:p>
    <w:p w:rsidR="00C0301F" w:rsidRDefault="00C0301F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304427">
        <w:rPr>
          <w:sz w:val="28"/>
          <w:szCs w:val="28"/>
          <w:lang w:val="uk-UA"/>
        </w:rPr>
        <w:t>Х</w:t>
      </w:r>
      <w:r w:rsidRPr="00304427">
        <w:rPr>
          <w:sz w:val="28"/>
          <w:szCs w:val="28"/>
          <w:lang w:val="uk-UA"/>
        </w:rPr>
        <w:t>арактеристики рухливих ігор для кожної вікової групи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szCs w:val="32"/>
          <w:shd w:val="clear" w:color="auto" w:fill="FFFFFF"/>
          <w:lang w:val="uk-UA"/>
        </w:rPr>
        <w:t xml:space="preserve">Значення теорії ігрової діяльності дітей для дітей із порушеннями мовлення.  Визначення  вихідних  позицій </w:t>
      </w:r>
      <w:r>
        <w:rPr>
          <w:sz w:val="28"/>
          <w:szCs w:val="32"/>
          <w:shd w:val="clear" w:color="auto" w:fill="FFFFFF"/>
          <w:lang w:val="uk-UA"/>
        </w:rPr>
        <w:t xml:space="preserve"> теорії ігрової   діяльності.  </w:t>
      </w:r>
    </w:p>
    <w:p w:rsidR="0037069B" w:rsidRPr="004E6D16" w:rsidRDefault="0037069B" w:rsidP="000E4C40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4E6D16">
        <w:rPr>
          <w:sz w:val="28"/>
          <w:lang w:val="uk-UA"/>
        </w:rPr>
        <w:t xml:space="preserve">Основні складові педагогічної теорії ігрової діяльності дітей як системна цілісність. 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t xml:space="preserve">Структура ігрової діяльності дітей дошкільного віку. 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t xml:space="preserve">Характеристика структурних компонентів ігрової діяльності (мотиваційний, цільовий, змістовий, процесуально-операційний, контрольно-оцінний, результативний). 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t xml:space="preserve">Середовище як об’єктивна умова розгортання гри. Вплив середовища на гру. 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t xml:space="preserve">Функції ігрової діяльності. 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t>Характеристика тенденцій розвитку ігрової діяльності в онтогенезі.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t xml:space="preserve">Діагностичні методики для виявлення ігрових умінь та ігрових навичок дітей дошкільного віку. 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t xml:space="preserve">Особливості добору </w:t>
      </w:r>
      <w:proofErr w:type="spellStart"/>
      <w:r w:rsidRPr="008D2763">
        <w:rPr>
          <w:sz w:val="28"/>
          <w:lang w:val="uk-UA"/>
        </w:rPr>
        <w:t>методик</w:t>
      </w:r>
      <w:proofErr w:type="spellEnd"/>
      <w:r w:rsidRPr="008D2763">
        <w:rPr>
          <w:sz w:val="28"/>
          <w:lang w:val="uk-UA"/>
        </w:rPr>
        <w:t xml:space="preserve"> та способи їх обробки. 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t xml:space="preserve">Вимоги до складання протоколу спостережень за процесом ігрової діяльності, складання протоколу бесіди за тематикою гри. 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t xml:space="preserve">Діагностика міжособистісних стосунків дітей в процесі гри. 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t>Особливості діагностування дітей різного віку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lastRenderedPageBreak/>
        <w:t xml:space="preserve">Теоретичні засади побудови перспективного та календарного плану роботи логопеда. Види планування. 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t xml:space="preserve">Особливості включення в перспективний план роботи з організації ігрової діяльності. 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t xml:space="preserve">Складання тематичного плану роботи з організації ігрової діяльності. Вимоги до планування роботи з організації ігрової діяльності дітей із порушеннями мовлення у різних вікових групах. 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lang w:val="uk-UA"/>
        </w:rPr>
        <w:t>Р</w:t>
      </w:r>
      <w:r w:rsidRPr="008D2763">
        <w:rPr>
          <w:sz w:val="28"/>
          <w:lang w:val="uk-UA"/>
        </w:rPr>
        <w:t>озвивально</w:t>
      </w:r>
      <w:proofErr w:type="spellEnd"/>
      <w:r w:rsidRPr="008D2763">
        <w:rPr>
          <w:sz w:val="28"/>
          <w:lang w:val="uk-UA"/>
        </w:rPr>
        <w:t xml:space="preserve">-виховне ігрове середовище ЗДО. 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t xml:space="preserve"> Ігровий простір ЗДО, зміст та його складники.</w:t>
      </w:r>
      <w:r>
        <w:rPr>
          <w:sz w:val="28"/>
          <w:lang w:val="uk-UA"/>
        </w:rPr>
        <w:t xml:space="preserve"> 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t>Характеристика основних компонентів ігрового простору в різних вікових групах відповідно до чинних нормативно-правових документів.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t xml:space="preserve">Особливості розвитку творчих ігор в дошкільному дитинстві. Педагогічний супровід творчих ігор дітей дошкільного віку. 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t xml:space="preserve">Система педагогічних методів і прийомів керівництва. Забезпечення продуктивного функціонування всіх структурних компонентів ігрової діяльності. 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t xml:space="preserve">Методика керівництва сюжетно-рольовими, театралізованими та </w:t>
      </w:r>
      <w:proofErr w:type="spellStart"/>
      <w:r w:rsidRPr="008D2763">
        <w:rPr>
          <w:sz w:val="28"/>
          <w:lang w:val="uk-UA"/>
        </w:rPr>
        <w:t>конструктивно</w:t>
      </w:r>
      <w:proofErr w:type="spellEnd"/>
      <w:r w:rsidRPr="008D2763">
        <w:rPr>
          <w:sz w:val="28"/>
          <w:lang w:val="uk-UA"/>
        </w:rPr>
        <w:t xml:space="preserve"> - будівельними іграми дітей дошкільного віку. 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szCs w:val="32"/>
          <w:shd w:val="clear" w:color="auto" w:fill="FFFFFF"/>
          <w:lang w:val="uk-UA"/>
        </w:rPr>
        <w:t>Аналіз поняття «</w:t>
      </w:r>
      <w:proofErr w:type="spellStart"/>
      <w:r w:rsidRPr="008D2763">
        <w:rPr>
          <w:sz w:val="28"/>
          <w:szCs w:val="32"/>
          <w:shd w:val="clear" w:color="auto" w:fill="FFFFFF"/>
          <w:lang w:val="uk-UA"/>
        </w:rPr>
        <w:t>квест</w:t>
      </w:r>
      <w:proofErr w:type="spellEnd"/>
      <w:r w:rsidRPr="008D2763">
        <w:rPr>
          <w:sz w:val="28"/>
          <w:szCs w:val="32"/>
          <w:shd w:val="clear" w:color="auto" w:fill="FFFFFF"/>
          <w:lang w:val="uk-UA"/>
        </w:rPr>
        <w:t xml:space="preserve">».  Типологія ігрових </w:t>
      </w:r>
      <w:proofErr w:type="spellStart"/>
      <w:r w:rsidRPr="008D2763">
        <w:rPr>
          <w:sz w:val="28"/>
          <w:szCs w:val="32"/>
          <w:shd w:val="clear" w:color="auto" w:fill="FFFFFF"/>
          <w:lang w:val="uk-UA"/>
        </w:rPr>
        <w:t>квестів</w:t>
      </w:r>
      <w:proofErr w:type="spellEnd"/>
      <w:r w:rsidRPr="008D2763">
        <w:rPr>
          <w:sz w:val="28"/>
          <w:szCs w:val="32"/>
          <w:shd w:val="clear" w:color="auto" w:fill="FFFFFF"/>
          <w:lang w:val="uk-UA"/>
        </w:rPr>
        <w:t xml:space="preserve">: лінійний, штурмовий, комбінований.  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szCs w:val="32"/>
          <w:shd w:val="clear" w:color="auto" w:fill="FFFFFF"/>
          <w:lang w:val="uk-UA"/>
        </w:rPr>
        <w:t xml:space="preserve">Особливості  створення  </w:t>
      </w:r>
      <w:proofErr w:type="spellStart"/>
      <w:r w:rsidRPr="008D2763">
        <w:rPr>
          <w:sz w:val="28"/>
          <w:szCs w:val="32"/>
          <w:shd w:val="clear" w:color="auto" w:fill="FFFFFF"/>
          <w:lang w:val="uk-UA"/>
        </w:rPr>
        <w:t>квестових</w:t>
      </w:r>
      <w:proofErr w:type="spellEnd"/>
      <w:r w:rsidRPr="008D2763">
        <w:rPr>
          <w:sz w:val="28"/>
          <w:szCs w:val="32"/>
          <w:shd w:val="clear" w:color="auto" w:fill="FFFFFF"/>
          <w:lang w:val="uk-UA"/>
        </w:rPr>
        <w:t xml:space="preserve">  маршрутів  для  дітей  різного віку.</w:t>
      </w:r>
      <w:r>
        <w:rPr>
          <w:sz w:val="28"/>
          <w:szCs w:val="32"/>
          <w:shd w:val="clear" w:color="auto" w:fill="FFFFFF"/>
          <w:lang w:val="uk-UA"/>
        </w:rPr>
        <w:t xml:space="preserve"> </w:t>
      </w:r>
      <w:r w:rsidRPr="008D2763">
        <w:rPr>
          <w:sz w:val="28"/>
          <w:szCs w:val="32"/>
          <w:shd w:val="clear" w:color="auto" w:fill="FFFFFF"/>
          <w:lang w:val="uk-UA"/>
        </w:rPr>
        <w:t xml:space="preserve">Вимоги  до  </w:t>
      </w:r>
      <w:proofErr w:type="spellStart"/>
      <w:r w:rsidRPr="008D2763">
        <w:rPr>
          <w:sz w:val="28"/>
          <w:szCs w:val="32"/>
          <w:shd w:val="clear" w:color="auto" w:fill="FFFFFF"/>
          <w:lang w:val="uk-UA"/>
        </w:rPr>
        <w:t>квестових</w:t>
      </w:r>
      <w:proofErr w:type="spellEnd"/>
      <w:r w:rsidRPr="008D2763">
        <w:rPr>
          <w:sz w:val="28"/>
          <w:szCs w:val="32"/>
          <w:shd w:val="clear" w:color="auto" w:fill="FFFFFF"/>
          <w:lang w:val="uk-UA"/>
        </w:rPr>
        <w:t xml:space="preserve">  завдань  та  їх  структура.  </w:t>
      </w:r>
    </w:p>
    <w:p w:rsidR="0037069B" w:rsidRP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szCs w:val="32"/>
          <w:shd w:val="clear" w:color="auto" w:fill="FFFFFF"/>
          <w:lang w:val="uk-UA"/>
        </w:rPr>
        <w:t>Особливості  створення ігрових підказок та їх розташування.</w:t>
      </w:r>
      <w:r>
        <w:rPr>
          <w:sz w:val="28"/>
          <w:szCs w:val="32"/>
          <w:shd w:val="clear" w:color="auto" w:fill="FFFFFF"/>
          <w:lang w:val="uk-UA"/>
        </w:rPr>
        <w:t xml:space="preserve"> </w:t>
      </w:r>
      <w:r w:rsidRPr="008D2763">
        <w:rPr>
          <w:sz w:val="28"/>
          <w:szCs w:val="32"/>
          <w:shd w:val="clear" w:color="auto" w:fill="FFFFFF"/>
          <w:lang w:val="uk-UA"/>
        </w:rPr>
        <w:t xml:space="preserve">Методика проведення ігрових </w:t>
      </w:r>
      <w:proofErr w:type="spellStart"/>
      <w:r w:rsidRPr="008D2763">
        <w:rPr>
          <w:sz w:val="28"/>
          <w:szCs w:val="32"/>
          <w:shd w:val="clear" w:color="auto" w:fill="FFFFFF"/>
          <w:lang w:val="uk-UA"/>
        </w:rPr>
        <w:t>квестів</w:t>
      </w:r>
      <w:proofErr w:type="spellEnd"/>
      <w:r w:rsidRPr="008D2763">
        <w:rPr>
          <w:sz w:val="28"/>
          <w:szCs w:val="32"/>
          <w:shd w:val="clear" w:color="auto" w:fill="FFFFFF"/>
          <w:lang w:val="uk-UA"/>
        </w:rPr>
        <w:t xml:space="preserve"> з дітьми різних вікових груп.</w:t>
      </w:r>
    </w:p>
    <w:p w:rsid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szCs w:val="28"/>
          <w:lang w:val="uk-UA"/>
        </w:rPr>
        <w:t xml:space="preserve">Роль ігор з правилами в навчанні та вихованні дітей дошкільного віку. </w:t>
      </w:r>
    </w:p>
    <w:p w:rsidR="0037069B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szCs w:val="28"/>
          <w:lang w:val="uk-UA"/>
        </w:rPr>
        <w:t xml:space="preserve">Особливості педагогічного супроводу ігор з правилами. Етапи засвоєння правил дітьми дошкільного віку. </w:t>
      </w:r>
    </w:p>
    <w:p w:rsidR="0037069B" w:rsidRPr="00304427" w:rsidRDefault="0037069B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szCs w:val="28"/>
          <w:lang w:val="uk-UA"/>
        </w:rPr>
        <w:t>Методика керівництва дидактичними та рухливими іграми дітей дошкільного віку.</w:t>
      </w:r>
    </w:p>
    <w:p w:rsidR="00E7601A" w:rsidRPr="00E7601A" w:rsidRDefault="00E7601A" w:rsidP="00E760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sectPr w:rsidR="00E7601A" w:rsidRPr="00E76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F7943"/>
    <w:multiLevelType w:val="hybridMultilevel"/>
    <w:tmpl w:val="93744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1A"/>
    <w:rsid w:val="0037069B"/>
    <w:rsid w:val="004E6D16"/>
    <w:rsid w:val="00916945"/>
    <w:rsid w:val="00C0301F"/>
    <w:rsid w:val="00E7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4AB3"/>
  <w15:chartTrackingRefBased/>
  <w15:docId w15:val="{D3B2A518-A255-4550-989D-D957D4AA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C0301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30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Кучерак Ірина</dc:creator>
  <cp:keywords/>
  <dc:description/>
  <cp:lastModifiedBy>Lenovo</cp:lastModifiedBy>
  <cp:revision>3</cp:revision>
  <dcterms:created xsi:type="dcterms:W3CDTF">2021-01-19T13:31:00Z</dcterms:created>
  <dcterms:modified xsi:type="dcterms:W3CDTF">2021-01-19T13:31:00Z</dcterms:modified>
</cp:coreProperties>
</file>