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B4576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B45761">
        <w:rPr>
          <w:sz w:val="28"/>
          <w:szCs w:val="28"/>
          <w:lang w:val="uk-UA"/>
        </w:rPr>
        <w:t>е</w:t>
      </w:r>
      <w:r w:rsidR="00B45761" w:rsidRPr="00B45761">
        <w:rPr>
          <w:sz w:val="28"/>
          <w:szCs w:val="28"/>
          <w:u w:val="single"/>
          <w:lang w:val="uk-UA"/>
        </w:rPr>
        <w:t>кономічний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45761" w:rsidRPr="00B45761">
        <w:rPr>
          <w:sz w:val="28"/>
          <w:szCs w:val="28"/>
          <w:u w:val="single"/>
          <w:lang w:val="uk-UA"/>
        </w:rPr>
        <w:t>економічної кібернетики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675B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36"/>
          <w:lang w:val="uk-UA"/>
        </w:rPr>
        <w:t>Модел</w:t>
      </w:r>
      <w:r w:rsidR="004162A5">
        <w:rPr>
          <w:b/>
          <w:sz w:val="36"/>
          <w:lang w:val="uk-UA"/>
        </w:rPr>
        <w:t xml:space="preserve">і </w:t>
      </w:r>
      <w:proofErr w:type="spellStart"/>
      <w:r w:rsidR="004162A5">
        <w:rPr>
          <w:b/>
          <w:sz w:val="36"/>
          <w:lang w:val="uk-UA"/>
        </w:rPr>
        <w:t>мезо-</w:t>
      </w:r>
      <w:proofErr w:type="spellEnd"/>
      <w:r w:rsidR="004162A5">
        <w:rPr>
          <w:b/>
          <w:sz w:val="36"/>
          <w:lang w:val="uk-UA"/>
        </w:rPr>
        <w:t xml:space="preserve"> та ма</w:t>
      </w:r>
      <w:r>
        <w:rPr>
          <w:b/>
          <w:sz w:val="36"/>
          <w:lang w:val="uk-UA"/>
        </w:rPr>
        <w:t>кроекономі</w:t>
      </w:r>
      <w:r w:rsidR="004162A5">
        <w:rPr>
          <w:b/>
          <w:sz w:val="36"/>
          <w:lang w:val="uk-UA"/>
        </w:rPr>
        <w:t>ки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497F34" w:rsidRPr="00497F34">
        <w:rPr>
          <w:sz w:val="28"/>
          <w:szCs w:val="28"/>
          <w:u w:val="single"/>
          <w:lang w:val="uk-UA"/>
        </w:rPr>
        <w:t>Економі</w:t>
      </w:r>
      <w:r w:rsidR="004162A5">
        <w:rPr>
          <w:sz w:val="28"/>
          <w:szCs w:val="28"/>
          <w:u w:val="single"/>
          <w:lang w:val="uk-UA"/>
        </w:rPr>
        <w:t>ка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497F34" w:rsidRPr="00497F34">
        <w:rPr>
          <w:sz w:val="28"/>
          <w:szCs w:val="28"/>
          <w:u w:val="single"/>
          <w:lang w:val="uk-UA"/>
        </w:rPr>
        <w:t>051 Економіка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97F34" w:rsidRPr="00D50E71">
        <w:rPr>
          <w:sz w:val="28"/>
          <w:szCs w:val="28"/>
          <w:u w:val="single"/>
          <w:lang w:val="uk-UA"/>
        </w:rPr>
        <w:t>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 w:rsidRPr="00A23BAE">
        <w:rPr>
          <w:sz w:val="28"/>
          <w:szCs w:val="28"/>
          <w:lang w:val="uk-UA"/>
        </w:rPr>
        <w:t>Протокол №</w:t>
      </w:r>
      <w:r w:rsidR="00AB324B" w:rsidRPr="00A23BAE">
        <w:rPr>
          <w:sz w:val="28"/>
          <w:szCs w:val="28"/>
          <w:lang w:val="uk-UA"/>
        </w:rPr>
        <w:t xml:space="preserve"> </w:t>
      </w:r>
      <w:r w:rsidR="004162A5">
        <w:rPr>
          <w:sz w:val="28"/>
          <w:szCs w:val="28"/>
          <w:lang w:val="uk-UA"/>
        </w:rPr>
        <w:t>__</w:t>
      </w:r>
      <w:r w:rsidRPr="00A23BAE">
        <w:rPr>
          <w:sz w:val="28"/>
          <w:szCs w:val="28"/>
          <w:lang w:val="uk-UA"/>
        </w:rPr>
        <w:t xml:space="preserve"> від </w:t>
      </w:r>
      <w:r w:rsidR="004162A5">
        <w:rPr>
          <w:sz w:val="28"/>
          <w:szCs w:val="28"/>
          <w:lang w:val="uk-UA"/>
        </w:rPr>
        <w:t>«__»_____</w:t>
      </w:r>
      <w:r w:rsidRPr="00A23BAE">
        <w:rPr>
          <w:sz w:val="28"/>
          <w:szCs w:val="28"/>
          <w:lang w:val="uk-UA"/>
        </w:rPr>
        <w:t xml:space="preserve"> 20</w:t>
      </w:r>
      <w:r w:rsidR="004162A5">
        <w:rPr>
          <w:sz w:val="28"/>
          <w:szCs w:val="28"/>
          <w:lang w:val="uk-UA"/>
        </w:rPr>
        <w:t>__</w:t>
      </w:r>
      <w:r w:rsidRPr="00A23BAE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4162A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</w:t>
      </w:r>
      <w:r w:rsidR="004162A5">
        <w:rPr>
          <w:sz w:val="28"/>
          <w:szCs w:val="28"/>
          <w:lang w:val="uk-UA"/>
        </w:rPr>
        <w:t>__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620"/>
        <w:gridCol w:w="578"/>
        <w:gridCol w:w="774"/>
        <w:gridCol w:w="142"/>
        <w:gridCol w:w="709"/>
        <w:gridCol w:w="708"/>
        <w:gridCol w:w="1134"/>
        <w:gridCol w:w="220"/>
        <w:gridCol w:w="1056"/>
        <w:gridCol w:w="964"/>
        <w:gridCol w:w="1440"/>
      </w:tblGrid>
      <w:tr w:rsidR="00C67355" w:rsidRPr="00C67355" w:rsidTr="00E72623">
        <w:tc>
          <w:tcPr>
            <w:tcW w:w="9345" w:type="dxa"/>
            <w:gridSpan w:val="11"/>
          </w:tcPr>
          <w:p w:rsidR="00C67355" w:rsidRPr="00EB73D5" w:rsidRDefault="00C67355" w:rsidP="00C67355">
            <w:pPr>
              <w:jc w:val="center"/>
              <w:rPr>
                <w:lang w:val="uk-UA"/>
              </w:rPr>
            </w:pPr>
            <w:r w:rsidRPr="00EB73D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72623">
        <w:tc>
          <w:tcPr>
            <w:tcW w:w="2198" w:type="dxa"/>
            <w:gridSpan w:val="2"/>
          </w:tcPr>
          <w:p w:rsidR="002C2330" w:rsidRPr="00EB73D5" w:rsidRDefault="002C2330" w:rsidP="00EE1819">
            <w:pPr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 xml:space="preserve">Назва </w:t>
            </w:r>
            <w:r w:rsidR="00C67355" w:rsidRPr="00EB73D5">
              <w:rPr>
                <w:b/>
                <w:lang w:val="uk-UA"/>
              </w:rPr>
              <w:t>дисциплі</w:t>
            </w:r>
            <w:r w:rsidR="00EE1819" w:rsidRPr="00EB73D5">
              <w:rPr>
                <w:b/>
                <w:lang w:val="uk-UA"/>
              </w:rPr>
              <w:t>ни</w:t>
            </w:r>
          </w:p>
        </w:tc>
        <w:tc>
          <w:tcPr>
            <w:tcW w:w="7147" w:type="dxa"/>
            <w:gridSpan w:val="9"/>
          </w:tcPr>
          <w:p w:rsidR="002C2330" w:rsidRPr="00EB73D5" w:rsidRDefault="004675B8" w:rsidP="004162A5">
            <w:pPr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Модел</w:t>
            </w:r>
            <w:r w:rsidR="004162A5">
              <w:rPr>
                <w:lang w:val="uk-UA"/>
              </w:rPr>
              <w:t xml:space="preserve">і </w:t>
            </w:r>
            <w:proofErr w:type="spellStart"/>
            <w:r w:rsidR="004162A5">
              <w:rPr>
                <w:lang w:val="uk-UA"/>
              </w:rPr>
              <w:t>мезо-</w:t>
            </w:r>
            <w:proofErr w:type="spellEnd"/>
            <w:r w:rsidR="004162A5">
              <w:rPr>
                <w:lang w:val="uk-UA"/>
              </w:rPr>
              <w:t xml:space="preserve"> та макроекономіки</w:t>
            </w:r>
          </w:p>
        </w:tc>
      </w:tr>
      <w:tr w:rsidR="002C2330" w:rsidRPr="004675B8" w:rsidTr="00E72623">
        <w:tc>
          <w:tcPr>
            <w:tcW w:w="2198" w:type="dxa"/>
            <w:gridSpan w:val="2"/>
          </w:tcPr>
          <w:p w:rsidR="002C2330" w:rsidRPr="00EB73D5" w:rsidRDefault="002C2330" w:rsidP="00EE1819">
            <w:pPr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Викладач (-і)</w:t>
            </w:r>
          </w:p>
        </w:tc>
        <w:tc>
          <w:tcPr>
            <w:tcW w:w="7147" w:type="dxa"/>
            <w:gridSpan w:val="9"/>
          </w:tcPr>
          <w:p w:rsidR="002C2330" w:rsidRPr="00EB73D5" w:rsidRDefault="00A1450F" w:rsidP="004162A5">
            <w:pPr>
              <w:jc w:val="both"/>
              <w:rPr>
                <w:lang w:val="uk-UA"/>
              </w:rPr>
            </w:pPr>
            <w:proofErr w:type="spellStart"/>
            <w:r w:rsidRPr="00EB73D5">
              <w:rPr>
                <w:lang w:val="uk-UA"/>
              </w:rPr>
              <w:t>д.е.н</w:t>
            </w:r>
            <w:proofErr w:type="spellEnd"/>
            <w:r w:rsidRPr="00EB73D5">
              <w:rPr>
                <w:lang w:val="uk-UA"/>
              </w:rPr>
              <w:t xml:space="preserve">., </w:t>
            </w:r>
            <w:r w:rsidR="004675B8" w:rsidRPr="00EB73D5">
              <w:rPr>
                <w:lang w:val="uk-UA"/>
              </w:rPr>
              <w:t xml:space="preserve">проф. </w:t>
            </w:r>
            <w:proofErr w:type="spellStart"/>
            <w:r w:rsidR="004675B8" w:rsidRPr="00EB73D5">
              <w:rPr>
                <w:lang w:val="uk-UA"/>
              </w:rPr>
              <w:t>Дмитришин</w:t>
            </w:r>
            <w:proofErr w:type="spellEnd"/>
            <w:r w:rsidR="004675B8" w:rsidRPr="00EB73D5">
              <w:rPr>
                <w:lang w:val="uk-UA"/>
              </w:rPr>
              <w:t xml:space="preserve"> Л.І.</w:t>
            </w:r>
          </w:p>
        </w:tc>
      </w:tr>
      <w:tr w:rsidR="002C2330" w:rsidRPr="00A1450F" w:rsidTr="00E72623">
        <w:tc>
          <w:tcPr>
            <w:tcW w:w="2198" w:type="dxa"/>
            <w:gridSpan w:val="2"/>
          </w:tcPr>
          <w:p w:rsidR="002C2330" w:rsidRPr="00EB73D5" w:rsidRDefault="00EE1819" w:rsidP="00EE1819">
            <w:pPr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147" w:type="dxa"/>
            <w:gridSpan w:val="9"/>
          </w:tcPr>
          <w:p w:rsidR="002C2330" w:rsidRPr="00EB73D5" w:rsidRDefault="00D50E71" w:rsidP="004675B8">
            <w:pPr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+38(097)</w:t>
            </w:r>
            <w:r w:rsidR="004675B8" w:rsidRPr="00EB73D5">
              <w:rPr>
                <w:lang w:val="uk-UA"/>
              </w:rPr>
              <w:t>3408514</w:t>
            </w:r>
          </w:p>
        </w:tc>
      </w:tr>
      <w:tr w:rsidR="002C2330" w:rsidRPr="004162A5" w:rsidTr="00E72623">
        <w:tc>
          <w:tcPr>
            <w:tcW w:w="2198" w:type="dxa"/>
            <w:gridSpan w:val="2"/>
          </w:tcPr>
          <w:p w:rsidR="002C2330" w:rsidRPr="00EB73D5" w:rsidRDefault="00EE1819" w:rsidP="00EE1819">
            <w:pPr>
              <w:rPr>
                <w:b/>
                <w:lang w:val="uk-UA"/>
              </w:rPr>
            </w:pPr>
            <w:r w:rsidRPr="00EB73D5">
              <w:rPr>
                <w:b/>
              </w:rPr>
              <w:t>E</w:t>
            </w:r>
            <w:r w:rsidRPr="00EB73D5">
              <w:rPr>
                <w:b/>
                <w:lang w:val="uk-UA"/>
              </w:rPr>
              <w:t>-</w:t>
            </w:r>
            <w:proofErr w:type="spellStart"/>
            <w:r w:rsidRPr="00EB73D5">
              <w:rPr>
                <w:b/>
              </w:rPr>
              <w:t>mail</w:t>
            </w:r>
            <w:proofErr w:type="spellEnd"/>
            <w:r w:rsidRPr="00EB73D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147" w:type="dxa"/>
            <w:gridSpan w:val="9"/>
          </w:tcPr>
          <w:p w:rsidR="002C2330" w:rsidRPr="00A34F03" w:rsidRDefault="00A97188" w:rsidP="004162A5">
            <w:pPr>
              <w:jc w:val="both"/>
              <w:rPr>
                <w:lang w:val="uk-UA"/>
              </w:rPr>
            </w:pPr>
            <w:hyperlink r:id="rId6" w:history="1">
              <w:r w:rsidR="00A34F03" w:rsidRPr="00B50070">
                <w:rPr>
                  <w:rStyle w:val="a8"/>
                  <w:lang w:val="en-US"/>
                </w:rPr>
                <w:t>lesia</w:t>
              </w:r>
              <w:r w:rsidR="00A34F03" w:rsidRPr="00B50070">
                <w:rPr>
                  <w:rStyle w:val="a8"/>
                  <w:lang w:val="uk-UA"/>
                </w:rPr>
                <w:t>.</w:t>
              </w:r>
              <w:r w:rsidR="00A34F03" w:rsidRPr="00B50070">
                <w:rPr>
                  <w:rStyle w:val="a8"/>
                  <w:lang w:val="en-US"/>
                </w:rPr>
                <w:t>dmytryshyn</w:t>
              </w:r>
              <w:r w:rsidR="00A34F03" w:rsidRPr="00B50070">
                <w:rPr>
                  <w:rStyle w:val="a8"/>
                  <w:lang w:val="uk-UA"/>
                </w:rPr>
                <w:t>@</w:t>
              </w:r>
              <w:r w:rsidR="00A34F03" w:rsidRPr="00B50070">
                <w:rPr>
                  <w:rStyle w:val="a8"/>
                  <w:lang w:val="en-US"/>
                </w:rPr>
                <w:t>pnu</w:t>
              </w:r>
              <w:r w:rsidR="00A34F03" w:rsidRPr="00B50070">
                <w:rPr>
                  <w:rStyle w:val="a8"/>
                  <w:lang w:val="uk-UA"/>
                </w:rPr>
                <w:t>.</w:t>
              </w:r>
              <w:r w:rsidR="00A34F03" w:rsidRPr="00B50070">
                <w:rPr>
                  <w:rStyle w:val="a8"/>
                  <w:lang w:val="en-US"/>
                </w:rPr>
                <w:t>edu</w:t>
              </w:r>
              <w:r w:rsidR="00A34F03" w:rsidRPr="00B50070">
                <w:rPr>
                  <w:rStyle w:val="a8"/>
                  <w:lang w:val="uk-UA"/>
                </w:rPr>
                <w:t>.</w:t>
              </w:r>
              <w:r w:rsidR="00A34F03" w:rsidRPr="00B50070">
                <w:rPr>
                  <w:rStyle w:val="a8"/>
                  <w:lang w:val="en-US"/>
                </w:rPr>
                <w:t>ua</w:t>
              </w:r>
            </w:hyperlink>
          </w:p>
        </w:tc>
      </w:tr>
      <w:tr w:rsidR="002C2330" w:rsidRPr="00A1450F" w:rsidTr="00E72623">
        <w:tc>
          <w:tcPr>
            <w:tcW w:w="2198" w:type="dxa"/>
            <w:gridSpan w:val="2"/>
          </w:tcPr>
          <w:p w:rsidR="002C2330" w:rsidRPr="00EB73D5" w:rsidRDefault="00EE1819" w:rsidP="00395013">
            <w:pPr>
              <w:jc w:val="both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147" w:type="dxa"/>
            <w:gridSpan w:val="9"/>
          </w:tcPr>
          <w:p w:rsidR="002C2330" w:rsidRPr="00EB73D5" w:rsidRDefault="00195086" w:rsidP="00195086">
            <w:pPr>
              <w:jc w:val="both"/>
              <w:rPr>
                <w:color w:val="FF0000"/>
                <w:lang w:val="uk-UA"/>
              </w:rPr>
            </w:pPr>
            <w:r w:rsidRPr="00EB73D5">
              <w:rPr>
                <w:lang w:val="uk-UA"/>
              </w:rPr>
              <w:t>Очний</w:t>
            </w:r>
            <w:bookmarkStart w:id="0" w:name="_GoBack"/>
            <w:bookmarkEnd w:id="0"/>
          </w:p>
        </w:tc>
      </w:tr>
      <w:tr w:rsidR="002C2330" w:rsidRPr="00C67355" w:rsidTr="00E72623">
        <w:tc>
          <w:tcPr>
            <w:tcW w:w="2198" w:type="dxa"/>
            <w:gridSpan w:val="2"/>
          </w:tcPr>
          <w:p w:rsidR="002C2330" w:rsidRPr="00EB73D5" w:rsidRDefault="00EE1819" w:rsidP="00395013">
            <w:pPr>
              <w:jc w:val="both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147" w:type="dxa"/>
            <w:gridSpan w:val="9"/>
          </w:tcPr>
          <w:p w:rsidR="002C2330" w:rsidRPr="00EB73D5" w:rsidRDefault="004162A5" w:rsidP="004162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F6F75" w:rsidRPr="00EB73D5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F6F75" w:rsidRPr="00EB73D5">
              <w:rPr>
                <w:lang w:val="uk-UA"/>
              </w:rPr>
              <w:t xml:space="preserve"> </w:t>
            </w:r>
            <w:r w:rsidR="008F6F75" w:rsidRPr="00EB73D5">
              <w:rPr>
                <w:lang w:val="en-US"/>
              </w:rPr>
              <w:t>E</w:t>
            </w:r>
            <w:r w:rsidR="003260B2">
              <w:rPr>
                <w:lang w:val="uk-UA"/>
              </w:rPr>
              <w:t>С</w:t>
            </w:r>
            <w:r w:rsidR="008F6F75" w:rsidRPr="00EB73D5">
              <w:rPr>
                <w:lang w:val="en-US"/>
              </w:rPr>
              <w:t xml:space="preserve">TS </w:t>
            </w:r>
          </w:p>
        </w:tc>
      </w:tr>
      <w:tr w:rsidR="002C2330" w:rsidRPr="004162A5" w:rsidTr="00E72623">
        <w:tc>
          <w:tcPr>
            <w:tcW w:w="2198" w:type="dxa"/>
            <w:gridSpan w:val="2"/>
          </w:tcPr>
          <w:p w:rsidR="002C2330" w:rsidRPr="00EB73D5" w:rsidRDefault="00EE1819" w:rsidP="00395013">
            <w:pPr>
              <w:jc w:val="both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Посилання на сайт дистанційно</w:t>
            </w:r>
            <w:r w:rsidR="00F9137E" w:rsidRPr="00EB73D5">
              <w:rPr>
                <w:b/>
                <w:lang w:val="uk-UA"/>
              </w:rPr>
              <w:t>го навчання</w:t>
            </w:r>
          </w:p>
        </w:tc>
        <w:tc>
          <w:tcPr>
            <w:tcW w:w="7147" w:type="dxa"/>
            <w:gridSpan w:val="9"/>
          </w:tcPr>
          <w:p w:rsidR="002C2330" w:rsidRPr="004162A5" w:rsidRDefault="004162A5" w:rsidP="00395013">
            <w:pPr>
              <w:jc w:val="both"/>
              <w:rPr>
                <w:lang w:val="uk-UA"/>
              </w:rPr>
            </w:pPr>
            <w:proofErr w:type="spellStart"/>
            <w:r w:rsidRPr="004162A5">
              <w:t>https</w:t>
            </w:r>
            <w:proofErr w:type="spellEnd"/>
            <w:r w:rsidRPr="004162A5">
              <w:rPr>
                <w:lang w:val="uk-UA"/>
              </w:rPr>
              <w:t>://</w:t>
            </w:r>
            <w:proofErr w:type="spellStart"/>
            <w:r w:rsidRPr="004162A5">
              <w:t>d</w:t>
            </w:r>
            <w:proofErr w:type="spellEnd"/>
            <w:r w:rsidRPr="004162A5">
              <w:rPr>
                <w:lang w:val="uk-UA"/>
              </w:rPr>
              <w:t>-</w:t>
            </w:r>
            <w:proofErr w:type="spellStart"/>
            <w:r w:rsidRPr="004162A5">
              <w:t>learn</w:t>
            </w:r>
            <w:proofErr w:type="spellEnd"/>
            <w:r w:rsidRPr="004162A5">
              <w:rPr>
                <w:lang w:val="uk-UA"/>
              </w:rPr>
              <w:t>.</w:t>
            </w:r>
            <w:proofErr w:type="spellStart"/>
            <w:r w:rsidRPr="004162A5">
              <w:t>pnu</w:t>
            </w:r>
            <w:proofErr w:type="spellEnd"/>
            <w:r w:rsidRPr="004162A5">
              <w:rPr>
                <w:lang w:val="uk-UA"/>
              </w:rPr>
              <w:t>.</w:t>
            </w:r>
            <w:proofErr w:type="spellStart"/>
            <w:r w:rsidRPr="004162A5">
              <w:t>edu</w:t>
            </w:r>
            <w:proofErr w:type="spellEnd"/>
            <w:r w:rsidRPr="004162A5">
              <w:rPr>
                <w:lang w:val="uk-UA"/>
              </w:rPr>
              <w:t>.</w:t>
            </w:r>
            <w:proofErr w:type="spellStart"/>
            <w:r w:rsidRPr="004162A5">
              <w:t>ua</w:t>
            </w:r>
            <w:proofErr w:type="spellEnd"/>
            <w:r w:rsidRPr="004162A5">
              <w:rPr>
                <w:lang w:val="uk-UA"/>
              </w:rPr>
              <w:t>/</w:t>
            </w:r>
            <w:proofErr w:type="spellStart"/>
            <w:r w:rsidRPr="004162A5">
              <w:t>index</w:t>
            </w:r>
            <w:proofErr w:type="spellEnd"/>
            <w:r w:rsidRPr="004162A5">
              <w:rPr>
                <w:lang w:val="uk-UA"/>
              </w:rPr>
              <w:t>.</w:t>
            </w:r>
            <w:proofErr w:type="spellStart"/>
            <w:r w:rsidRPr="004162A5">
              <w:t>php</w:t>
            </w:r>
            <w:proofErr w:type="spellEnd"/>
            <w:r w:rsidRPr="004162A5">
              <w:rPr>
                <w:lang w:val="uk-UA"/>
              </w:rPr>
              <w:t>?</w:t>
            </w:r>
            <w:proofErr w:type="spellStart"/>
            <w:r w:rsidRPr="004162A5">
              <w:t>mod</w:t>
            </w:r>
            <w:proofErr w:type="spellEnd"/>
            <w:r w:rsidRPr="004162A5">
              <w:rPr>
                <w:lang w:val="uk-UA"/>
              </w:rPr>
              <w:t>=</w:t>
            </w:r>
            <w:proofErr w:type="spellStart"/>
            <w:r w:rsidRPr="004162A5">
              <w:t>course</w:t>
            </w:r>
            <w:proofErr w:type="spellEnd"/>
            <w:r w:rsidRPr="004162A5">
              <w:rPr>
                <w:lang w:val="uk-UA"/>
              </w:rPr>
              <w:t>&amp;</w:t>
            </w:r>
            <w:proofErr w:type="spellStart"/>
            <w:r w:rsidRPr="004162A5">
              <w:t>action</w:t>
            </w:r>
            <w:proofErr w:type="spellEnd"/>
            <w:r w:rsidRPr="004162A5">
              <w:rPr>
                <w:lang w:val="uk-UA"/>
              </w:rPr>
              <w:t>=</w:t>
            </w:r>
            <w:proofErr w:type="spellStart"/>
            <w:r w:rsidRPr="004162A5">
              <w:t>ReviewOneCourse</w:t>
            </w:r>
            <w:proofErr w:type="spellEnd"/>
            <w:r w:rsidRPr="004162A5">
              <w:rPr>
                <w:lang w:val="uk-UA"/>
              </w:rPr>
              <w:t>&amp;</w:t>
            </w:r>
            <w:proofErr w:type="spellStart"/>
            <w:r w:rsidRPr="004162A5">
              <w:t>id</w:t>
            </w:r>
            <w:proofErr w:type="spellEnd"/>
            <w:r w:rsidRPr="004162A5">
              <w:rPr>
                <w:lang w:val="uk-UA"/>
              </w:rPr>
              <w:t>_</w:t>
            </w:r>
            <w:proofErr w:type="spellStart"/>
            <w:r w:rsidRPr="004162A5">
              <w:t>cat</w:t>
            </w:r>
            <w:proofErr w:type="spellEnd"/>
            <w:r w:rsidRPr="004162A5">
              <w:rPr>
                <w:lang w:val="uk-UA"/>
              </w:rPr>
              <w:t>=97&amp;</w:t>
            </w:r>
            <w:proofErr w:type="spellStart"/>
            <w:r w:rsidRPr="004162A5">
              <w:t>id</w:t>
            </w:r>
            <w:proofErr w:type="spellEnd"/>
            <w:r w:rsidRPr="004162A5">
              <w:rPr>
                <w:lang w:val="uk-UA"/>
              </w:rPr>
              <w:t>_</w:t>
            </w:r>
            <w:proofErr w:type="spellStart"/>
            <w:r w:rsidRPr="004162A5">
              <w:t>cou</w:t>
            </w:r>
            <w:proofErr w:type="spellEnd"/>
            <w:r w:rsidRPr="004162A5">
              <w:rPr>
                <w:lang w:val="uk-UA"/>
              </w:rPr>
              <w:t>=8248</w:t>
            </w:r>
          </w:p>
        </w:tc>
      </w:tr>
      <w:tr w:rsidR="002C2330" w:rsidRPr="00C67355" w:rsidTr="00E72623">
        <w:tc>
          <w:tcPr>
            <w:tcW w:w="2198" w:type="dxa"/>
            <w:gridSpan w:val="2"/>
          </w:tcPr>
          <w:p w:rsidR="002C2330" w:rsidRPr="00EB73D5" w:rsidRDefault="00EE1819" w:rsidP="00395013">
            <w:pPr>
              <w:jc w:val="both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Консультації</w:t>
            </w:r>
          </w:p>
        </w:tc>
        <w:tc>
          <w:tcPr>
            <w:tcW w:w="7147" w:type="dxa"/>
            <w:gridSpan w:val="9"/>
          </w:tcPr>
          <w:p w:rsidR="002C2330" w:rsidRPr="00EB73D5" w:rsidRDefault="00FA0951" w:rsidP="001A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lang w:val="uk-UA"/>
              </w:rPr>
            </w:pPr>
            <w:proofErr w:type="spellStart"/>
            <w:r w:rsidRPr="00EB73D5">
              <w:t>Очні</w:t>
            </w:r>
            <w:proofErr w:type="spellEnd"/>
            <w:r w:rsidRPr="00EB73D5">
              <w:t xml:space="preserve"> </w:t>
            </w:r>
            <w:proofErr w:type="spellStart"/>
            <w:r w:rsidRPr="00EB73D5">
              <w:t>консультації</w:t>
            </w:r>
            <w:proofErr w:type="spellEnd"/>
            <w:r w:rsidRPr="00EB73D5">
              <w:t>:</w:t>
            </w:r>
            <w:r w:rsidRPr="00EB73D5">
              <w:rPr>
                <w:lang w:val="uk-UA"/>
              </w:rPr>
              <w:t xml:space="preserve"> згідно розкладу консультацій</w:t>
            </w:r>
          </w:p>
        </w:tc>
      </w:tr>
      <w:tr w:rsidR="00C67355" w:rsidRPr="00C67355" w:rsidTr="00E72623">
        <w:tc>
          <w:tcPr>
            <w:tcW w:w="9345" w:type="dxa"/>
            <w:gridSpan w:val="11"/>
          </w:tcPr>
          <w:p w:rsidR="00C67355" w:rsidRPr="00EB73D5" w:rsidRDefault="00C67355" w:rsidP="00C67355">
            <w:pPr>
              <w:jc w:val="center"/>
              <w:rPr>
                <w:lang w:val="uk-UA"/>
              </w:rPr>
            </w:pPr>
            <w:r w:rsidRPr="00EB73D5">
              <w:rPr>
                <w:b/>
                <w:lang w:val="uk-UA"/>
              </w:rPr>
              <w:t>2. А</w:t>
            </w:r>
            <w:proofErr w:type="spellStart"/>
            <w:r w:rsidRPr="00EB73D5">
              <w:rPr>
                <w:b/>
              </w:rPr>
              <w:t>нотація</w:t>
            </w:r>
            <w:proofErr w:type="spellEnd"/>
            <w:r w:rsidRPr="00EB73D5">
              <w:rPr>
                <w:b/>
              </w:rPr>
              <w:t xml:space="preserve"> до курсу</w:t>
            </w:r>
          </w:p>
        </w:tc>
      </w:tr>
      <w:tr w:rsidR="00C67355" w:rsidRPr="004162A5" w:rsidTr="00E72623">
        <w:tc>
          <w:tcPr>
            <w:tcW w:w="9345" w:type="dxa"/>
            <w:gridSpan w:val="11"/>
          </w:tcPr>
          <w:p w:rsidR="00C67355" w:rsidRPr="00EB73D5" w:rsidRDefault="00A9601A" w:rsidP="00745FDC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Макроекономіка, процеси та явища, що в ній відбуваються, пояснюють</w:t>
            </w:r>
            <w:r w:rsidR="00A866C3" w:rsidRPr="00EB73D5">
              <w:rPr>
                <w:lang w:val="uk-UA"/>
              </w:rPr>
              <w:t xml:space="preserve"> механізм функціонування та розвитку національної економіки. Макроекономічна теорія </w:t>
            </w:r>
            <w:r w:rsidRPr="00EB73D5">
              <w:rPr>
                <w:lang w:val="uk-UA"/>
              </w:rPr>
              <w:t>показує</w:t>
            </w:r>
            <w:r w:rsidR="00A866C3" w:rsidRPr="00EB73D5">
              <w:rPr>
                <w:lang w:val="uk-UA"/>
              </w:rPr>
              <w:t>, як на економічний добробут домогосподарств впливають зміни, що відбуваються в економічній системі. Вона з’ясовує, чому фірми можуть здобути або втратити значні суми грошей, коли змінюється економічне середовище, в якому вони функціонують, як і чому змінюються загальні умови ділової активності, як це можна зрозуміти, пояснити, а інколи і передбачити. Макроекономічні явища</w:t>
            </w:r>
            <w:r w:rsidRPr="00EB73D5">
              <w:rPr>
                <w:lang w:val="uk-UA"/>
              </w:rPr>
              <w:t xml:space="preserve"> та процеси</w:t>
            </w:r>
            <w:r w:rsidR="00A866C3" w:rsidRPr="00EB73D5">
              <w:rPr>
                <w:lang w:val="uk-UA"/>
              </w:rPr>
              <w:t xml:space="preserve"> від</w:t>
            </w:r>
            <w:r w:rsidRPr="00EB73D5">
              <w:rPr>
                <w:lang w:val="uk-UA"/>
              </w:rPr>
              <w:t>ображають</w:t>
            </w:r>
            <w:r w:rsidR="00A866C3" w:rsidRPr="00EB73D5">
              <w:rPr>
                <w:lang w:val="uk-UA"/>
              </w:rPr>
              <w:t xml:space="preserve"> успіхи або невдачі будь-якої країни. Ступінь розвитку країни залежить від ефективності функціонування її економічної системи. Держава може впливати на господарські показники через різні види економічної політики, а також інструменти непрямого впливу на економіку.</w:t>
            </w:r>
          </w:p>
          <w:p w:rsidR="008F6D51" w:rsidRPr="00EB73D5" w:rsidRDefault="008F6D51" w:rsidP="00A9601A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 xml:space="preserve">Еволюція й </w:t>
            </w:r>
            <w:proofErr w:type="spellStart"/>
            <w:r w:rsidRPr="00EB73D5">
              <w:rPr>
                <w:lang w:val="uk-UA"/>
              </w:rPr>
              <w:t>нестаціонарність</w:t>
            </w:r>
            <w:proofErr w:type="spellEnd"/>
            <w:r w:rsidRPr="00EB73D5">
              <w:rPr>
                <w:lang w:val="uk-UA"/>
              </w:rPr>
              <w:t xml:space="preserve"> економічних об’єктів приводять до необхідності широкого використання складних математичних методів та моделей методів, що дають можливість врахувати особливості ринкових умов, </w:t>
            </w:r>
            <w:r w:rsidR="00A9601A" w:rsidRPr="00EB73D5">
              <w:rPr>
                <w:lang w:val="uk-UA"/>
              </w:rPr>
              <w:t>наповнити числовою</w:t>
            </w:r>
            <w:r w:rsidRPr="00EB73D5">
              <w:rPr>
                <w:lang w:val="uk-UA"/>
              </w:rPr>
              <w:t xml:space="preserve"> </w:t>
            </w:r>
            <w:r w:rsidR="00A9601A" w:rsidRPr="00EB73D5">
              <w:rPr>
                <w:lang w:val="uk-UA"/>
              </w:rPr>
              <w:t>інформацією знання</w:t>
            </w:r>
            <w:r w:rsidRPr="00EB73D5">
              <w:rPr>
                <w:lang w:val="uk-UA"/>
              </w:rPr>
              <w:t xml:space="preserve"> про об’єкт, </w:t>
            </w:r>
            <w:r w:rsidR="00A9601A" w:rsidRPr="00EB73D5">
              <w:rPr>
                <w:lang w:val="uk-UA"/>
              </w:rPr>
              <w:t xml:space="preserve">здійснювати </w:t>
            </w:r>
            <w:r w:rsidRPr="00EB73D5">
              <w:rPr>
                <w:lang w:val="uk-UA"/>
              </w:rPr>
              <w:t>прогноз</w:t>
            </w:r>
            <w:r w:rsidR="00A9601A" w:rsidRPr="00EB73D5">
              <w:rPr>
                <w:lang w:val="uk-UA"/>
              </w:rPr>
              <w:t>ні розрахунки</w:t>
            </w:r>
            <w:r w:rsidRPr="00EB73D5">
              <w:rPr>
                <w:lang w:val="uk-UA"/>
              </w:rPr>
              <w:t xml:space="preserve">. Математичні методи та моделі дозволяють вивчати </w:t>
            </w:r>
            <w:r w:rsidR="00A9601A" w:rsidRPr="00EB73D5">
              <w:rPr>
                <w:lang w:val="uk-UA"/>
              </w:rPr>
              <w:t>макро</w:t>
            </w:r>
            <w:r w:rsidRPr="00EB73D5">
              <w:rPr>
                <w:lang w:val="uk-UA"/>
              </w:rPr>
              <w:t>економічні явища та процеси та покращувати обґрунтування та прийняття управлінських рішень.</w:t>
            </w:r>
          </w:p>
        </w:tc>
      </w:tr>
      <w:tr w:rsidR="00C67355" w:rsidRPr="00C67355" w:rsidTr="00E72623">
        <w:tc>
          <w:tcPr>
            <w:tcW w:w="9345" w:type="dxa"/>
            <w:gridSpan w:val="11"/>
          </w:tcPr>
          <w:p w:rsidR="00C67355" w:rsidRPr="00EB73D5" w:rsidRDefault="00C67355" w:rsidP="00151BC4">
            <w:pPr>
              <w:jc w:val="center"/>
              <w:rPr>
                <w:lang w:val="uk-UA"/>
              </w:rPr>
            </w:pPr>
            <w:r w:rsidRPr="00EB73D5">
              <w:rPr>
                <w:b/>
                <w:lang w:val="uk-UA"/>
              </w:rPr>
              <w:t xml:space="preserve">3. </w:t>
            </w:r>
            <w:r w:rsidRPr="00EB73D5">
              <w:rPr>
                <w:b/>
              </w:rPr>
              <w:t xml:space="preserve">Мета </w:t>
            </w:r>
            <w:r w:rsidRPr="00EB73D5">
              <w:rPr>
                <w:b/>
                <w:lang w:val="uk-UA"/>
              </w:rPr>
              <w:t xml:space="preserve">та цілі </w:t>
            </w:r>
            <w:r w:rsidRPr="00EB73D5">
              <w:rPr>
                <w:b/>
              </w:rPr>
              <w:t>курсу</w:t>
            </w:r>
            <w:r w:rsidRPr="00EB73D5">
              <w:rPr>
                <w:b/>
                <w:lang w:val="uk-UA"/>
              </w:rPr>
              <w:t xml:space="preserve"> </w:t>
            </w:r>
          </w:p>
        </w:tc>
      </w:tr>
      <w:tr w:rsidR="00C67355" w:rsidRPr="004162A5" w:rsidTr="00E72623">
        <w:tc>
          <w:tcPr>
            <w:tcW w:w="9345" w:type="dxa"/>
            <w:gridSpan w:val="11"/>
          </w:tcPr>
          <w:p w:rsidR="00ED1CBC" w:rsidRPr="00EB73D5" w:rsidRDefault="00ED1CBC" w:rsidP="00ED1CB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Мета викладання дисципліни полягає у формуванні системи знань з методології, методики та інструментарію моделювання макроекономічних процесів. Ця мета досягається шляхом послідовного викладення теоретичного курсу з проведенням практичних занять. У результаті вивчення дисципліни студенти повинні:</w:t>
            </w:r>
          </w:p>
          <w:p w:rsidR="00ED1CBC" w:rsidRPr="00EB73D5" w:rsidRDefault="00ED1CBC" w:rsidP="00ED1CBC">
            <w:pPr>
              <w:ind w:firstLine="709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– оволодіти теоретичними знаннями та інструментарієм моделювання макроекономічних процесів;</w:t>
            </w:r>
          </w:p>
          <w:p w:rsidR="00C67355" w:rsidRPr="00EB73D5" w:rsidRDefault="00ED1CBC" w:rsidP="00ED1CBC">
            <w:pPr>
              <w:ind w:firstLine="709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 xml:space="preserve">– </w:t>
            </w:r>
            <w:r w:rsidRPr="00EB73D5">
              <w:rPr>
                <w:color w:val="000000"/>
                <w:lang w:val="uk-UA"/>
              </w:rPr>
              <w:t xml:space="preserve">набути вмінь постановки і самостійного розв'язання задач аналізу, прогнозування, прийняття рішень та управління ризиком з використанням </w:t>
            </w:r>
            <w:r w:rsidRPr="00EB73D5">
              <w:rPr>
                <w:lang w:val="uk-UA"/>
              </w:rPr>
              <w:t>методології, методики та інструментарію моделювання макроекономічних процесів.</w:t>
            </w:r>
          </w:p>
        </w:tc>
      </w:tr>
      <w:tr w:rsidR="001039A3" w:rsidRPr="00C67355" w:rsidTr="00E72623">
        <w:tc>
          <w:tcPr>
            <w:tcW w:w="9345" w:type="dxa"/>
            <w:gridSpan w:val="11"/>
          </w:tcPr>
          <w:p w:rsidR="001039A3" w:rsidRPr="00EB73D5" w:rsidRDefault="001039A3" w:rsidP="001039A3">
            <w:pPr>
              <w:jc w:val="center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4675B8" w:rsidTr="00E72623">
        <w:tc>
          <w:tcPr>
            <w:tcW w:w="9345" w:type="dxa"/>
            <w:gridSpan w:val="11"/>
          </w:tcPr>
          <w:p w:rsidR="00ED1CBC" w:rsidRPr="00EB73D5" w:rsidRDefault="00ED1CBC" w:rsidP="00ED1CBC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EB73D5">
              <w:rPr>
                <w:rFonts w:eastAsiaTheme="minorHAnsi"/>
                <w:lang w:val="uk-UA" w:eastAsia="en-US"/>
              </w:rPr>
              <w:t>здатність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науки;</w:t>
            </w:r>
          </w:p>
          <w:p w:rsidR="00ED1CBC" w:rsidRPr="00EB73D5" w:rsidRDefault="00ED1CBC" w:rsidP="00ED1CBC">
            <w:pPr>
              <w:pStyle w:val="a5"/>
              <w:numPr>
                <w:ilvl w:val="0"/>
                <w:numId w:val="13"/>
              </w:numPr>
              <w:tabs>
                <w:tab w:val="left" w:pos="347"/>
              </w:tabs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EB73D5">
              <w:rPr>
                <w:rFonts w:eastAsiaTheme="minorHAnsi"/>
                <w:lang w:val="uk-UA" w:eastAsia="en-US"/>
              </w:rPr>
              <w:t xml:space="preserve">застосовувати складні економіко-математичні методи та моделі для вирішення економічних задач; </w:t>
            </w:r>
          </w:p>
          <w:p w:rsidR="00ED1CBC" w:rsidRPr="00EB73D5" w:rsidRDefault="00ED1CBC" w:rsidP="00ED1CBC">
            <w:pPr>
              <w:pStyle w:val="a5"/>
              <w:numPr>
                <w:ilvl w:val="0"/>
                <w:numId w:val="13"/>
              </w:numPr>
              <w:tabs>
                <w:tab w:val="left" w:pos="347"/>
              </w:tabs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EB73D5">
              <w:rPr>
                <w:rFonts w:eastAsiaTheme="minorHAnsi"/>
                <w:lang w:val="uk-UA" w:eastAsia="en-US"/>
              </w:rPr>
              <w:t>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діяльності;</w:t>
            </w:r>
          </w:p>
          <w:p w:rsidR="00ED1CBC" w:rsidRPr="00EB73D5" w:rsidRDefault="00ED1CBC" w:rsidP="00ED1CBC">
            <w:pPr>
              <w:pStyle w:val="a5"/>
              <w:numPr>
                <w:ilvl w:val="0"/>
                <w:numId w:val="13"/>
              </w:numPr>
              <w:tabs>
                <w:tab w:val="left" w:pos="347"/>
              </w:tabs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EB73D5">
              <w:rPr>
                <w:rFonts w:eastAsiaTheme="minorHAnsi"/>
                <w:lang w:val="uk-UA" w:eastAsia="en-US"/>
              </w:rPr>
              <w:t>вміти аналізувати процеси державного та ринкового регулювання соціально-економічних і трудових  відносин;</w:t>
            </w:r>
          </w:p>
          <w:p w:rsidR="00ED1CBC" w:rsidRPr="00EB73D5" w:rsidRDefault="00ED1CBC" w:rsidP="00ED1CBC">
            <w:pPr>
              <w:pStyle w:val="a5"/>
              <w:numPr>
                <w:ilvl w:val="0"/>
                <w:numId w:val="13"/>
              </w:numPr>
              <w:tabs>
                <w:tab w:val="left" w:pos="347"/>
              </w:tabs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EB73D5">
              <w:rPr>
                <w:rFonts w:eastAsiaTheme="minorHAnsi"/>
                <w:lang w:val="uk-UA" w:eastAsia="en-US"/>
              </w:rPr>
              <w:t>виконувати міждисциплінарний аналіз соціально-економічних явищ і проблем в одній або декількох професійних сферах;</w:t>
            </w:r>
          </w:p>
          <w:p w:rsidR="001039A3" w:rsidRPr="00EB73D5" w:rsidRDefault="00ED1CBC" w:rsidP="00ED1CBC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EB73D5">
              <w:rPr>
                <w:rFonts w:eastAsiaTheme="minorHAnsi"/>
                <w:lang w:val="uk-UA" w:eastAsia="en-US"/>
              </w:rPr>
              <w:t>уміння працювати в стресових ситуаціях, приймати рішення в умовах невизначеності.</w:t>
            </w:r>
          </w:p>
        </w:tc>
      </w:tr>
      <w:tr w:rsidR="00C67355" w:rsidRPr="00C67355" w:rsidTr="00E72623">
        <w:tc>
          <w:tcPr>
            <w:tcW w:w="9345" w:type="dxa"/>
            <w:gridSpan w:val="11"/>
          </w:tcPr>
          <w:p w:rsidR="00C67355" w:rsidRPr="00EB73D5" w:rsidRDefault="00AC76DC" w:rsidP="00C67355">
            <w:pPr>
              <w:jc w:val="center"/>
              <w:rPr>
                <w:lang w:val="uk-UA"/>
              </w:rPr>
            </w:pPr>
            <w:r w:rsidRPr="00EB73D5">
              <w:rPr>
                <w:b/>
                <w:lang w:val="uk-UA"/>
              </w:rPr>
              <w:t>5</w:t>
            </w:r>
            <w:r w:rsidR="00C67355" w:rsidRPr="00EB73D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E72623">
        <w:tc>
          <w:tcPr>
            <w:tcW w:w="9345" w:type="dxa"/>
            <w:gridSpan w:val="11"/>
          </w:tcPr>
          <w:p w:rsidR="00C67355" w:rsidRPr="00EB73D5" w:rsidRDefault="00C67355" w:rsidP="004162A5">
            <w:pPr>
              <w:jc w:val="center"/>
              <w:rPr>
                <w:lang w:val="uk-UA"/>
              </w:rPr>
            </w:pPr>
            <w:proofErr w:type="spellStart"/>
            <w:r w:rsidRPr="00EB73D5">
              <w:t>Обсяг</w:t>
            </w:r>
            <w:proofErr w:type="spellEnd"/>
            <w:r w:rsidRPr="00EB73D5">
              <w:t xml:space="preserve"> курсу</w:t>
            </w:r>
            <w:r w:rsidR="001A4696" w:rsidRPr="00EB73D5">
              <w:rPr>
                <w:i/>
                <w:lang w:val="uk-UA"/>
              </w:rPr>
              <w:t xml:space="preserve"> </w:t>
            </w:r>
            <w:r w:rsidR="00A1450F" w:rsidRPr="00EB73D5">
              <w:rPr>
                <w:i/>
                <w:lang w:val="uk-UA"/>
              </w:rPr>
              <w:t xml:space="preserve">- </w:t>
            </w:r>
            <w:r w:rsidR="004162A5">
              <w:rPr>
                <w:lang w:val="uk-UA"/>
              </w:rPr>
              <w:t>90</w:t>
            </w:r>
            <w:r w:rsidR="003C4D22" w:rsidRPr="00EB73D5">
              <w:rPr>
                <w:lang w:val="en-US"/>
              </w:rPr>
              <w:t xml:space="preserve"> </w:t>
            </w:r>
            <w:r w:rsidR="003C4D22" w:rsidRPr="00EB73D5">
              <w:rPr>
                <w:lang w:val="uk-UA"/>
              </w:rPr>
              <w:t>год</w:t>
            </w:r>
            <w:r w:rsidR="00A1450F" w:rsidRPr="00EB73D5">
              <w:rPr>
                <w:lang w:val="uk-UA"/>
              </w:rPr>
              <w:t>.</w:t>
            </w:r>
          </w:p>
        </w:tc>
      </w:tr>
      <w:tr w:rsidR="00C67355" w:rsidRPr="00C67355" w:rsidTr="002D508D">
        <w:tc>
          <w:tcPr>
            <w:tcW w:w="4531" w:type="dxa"/>
            <w:gridSpan w:val="6"/>
          </w:tcPr>
          <w:p w:rsidR="00C67355" w:rsidRPr="00EB73D5" w:rsidRDefault="00C67355" w:rsidP="00C67355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Вид заняття</w:t>
            </w:r>
          </w:p>
        </w:tc>
        <w:tc>
          <w:tcPr>
            <w:tcW w:w="4814" w:type="dxa"/>
            <w:gridSpan w:val="5"/>
          </w:tcPr>
          <w:p w:rsidR="00C67355" w:rsidRPr="00EB73D5" w:rsidRDefault="00C67355" w:rsidP="000C46E3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2D508D">
        <w:tc>
          <w:tcPr>
            <w:tcW w:w="4531" w:type="dxa"/>
            <w:gridSpan w:val="6"/>
          </w:tcPr>
          <w:p w:rsidR="000C46E3" w:rsidRPr="00EB73D5" w:rsidRDefault="000C46E3" w:rsidP="003A3288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lastRenderedPageBreak/>
              <w:t>лекції</w:t>
            </w:r>
          </w:p>
        </w:tc>
        <w:tc>
          <w:tcPr>
            <w:tcW w:w="4814" w:type="dxa"/>
            <w:gridSpan w:val="5"/>
          </w:tcPr>
          <w:p w:rsidR="000C46E3" w:rsidRPr="00EB73D5" w:rsidRDefault="004162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C4D22" w:rsidRPr="00EB73D5">
              <w:rPr>
                <w:lang w:val="uk-UA"/>
              </w:rPr>
              <w:t>0</w:t>
            </w:r>
          </w:p>
        </w:tc>
      </w:tr>
      <w:tr w:rsidR="000C46E3" w:rsidRPr="00C67355" w:rsidTr="002D508D">
        <w:tc>
          <w:tcPr>
            <w:tcW w:w="4531" w:type="dxa"/>
            <w:gridSpan w:val="6"/>
          </w:tcPr>
          <w:p w:rsidR="000C46E3" w:rsidRPr="00EB73D5" w:rsidRDefault="000C46E3" w:rsidP="003C4D2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практичні</w:t>
            </w:r>
          </w:p>
        </w:tc>
        <w:tc>
          <w:tcPr>
            <w:tcW w:w="4814" w:type="dxa"/>
            <w:gridSpan w:val="5"/>
          </w:tcPr>
          <w:p w:rsidR="000C46E3" w:rsidRPr="00EB73D5" w:rsidRDefault="004162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C4D22" w:rsidRPr="00EB73D5">
              <w:rPr>
                <w:lang w:val="uk-UA"/>
              </w:rPr>
              <w:t>0</w:t>
            </w:r>
          </w:p>
        </w:tc>
      </w:tr>
      <w:tr w:rsidR="000C46E3" w:rsidRPr="00C67355" w:rsidTr="002D508D">
        <w:tc>
          <w:tcPr>
            <w:tcW w:w="4531" w:type="dxa"/>
            <w:gridSpan w:val="6"/>
          </w:tcPr>
          <w:p w:rsidR="000C46E3" w:rsidRPr="00EB73D5" w:rsidRDefault="000C46E3" w:rsidP="003A3288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4814" w:type="dxa"/>
            <w:gridSpan w:val="5"/>
          </w:tcPr>
          <w:p w:rsidR="000C46E3" w:rsidRPr="00EB73D5" w:rsidRDefault="004162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C4D22" w:rsidRPr="00EB73D5">
              <w:rPr>
                <w:lang w:val="uk-UA"/>
              </w:rPr>
              <w:t>0</w:t>
            </w:r>
          </w:p>
        </w:tc>
      </w:tr>
      <w:tr w:rsidR="000C46E3" w:rsidRPr="00C67355" w:rsidTr="00E72623">
        <w:tc>
          <w:tcPr>
            <w:tcW w:w="9345" w:type="dxa"/>
            <w:gridSpan w:val="11"/>
          </w:tcPr>
          <w:p w:rsidR="000C46E3" w:rsidRPr="00EB73D5" w:rsidRDefault="000C46E3" w:rsidP="000C46E3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Ознаки курсу</w:t>
            </w:r>
          </w:p>
        </w:tc>
      </w:tr>
      <w:tr w:rsidR="000C46E3" w:rsidRPr="00C67355" w:rsidTr="00DC2876">
        <w:tc>
          <w:tcPr>
            <w:tcW w:w="1620" w:type="dxa"/>
            <w:vAlign w:val="center"/>
          </w:tcPr>
          <w:p w:rsidR="000C46E3" w:rsidRPr="00EB73D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B73D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062" w:type="dxa"/>
            <w:gridSpan w:val="3"/>
          </w:tcPr>
          <w:p w:rsidR="000C46E3" w:rsidRPr="00EB73D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B73D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3460" w:type="dxa"/>
            <w:gridSpan w:val="3"/>
          </w:tcPr>
          <w:p w:rsidR="000C46E3" w:rsidRPr="00EB73D5" w:rsidRDefault="003260B2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Обов’язковий</w:t>
            </w:r>
            <w:r w:rsidR="00483A45" w:rsidRPr="00EB73D5">
              <w:rPr>
                <w:rFonts w:ascii="Times New Roman" w:eastAsia="Times New Roman" w:hAnsi="Times New Roman" w:cs="Times New Roman"/>
              </w:rPr>
              <w:t xml:space="preserve"> </w:t>
            </w:r>
            <w:r w:rsidR="00483A45" w:rsidRPr="00EB73D5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EB73D5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C67355" w:rsidTr="00DC2876">
        <w:tc>
          <w:tcPr>
            <w:tcW w:w="1620" w:type="dxa"/>
          </w:tcPr>
          <w:p w:rsidR="000C46E3" w:rsidRPr="00EB73D5" w:rsidRDefault="004162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0C46E3" w:rsidRPr="00EB73D5" w:rsidRDefault="003C4D22" w:rsidP="00395013">
            <w:pPr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051 Економіка</w:t>
            </w:r>
          </w:p>
        </w:tc>
        <w:tc>
          <w:tcPr>
            <w:tcW w:w="2062" w:type="dxa"/>
            <w:gridSpan w:val="3"/>
          </w:tcPr>
          <w:p w:rsidR="000C46E3" w:rsidRPr="00EB73D5" w:rsidRDefault="003C4D22" w:rsidP="00395013">
            <w:pPr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перший</w:t>
            </w:r>
          </w:p>
        </w:tc>
        <w:tc>
          <w:tcPr>
            <w:tcW w:w="3460" w:type="dxa"/>
            <w:gridSpan w:val="3"/>
          </w:tcPr>
          <w:p w:rsidR="00ED1CBC" w:rsidRPr="00EB73D5" w:rsidRDefault="002F7807" w:rsidP="002F7807">
            <w:pPr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обов’язков</w:t>
            </w:r>
            <w:r>
              <w:rPr>
                <w:lang w:val="uk-UA"/>
              </w:rPr>
              <w:t>ий</w:t>
            </w:r>
          </w:p>
        </w:tc>
      </w:tr>
      <w:tr w:rsidR="00AC76DC" w:rsidRPr="00C67355" w:rsidTr="00E72623">
        <w:tc>
          <w:tcPr>
            <w:tcW w:w="9345" w:type="dxa"/>
            <w:gridSpan w:val="11"/>
          </w:tcPr>
          <w:p w:rsidR="00AC76DC" w:rsidRPr="00EB73D5" w:rsidRDefault="00AC76DC" w:rsidP="00AC76DC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Тематика курсу</w:t>
            </w:r>
          </w:p>
        </w:tc>
      </w:tr>
      <w:tr w:rsidR="00DC2876" w:rsidRPr="00C67355" w:rsidTr="00DE1954">
        <w:tc>
          <w:tcPr>
            <w:tcW w:w="3114" w:type="dxa"/>
            <w:gridSpan w:val="4"/>
          </w:tcPr>
          <w:p w:rsidR="00AC76DC" w:rsidRPr="00EB73D5" w:rsidRDefault="00AC76DC" w:rsidP="00AC76DC">
            <w:pPr>
              <w:jc w:val="center"/>
              <w:rPr>
                <w:lang w:val="uk-UA"/>
              </w:rPr>
            </w:pPr>
            <w:r w:rsidRPr="00EB73D5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EB73D5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B73D5">
              <w:rPr>
                <w:rStyle w:val="a7"/>
                <w:i w:val="0"/>
                <w:color w:val="auto"/>
              </w:rPr>
              <w:t>Форма</w:t>
            </w:r>
            <w:r w:rsidRPr="00EB73D5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34" w:type="dxa"/>
          </w:tcPr>
          <w:p w:rsidR="00AC76DC" w:rsidRPr="00EB73D5" w:rsidRDefault="00AC76DC" w:rsidP="00AC76DC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gridSpan w:val="2"/>
          </w:tcPr>
          <w:p w:rsidR="00AC76DC" w:rsidRPr="00EB73D5" w:rsidRDefault="00AC76DC" w:rsidP="00AC76DC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Завдання, год</w:t>
            </w:r>
          </w:p>
        </w:tc>
        <w:tc>
          <w:tcPr>
            <w:tcW w:w="964" w:type="dxa"/>
          </w:tcPr>
          <w:p w:rsidR="00AC76DC" w:rsidRPr="00EB73D5" w:rsidRDefault="00AC76DC" w:rsidP="00AC76DC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Вага оцінки</w:t>
            </w:r>
          </w:p>
        </w:tc>
        <w:tc>
          <w:tcPr>
            <w:tcW w:w="1440" w:type="dxa"/>
          </w:tcPr>
          <w:p w:rsidR="00AC76DC" w:rsidRPr="00EB73D5" w:rsidRDefault="00AC76DC" w:rsidP="00AC76DC">
            <w:pPr>
              <w:jc w:val="center"/>
              <w:rPr>
                <w:lang w:val="uk-UA"/>
              </w:rPr>
            </w:pPr>
            <w:r w:rsidRPr="00EB73D5">
              <w:rPr>
                <w:lang w:val="uk-UA"/>
              </w:rPr>
              <w:t>Термін виконання</w:t>
            </w: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B73D5">
              <w:rPr>
                <w:b/>
                <w:color w:val="000000"/>
              </w:rPr>
              <w:t xml:space="preserve">Тема 1. </w:t>
            </w:r>
            <w:r w:rsidRPr="00EB73D5">
              <w:rPr>
                <w:b/>
                <w:lang w:val="uk-UA"/>
              </w:rPr>
              <w:t>Макроекономічні процеси та наукові основи їх моделювання.</w:t>
            </w:r>
            <w:r w:rsidRPr="00EB73D5">
              <w:rPr>
                <w:lang w:val="uk-UA"/>
              </w:rPr>
              <w:t xml:space="preserve"> Цілі та показники аналізу макро</w:t>
            </w:r>
            <w:r w:rsidRPr="00EB73D5">
              <w:rPr>
                <w:lang w:val="uk-UA"/>
              </w:rPr>
              <w:softHyphen/>
              <w:t>економічних процесів. Формалізований опис макроекономічних моделей. Типологія макроеконо</w:t>
            </w:r>
            <w:r w:rsidRPr="00EB73D5">
              <w:rPr>
                <w:lang w:val="uk-UA"/>
              </w:rPr>
              <w:softHyphen/>
              <w:t>мічних моделей.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Pr="00EB73D5">
              <w:rPr>
                <w:lang w:val="uk-UA"/>
              </w:rPr>
              <w:t>1</w:t>
            </w:r>
            <w:r w:rsidR="003329E8">
              <w:rPr>
                <w:lang w:val="uk-UA"/>
              </w:rPr>
              <w:t>-3,5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>
            <w:pPr>
              <w:rPr>
                <w:lang w:val="en-US"/>
              </w:rPr>
            </w:pPr>
          </w:p>
          <w:p w:rsidR="00EB73D5" w:rsidRPr="00EB73D5" w:rsidRDefault="00EB73D5" w:rsidP="00D2568B">
            <w:pPr>
              <w:rPr>
                <w:lang w:val="en-US"/>
              </w:rPr>
            </w:pPr>
          </w:p>
          <w:p w:rsidR="00EB73D5" w:rsidRPr="00EB73D5" w:rsidRDefault="00EB73D5" w:rsidP="00D2568B">
            <w:pPr>
              <w:rPr>
                <w:lang w:val="en-US"/>
              </w:rPr>
            </w:pPr>
          </w:p>
          <w:p w:rsidR="00EB73D5" w:rsidRPr="00EB73D5" w:rsidRDefault="00EB73D5" w:rsidP="00D2568B">
            <w:pPr>
              <w:rPr>
                <w:lang w:val="en-US"/>
              </w:rPr>
            </w:pPr>
          </w:p>
          <w:p w:rsidR="00EB73D5" w:rsidRPr="00EB73D5" w:rsidRDefault="00EB73D5" w:rsidP="00D2568B">
            <w:pPr>
              <w:rPr>
                <w:lang w:val="en-US"/>
              </w:rPr>
            </w:pPr>
          </w:p>
          <w:p w:rsidR="00EB73D5" w:rsidRPr="00EB73D5" w:rsidRDefault="00EB73D5" w:rsidP="00D2568B">
            <w:pPr>
              <w:rPr>
                <w:lang w:val="en-US"/>
              </w:rPr>
            </w:pPr>
          </w:p>
          <w:p w:rsidR="00EB73D5" w:rsidRPr="00EB73D5" w:rsidRDefault="00EB73D5" w:rsidP="00D2568B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FF5213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b/>
                <w:color w:val="000000"/>
                <w:highlight w:val="yellow"/>
              </w:rPr>
            </w:pPr>
            <w:r w:rsidRPr="00EB73D5">
              <w:rPr>
                <w:b/>
                <w:lang w:val="uk-UA"/>
              </w:rPr>
              <w:t>Тема 2. Статичні макромоделі економічного кругообігу.</w:t>
            </w:r>
            <w:r w:rsidRPr="00EB73D5">
              <w:rPr>
                <w:lang w:val="uk-UA"/>
              </w:rPr>
              <w:t xml:space="preserve"> Загальна характеристика макромоделі економічного кругообігу. Аналіз макроекономічних показників на основі системи національних рахунків і міжгалузевих балансів. Статична модель економічного кругообігу.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3329E8">
              <w:rPr>
                <w:lang w:val="uk-UA"/>
              </w:rPr>
              <w:t>5-6,</w:t>
            </w:r>
            <w:r w:rsidR="00897F00">
              <w:rPr>
                <w:lang w:val="uk-UA"/>
              </w:rPr>
              <w:t>12,18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>
            <w:pPr>
              <w:rPr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highlight w:val="yellow"/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highlight w:val="yellow"/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b/>
                <w:color w:val="FF0000"/>
              </w:rPr>
            </w:pPr>
            <w:r w:rsidRPr="00EB73D5">
              <w:rPr>
                <w:b/>
                <w:lang w:val="uk-UA"/>
              </w:rPr>
              <w:t>Тема 3. Динамічна макромодель економічного кругообігу.</w:t>
            </w:r>
            <w:r w:rsidRPr="00EB73D5">
              <w:rPr>
                <w:lang w:val="uk-UA"/>
              </w:rPr>
              <w:t xml:space="preserve"> Загальний вигляд динамічної макромоделі економічного кругообігу. Модель руху фінансових і товарних ресурсів. Модель діяльності домашніх господарств. Модель грошово-кредитної системи.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3329E8">
              <w:rPr>
                <w:lang w:val="uk-UA"/>
              </w:rPr>
              <w:t>9,</w:t>
            </w:r>
            <w:r w:rsidR="00897F00">
              <w:rPr>
                <w:lang w:val="uk-UA"/>
              </w:rPr>
              <w:t>11,13,16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заняття, розв’язати задачі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b/>
                <w:color w:val="000000"/>
              </w:rPr>
            </w:pPr>
            <w:r w:rsidRPr="00EB73D5">
              <w:rPr>
                <w:b/>
                <w:lang w:val="uk-UA"/>
              </w:rPr>
              <w:t>Тема 4. Прогнозна макромодель економічного кругообігу.</w:t>
            </w:r>
            <w:r w:rsidRPr="00EB73D5">
              <w:rPr>
                <w:lang w:val="uk-UA"/>
              </w:rPr>
              <w:t xml:space="preserve"> Методологічні основи побудови прогнозної моделі. Загальна постановка прогнозної моделі еконо</w:t>
            </w:r>
            <w:r w:rsidRPr="00EB73D5">
              <w:rPr>
                <w:lang w:val="uk-UA"/>
              </w:rPr>
              <w:softHyphen/>
              <w:t>мічного кругообігу.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897F00">
              <w:rPr>
                <w:lang w:val="uk-UA"/>
              </w:rPr>
              <w:t>14,21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Пройти тестування до теми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EB73D5">
              <w:rPr>
                <w:b/>
                <w:lang w:val="uk-UA"/>
              </w:rPr>
              <w:t>Тема 5. Макромоделі економічного зростання.</w:t>
            </w:r>
            <w:r w:rsidRPr="00EB73D5">
              <w:rPr>
                <w:lang w:val="uk-UA"/>
              </w:rPr>
              <w:t xml:space="preserve"> Понятійний апарат процесу економічного зростання. Еволюція теоретичних поглядів на економічне зростання як критерій економічного розвитку. Аналіз та оцінка системи статистичних показників </w:t>
            </w:r>
            <w:r w:rsidRPr="00EB73D5">
              <w:rPr>
                <w:lang w:val="uk-UA"/>
              </w:rPr>
              <w:lastRenderedPageBreak/>
              <w:t>економічного зростання. Методи вимірювання та оцінки основних чинників економічного зростання.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lastRenderedPageBreak/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897F00">
              <w:rPr>
                <w:lang w:val="uk-UA"/>
              </w:rPr>
              <w:t>5, 9-10,15,20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EB73D5">
              <w:rPr>
                <w:b/>
                <w:lang w:val="uk-UA"/>
              </w:rPr>
              <w:lastRenderedPageBreak/>
              <w:t xml:space="preserve">Тема 6. Моделі економічного зростання. </w:t>
            </w:r>
            <w:r w:rsidRPr="00EB73D5">
              <w:rPr>
                <w:lang w:val="uk-UA"/>
              </w:rPr>
              <w:t xml:space="preserve">Модель </w:t>
            </w:r>
            <w:proofErr w:type="spellStart"/>
            <w:r w:rsidRPr="00EB73D5">
              <w:rPr>
                <w:lang w:val="uk-UA"/>
              </w:rPr>
              <w:t>Харрода</w:t>
            </w:r>
            <w:proofErr w:type="spellEnd"/>
            <w:r w:rsidRPr="00EB73D5">
              <w:rPr>
                <w:lang w:val="uk-UA"/>
              </w:rPr>
              <w:t xml:space="preserve"> і </w:t>
            </w:r>
            <w:proofErr w:type="spellStart"/>
            <w:r w:rsidRPr="00EB73D5">
              <w:rPr>
                <w:lang w:val="uk-UA"/>
              </w:rPr>
              <w:t>Домара</w:t>
            </w:r>
            <w:proofErr w:type="spellEnd"/>
            <w:r w:rsidRPr="00EB73D5">
              <w:rPr>
                <w:lang w:val="uk-UA"/>
              </w:rPr>
              <w:t xml:space="preserve">. Неокласична модель </w:t>
            </w:r>
            <w:proofErr w:type="spellStart"/>
            <w:r w:rsidRPr="00EB73D5">
              <w:rPr>
                <w:lang w:val="uk-UA"/>
              </w:rPr>
              <w:t>Солоу</w:t>
            </w:r>
            <w:proofErr w:type="spellEnd"/>
            <w:r w:rsidRPr="00EB73D5">
              <w:rPr>
                <w:lang w:val="uk-UA"/>
              </w:rPr>
              <w:t>. Моделі економічного зростання з ендогенним технологічним прогресом.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r w:rsidRPr="00EB73D5">
              <w:t>[</w:t>
            </w:r>
            <w:r w:rsidR="00897F00">
              <w:rPr>
                <w:lang w:val="uk-UA"/>
              </w:rPr>
              <w:t>5, 9-10,15,</w:t>
            </w:r>
            <w:r w:rsidRPr="00EB73D5"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3329E8" w:rsidRDefault="00EB73D5" w:rsidP="00D2568B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B73D5">
              <w:rPr>
                <w:b/>
                <w:lang w:val="uk-UA"/>
              </w:rPr>
              <w:t>Тема 7. Теоретичні основи сталого розвитку економічної системи.</w:t>
            </w:r>
            <w:r w:rsidRPr="00EB73D5">
              <w:rPr>
                <w:lang w:val="uk-UA"/>
              </w:rPr>
              <w:t xml:space="preserve"> Економічна система з позицій еволюційної, системної та інституціональної теорій. Критерії сталого розвитку економічної системи. Формування концепції сталого розвитку економічної системи.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897F00">
              <w:rPr>
                <w:lang w:val="uk-UA"/>
              </w:rPr>
              <w:t>4,8,17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tabs>
                <w:tab w:val="left" w:pos="284"/>
                <w:tab w:val="left" w:pos="567"/>
              </w:tabs>
              <w:rPr>
                <w:b/>
                <w:color w:val="000000"/>
              </w:rPr>
            </w:pPr>
            <w:r w:rsidRPr="00EB73D5">
              <w:rPr>
                <w:b/>
                <w:lang w:val="uk-UA"/>
              </w:rPr>
              <w:t>Тема 8. Аналіз підходів щодо моделювання сталого розвитку.</w:t>
            </w:r>
            <w:r w:rsidRPr="00EB73D5">
              <w:rPr>
                <w:lang w:val="uk-UA"/>
              </w:rPr>
              <w:t xml:space="preserve"> Побудова моделей сталого розвитку. Визначення показників сталого розвитку.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897F00">
              <w:rPr>
                <w:lang w:val="uk-UA"/>
              </w:rPr>
              <w:t>4,6-7,18-19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3329E8" w:rsidRDefault="00EB73D5" w:rsidP="00D2568B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B73D5">
              <w:rPr>
                <w:b/>
                <w:lang w:val="uk-UA"/>
              </w:rPr>
              <w:t>Тема 9. Системне моделювання економіки з позицій сталого розвитку.</w:t>
            </w:r>
            <w:r w:rsidRPr="00EB73D5">
              <w:rPr>
                <w:lang w:val="uk-UA"/>
              </w:rPr>
              <w:t xml:space="preserve"> Етапи побудови </w:t>
            </w:r>
            <w:proofErr w:type="spellStart"/>
            <w:r w:rsidRPr="00EB73D5">
              <w:rPr>
                <w:lang w:val="uk-UA"/>
              </w:rPr>
              <w:t>соціо-еколого-економічної</w:t>
            </w:r>
            <w:proofErr w:type="spellEnd"/>
            <w:r w:rsidRPr="00EB73D5">
              <w:rPr>
                <w:lang w:val="uk-UA"/>
              </w:rPr>
              <w:t xml:space="preserve"> моделі. Система узгодження </w:t>
            </w:r>
            <w:proofErr w:type="spellStart"/>
            <w:r w:rsidRPr="00EB73D5">
              <w:rPr>
                <w:lang w:val="uk-UA"/>
              </w:rPr>
              <w:t>соціо-еколого-економічних</w:t>
            </w:r>
            <w:proofErr w:type="spellEnd"/>
            <w:r w:rsidRPr="00EB73D5">
              <w:rPr>
                <w:lang w:val="uk-UA"/>
              </w:rPr>
              <w:t xml:space="preserve"> рішень. Використання МАІ для побудови моделі сталого розвитку. 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Лекція,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>
            <w:pPr>
              <w:rPr>
                <w:lang w:val="en-US"/>
              </w:rPr>
            </w:pPr>
            <w:r w:rsidRPr="00EB73D5">
              <w:rPr>
                <w:lang w:val="en-US"/>
              </w:rPr>
              <w:t>[</w:t>
            </w:r>
            <w:r w:rsidR="00897F00">
              <w:rPr>
                <w:lang w:val="uk-UA"/>
              </w:rPr>
              <w:t>4,18-19</w:t>
            </w:r>
            <w:r w:rsidRPr="00EB73D5">
              <w:rPr>
                <w:lang w:val="en-US"/>
              </w:rPr>
              <w:t>]</w:t>
            </w:r>
          </w:p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 xml:space="preserve">Опрацювати лекційний матеріал, 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пройти тестування до попередніх тем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До наступного заняття за розкладом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EB73D5" w:rsidRPr="00C67355" w:rsidTr="00EB73D5">
        <w:tc>
          <w:tcPr>
            <w:tcW w:w="3114" w:type="dxa"/>
            <w:gridSpan w:val="4"/>
          </w:tcPr>
          <w:p w:rsidR="00EB73D5" w:rsidRPr="00EB73D5" w:rsidRDefault="00EB73D5" w:rsidP="00D2568B">
            <w:pPr>
              <w:pStyle w:val="aa"/>
              <w:spacing w:after="0"/>
              <w:rPr>
                <w:b/>
                <w:color w:val="000000"/>
                <w:lang w:val="uk-UA"/>
              </w:rPr>
            </w:pPr>
            <w:r w:rsidRPr="00EB73D5">
              <w:rPr>
                <w:b/>
                <w:color w:val="000000"/>
                <w:lang w:val="uk-UA"/>
              </w:rPr>
              <w:t xml:space="preserve">Підсумкове </w:t>
            </w:r>
            <w:r>
              <w:rPr>
                <w:b/>
                <w:color w:val="000000"/>
                <w:lang w:val="uk-UA"/>
              </w:rPr>
              <w:t>п</w:t>
            </w:r>
            <w:r w:rsidRPr="00EB73D5">
              <w:rPr>
                <w:b/>
                <w:color w:val="000000"/>
                <w:lang w:val="uk-UA"/>
              </w:rPr>
              <w:t>рактичне заняття</w:t>
            </w:r>
          </w:p>
        </w:tc>
        <w:tc>
          <w:tcPr>
            <w:tcW w:w="1417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EB73D5" w:rsidRPr="00EB73D5" w:rsidRDefault="00EB73D5" w:rsidP="00D2568B"/>
        </w:tc>
        <w:tc>
          <w:tcPr>
            <w:tcW w:w="1276" w:type="dxa"/>
            <w:gridSpan w:val="2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Контрольна робота</w:t>
            </w:r>
          </w:p>
        </w:tc>
        <w:tc>
          <w:tcPr>
            <w:tcW w:w="964" w:type="dxa"/>
          </w:tcPr>
          <w:p w:rsidR="00EB73D5" w:rsidRPr="00EB73D5" w:rsidRDefault="00EB73D5" w:rsidP="00D2568B">
            <w:pPr>
              <w:rPr>
                <w:color w:val="000000"/>
              </w:rPr>
            </w:pPr>
            <w:r w:rsidRPr="00EB73D5">
              <w:rPr>
                <w:color w:val="000000"/>
              </w:rPr>
              <w:t>0,1</w:t>
            </w:r>
          </w:p>
        </w:tc>
        <w:tc>
          <w:tcPr>
            <w:tcW w:w="1440" w:type="dxa"/>
          </w:tcPr>
          <w:p w:rsidR="00EB73D5" w:rsidRPr="00EB73D5" w:rsidRDefault="00EB73D5" w:rsidP="00D2568B">
            <w:pPr>
              <w:rPr>
                <w:lang w:val="uk-UA"/>
              </w:rPr>
            </w:pPr>
            <w:r w:rsidRPr="00EB73D5">
              <w:rPr>
                <w:lang w:val="uk-UA"/>
              </w:rPr>
              <w:t>Згідно розкладу</w:t>
            </w:r>
          </w:p>
          <w:p w:rsidR="00EB73D5" w:rsidRPr="00EB73D5" w:rsidRDefault="00EB73D5" w:rsidP="00D2568B">
            <w:pPr>
              <w:rPr>
                <w:lang w:val="uk-UA"/>
              </w:rPr>
            </w:pPr>
          </w:p>
        </w:tc>
      </w:tr>
      <w:tr w:rsidR="00151BC4" w:rsidRPr="00C67355" w:rsidTr="00E72623">
        <w:tc>
          <w:tcPr>
            <w:tcW w:w="9345" w:type="dxa"/>
            <w:gridSpan w:val="11"/>
          </w:tcPr>
          <w:p w:rsidR="00151BC4" w:rsidRPr="00EB73D5" w:rsidRDefault="00151BC4" w:rsidP="00151BC4">
            <w:pPr>
              <w:jc w:val="center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C67355" w:rsidTr="00DC2876">
        <w:tc>
          <w:tcPr>
            <w:tcW w:w="2972" w:type="dxa"/>
            <w:gridSpan w:val="3"/>
          </w:tcPr>
          <w:p w:rsidR="00151BC4" w:rsidRPr="00EB73D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373" w:type="dxa"/>
            <w:gridSpan w:val="8"/>
          </w:tcPr>
          <w:p w:rsidR="002A332D" w:rsidRPr="00EB73D5" w:rsidRDefault="002A332D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EB73D5">
              <w:rPr>
                <w:b/>
                <w:spacing w:val="-4"/>
                <w:lang w:val="uk-UA"/>
              </w:rPr>
              <w:t>100 бальна</w:t>
            </w:r>
            <w:r w:rsidR="00ED1CBC" w:rsidRPr="00EB73D5">
              <w:rPr>
                <w:b/>
                <w:spacing w:val="-4"/>
                <w:lang w:val="uk-UA"/>
              </w:rPr>
              <w:t xml:space="preserve"> </w:t>
            </w:r>
            <w:r w:rsidRPr="00EB73D5">
              <w:rPr>
                <w:b/>
                <w:spacing w:val="-4"/>
                <w:lang w:val="uk-UA"/>
              </w:rPr>
              <w:t xml:space="preserve">– 50 </w:t>
            </w:r>
            <w:r w:rsidRPr="00EB73D5">
              <w:rPr>
                <w:spacing w:val="-4"/>
                <w:lang w:val="uk-UA"/>
              </w:rPr>
              <w:t>балів протягом семестру та  50 балів за екзамен</w:t>
            </w:r>
            <w:r w:rsidR="00ED1CBC" w:rsidRPr="00EB73D5">
              <w:rPr>
                <w:spacing w:val="-4"/>
                <w:lang w:val="uk-UA"/>
              </w:rPr>
              <w:t>;</w:t>
            </w:r>
          </w:p>
          <w:p w:rsidR="003C4D22" w:rsidRPr="00EB73D5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EB73D5">
              <w:rPr>
                <w:b/>
                <w:spacing w:val="-4"/>
                <w:lang w:val="uk-UA"/>
              </w:rPr>
              <w:t>“відмінно”</w:t>
            </w:r>
            <w:r w:rsidRPr="00EB73D5">
              <w:rPr>
                <w:spacing w:val="-4"/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</w:t>
            </w:r>
            <w:r w:rsidR="00ED1CBC" w:rsidRPr="00EB73D5">
              <w:rPr>
                <w:spacing w:val="-4"/>
                <w:lang w:val="uk-UA"/>
              </w:rPr>
              <w:t xml:space="preserve"> </w:t>
            </w:r>
            <w:r w:rsidRPr="00EB73D5">
              <w:rPr>
                <w:spacing w:val="-4"/>
                <w:lang w:val="uk-UA"/>
              </w:rPr>
              <w:t>вільно володіє науковими термінами;</w:t>
            </w:r>
          </w:p>
          <w:p w:rsidR="003C4D22" w:rsidRPr="00EB73D5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EB73D5">
              <w:rPr>
                <w:b/>
                <w:spacing w:val="-4"/>
                <w:lang w:val="uk-UA"/>
              </w:rPr>
              <w:t>“добре”</w:t>
            </w:r>
            <w:r w:rsidRPr="00EB73D5">
              <w:rPr>
                <w:spacing w:val="-4"/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 </w:t>
            </w:r>
            <w:r w:rsidRPr="00EB73D5">
              <w:rPr>
                <w:spacing w:val="-4"/>
                <w:lang w:val="uk-UA"/>
              </w:rPr>
              <w:lastRenderedPageBreak/>
              <w:t xml:space="preserve">відповіді, допускає окремі несуттєві помилки та неточності </w:t>
            </w:r>
            <w:r w:rsidR="00A866C3" w:rsidRPr="00EB73D5">
              <w:rPr>
                <w:spacing w:val="-4"/>
                <w:lang w:val="uk-UA"/>
              </w:rPr>
              <w:t xml:space="preserve">в </w:t>
            </w:r>
            <w:r w:rsidRPr="00EB73D5">
              <w:rPr>
                <w:spacing w:val="-4"/>
                <w:lang w:val="uk-UA"/>
              </w:rPr>
              <w:t xml:space="preserve">розв’язках; </w:t>
            </w:r>
          </w:p>
          <w:p w:rsidR="003C4D22" w:rsidRPr="00EB73D5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EB73D5">
              <w:rPr>
                <w:b/>
                <w:spacing w:val="-4"/>
                <w:lang w:val="uk-UA"/>
              </w:rPr>
              <w:t>“задовільно”</w:t>
            </w:r>
            <w:r w:rsidRPr="00EB73D5">
              <w:rPr>
                <w:spacing w:val="-4"/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і логічно, допускає істотні пропуски у відповід</w:t>
            </w:r>
            <w:r w:rsidR="00A866C3" w:rsidRPr="00EB73D5">
              <w:rPr>
                <w:spacing w:val="-4"/>
                <w:lang w:val="uk-UA"/>
              </w:rPr>
              <w:t>ях</w:t>
            </w:r>
            <w:r w:rsidRPr="00EB73D5">
              <w:rPr>
                <w:spacing w:val="-4"/>
                <w:lang w:val="uk-UA"/>
              </w:rPr>
              <w:t xml:space="preserve">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</w:t>
            </w:r>
          </w:p>
          <w:p w:rsidR="00151BC4" w:rsidRPr="00EB73D5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EB73D5">
              <w:rPr>
                <w:b/>
                <w:spacing w:val="-4"/>
                <w:lang w:val="uk-UA"/>
              </w:rPr>
              <w:t>“незадовільно”</w:t>
            </w:r>
            <w:r w:rsidRPr="00EB73D5">
              <w:rPr>
                <w:spacing w:val="-4"/>
                <w:lang w:val="uk-UA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151BC4" w:rsidRPr="00C67355" w:rsidTr="00DC2876">
        <w:tc>
          <w:tcPr>
            <w:tcW w:w="2972" w:type="dxa"/>
            <w:gridSpan w:val="3"/>
          </w:tcPr>
          <w:p w:rsidR="00151BC4" w:rsidRPr="00EB73D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lastRenderedPageBreak/>
              <w:t>Вимоги до письмової роботи</w:t>
            </w:r>
          </w:p>
        </w:tc>
        <w:tc>
          <w:tcPr>
            <w:tcW w:w="6373" w:type="dxa"/>
            <w:gridSpan w:val="8"/>
          </w:tcPr>
          <w:p w:rsidR="00151BC4" w:rsidRPr="00EB73D5" w:rsidRDefault="006B5D55" w:rsidP="00A866C3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B73D5">
              <w:rPr>
                <w:color w:val="000000"/>
                <w:shd w:val="clear" w:color="auto" w:fill="FFFFFF"/>
              </w:rPr>
              <w:t>Відповідно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навчального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плану, студент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виконує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одну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контрольну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роботу, яка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є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допуском до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складання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іспиту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. Головна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її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r w:rsidR="00A866C3" w:rsidRPr="00EB73D5">
              <w:rPr>
                <w:color w:val="000000"/>
                <w:shd w:val="clear" w:color="auto" w:fill="FFFFFF"/>
              </w:rPr>
              <w:t xml:space="preserve">мета </w:t>
            </w:r>
            <w:r w:rsidRPr="00EB73D5">
              <w:rPr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перевірка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самостійної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роботи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студентів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процесі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навчання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виявлення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ступеня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засвоєння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ними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теоретичних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положень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курсу</w:t>
            </w:r>
            <w:r w:rsidRPr="00EB73D5"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r w:rsidRPr="00EB73D5">
              <w:rPr>
                <w:color w:val="000000"/>
                <w:shd w:val="clear" w:color="auto" w:fill="FFFFFF"/>
              </w:rPr>
              <w:t xml:space="preserve"> При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розв’язанні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задач студент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має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детально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вказувати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яким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саме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був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хід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його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роздумів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якими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формулами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він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B73D5">
              <w:rPr>
                <w:color w:val="000000"/>
                <w:shd w:val="clear" w:color="auto" w:fill="FFFFFF"/>
              </w:rPr>
              <w:t>користувався</w:t>
            </w:r>
            <w:proofErr w:type="spellEnd"/>
            <w:r w:rsidRPr="00EB73D5">
              <w:rPr>
                <w:color w:val="000000"/>
                <w:shd w:val="clear" w:color="auto" w:fill="FFFFFF"/>
              </w:rPr>
              <w:t>.</w:t>
            </w:r>
          </w:p>
        </w:tc>
      </w:tr>
      <w:tr w:rsidR="00151BC4" w:rsidRPr="00270898" w:rsidTr="00DC2876">
        <w:tc>
          <w:tcPr>
            <w:tcW w:w="2972" w:type="dxa"/>
            <w:gridSpan w:val="3"/>
          </w:tcPr>
          <w:p w:rsidR="00151BC4" w:rsidRPr="00EB73D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6373" w:type="dxa"/>
            <w:gridSpan w:val="8"/>
          </w:tcPr>
          <w:p w:rsidR="00151BC4" w:rsidRPr="00EB73D5" w:rsidRDefault="00AD3721" w:rsidP="00A866C3">
            <w:pPr>
              <w:ind w:firstLine="709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Практичне заняття проводиться з метою формування у студентів умінь і навичок з предмету, вирішення сформульованих  завдань, їх перевірка та оцінювання.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</w:t>
            </w:r>
            <w:r w:rsidR="00A866C3" w:rsidRPr="00EB73D5">
              <w:rPr>
                <w:lang w:val="uk-UA"/>
              </w:rPr>
              <w:t>і</w:t>
            </w:r>
            <w:r w:rsidRPr="00EB73D5">
              <w:rPr>
                <w:lang w:val="uk-UA"/>
              </w:rPr>
              <w:t xml:space="preserve"> підсумкової оцінки з дисципліни</w:t>
            </w:r>
            <w:r w:rsidR="00A866C3" w:rsidRPr="00EB73D5">
              <w:rPr>
                <w:lang w:val="uk-UA"/>
              </w:rPr>
              <w:t>.</w:t>
            </w:r>
          </w:p>
        </w:tc>
      </w:tr>
      <w:tr w:rsidR="00151BC4" w:rsidRPr="00C67355" w:rsidTr="00DC2876">
        <w:tc>
          <w:tcPr>
            <w:tcW w:w="2972" w:type="dxa"/>
            <w:gridSpan w:val="3"/>
          </w:tcPr>
          <w:p w:rsidR="00151BC4" w:rsidRPr="00EB73D5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B73D5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373" w:type="dxa"/>
            <w:gridSpan w:val="8"/>
          </w:tcPr>
          <w:p w:rsidR="00FD6D6E" w:rsidRPr="00EB73D5" w:rsidRDefault="00FD6D6E" w:rsidP="00FD6D6E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оцінка за поточне тестування</w:t>
            </w:r>
            <w:r w:rsidR="00270898" w:rsidRPr="00EB73D5">
              <w:rPr>
                <w:lang w:val="uk-UA"/>
              </w:rPr>
              <w:t xml:space="preserve"> (10 балів)</w:t>
            </w:r>
            <w:r w:rsidRPr="00EB73D5">
              <w:rPr>
                <w:lang w:val="uk-UA"/>
              </w:rPr>
              <w:t>;</w:t>
            </w:r>
          </w:p>
          <w:p w:rsidR="00FD6D6E" w:rsidRPr="00EB73D5" w:rsidRDefault="00FD6D6E" w:rsidP="00FD6D6E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оцінка за відповіді на всі основні та додаткові запитання під час аудиторних занять</w:t>
            </w:r>
            <w:r w:rsidR="00270898" w:rsidRPr="00EB73D5">
              <w:rPr>
                <w:lang w:val="uk-UA"/>
              </w:rPr>
              <w:t xml:space="preserve"> (15 балів)</w:t>
            </w:r>
            <w:r w:rsidRPr="00EB73D5">
              <w:rPr>
                <w:lang w:val="uk-UA"/>
              </w:rPr>
              <w:t>;</w:t>
            </w:r>
          </w:p>
          <w:p w:rsidR="00FD6D6E" w:rsidRPr="00EB73D5" w:rsidRDefault="00FD6D6E" w:rsidP="00FD6D6E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оцінка за контрольну роботу</w:t>
            </w:r>
            <w:r w:rsidR="00270898" w:rsidRPr="00EB73D5">
              <w:rPr>
                <w:lang w:val="uk-UA"/>
              </w:rPr>
              <w:t xml:space="preserve"> (15 балів)</w:t>
            </w:r>
            <w:r w:rsidRPr="00EB73D5">
              <w:rPr>
                <w:lang w:val="uk-UA"/>
              </w:rPr>
              <w:t>;</w:t>
            </w:r>
          </w:p>
          <w:p w:rsidR="00151BC4" w:rsidRPr="00EB73D5" w:rsidRDefault="00FD6D6E" w:rsidP="00DE1954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оцінка за самостійну роботу</w:t>
            </w:r>
            <w:r w:rsidR="00270898" w:rsidRPr="00EB73D5">
              <w:rPr>
                <w:lang w:val="uk-UA"/>
              </w:rPr>
              <w:t xml:space="preserve"> (10 балів)</w:t>
            </w:r>
            <w:r w:rsidRPr="00EB73D5">
              <w:rPr>
                <w:lang w:val="uk-UA"/>
              </w:rPr>
              <w:t>.</w:t>
            </w:r>
          </w:p>
        </w:tc>
      </w:tr>
      <w:tr w:rsidR="00151BC4" w:rsidRPr="00C67355" w:rsidTr="00E72623">
        <w:tc>
          <w:tcPr>
            <w:tcW w:w="9345" w:type="dxa"/>
            <w:gridSpan w:val="11"/>
          </w:tcPr>
          <w:p w:rsidR="00151BC4" w:rsidRPr="00EB73D5" w:rsidRDefault="00151BC4" w:rsidP="00151BC4">
            <w:pPr>
              <w:jc w:val="center"/>
              <w:rPr>
                <w:lang w:val="uk-UA"/>
              </w:rPr>
            </w:pPr>
            <w:r w:rsidRPr="00EB73D5">
              <w:rPr>
                <w:b/>
                <w:lang w:val="uk-UA"/>
              </w:rPr>
              <w:t>7. Політика курсу</w:t>
            </w:r>
          </w:p>
        </w:tc>
      </w:tr>
      <w:tr w:rsidR="00151BC4" w:rsidRPr="004162A5" w:rsidTr="00E72623">
        <w:tc>
          <w:tcPr>
            <w:tcW w:w="9345" w:type="dxa"/>
            <w:gridSpan w:val="11"/>
          </w:tcPr>
          <w:p w:rsidR="00BA1F41" w:rsidRPr="00EB73D5" w:rsidRDefault="00BA1F41" w:rsidP="00E208BE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EB73D5">
              <w:rPr>
                <w:color w:val="000000"/>
              </w:rPr>
              <w:t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:rsidR="00BA1F41" w:rsidRPr="00EB73D5" w:rsidRDefault="00BA1F41" w:rsidP="00E208BE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bookmarkStart w:id="1" w:name="n25"/>
            <w:bookmarkEnd w:id="1"/>
            <w:r w:rsidRPr="00EB73D5">
              <w:rPr>
                <w:color w:val="000000"/>
              </w:rPr>
              <w:t>- посилання на джерела інформації у разі використання ідей, розробок, тверджень, відомостей;</w:t>
            </w:r>
          </w:p>
          <w:p w:rsidR="00BA1F41" w:rsidRPr="00EB73D5" w:rsidRDefault="00BA1F41" w:rsidP="00E208BE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bookmarkStart w:id="2" w:name="n26"/>
            <w:bookmarkStart w:id="3" w:name="n27"/>
            <w:bookmarkEnd w:id="2"/>
            <w:bookmarkEnd w:id="3"/>
            <w:r w:rsidRPr="00EB73D5">
              <w:rPr>
                <w:color w:val="000000"/>
              </w:rPr>
              <w:t xml:space="preserve">- надання </w:t>
            </w:r>
            <w:proofErr w:type="spellStart"/>
            <w:r w:rsidRPr="00EB73D5">
              <w:rPr>
                <w:color w:val="000000"/>
              </w:rPr>
              <w:t>достовірної</w:t>
            </w:r>
            <w:proofErr w:type="spellEnd"/>
            <w:r w:rsidRPr="00EB73D5">
              <w:rPr>
                <w:color w:val="000000"/>
              </w:rPr>
              <w:t xml:space="preserve"> </w:t>
            </w:r>
            <w:proofErr w:type="spellStart"/>
            <w:r w:rsidRPr="00EB73D5">
              <w:rPr>
                <w:color w:val="000000"/>
              </w:rPr>
              <w:t>інформації</w:t>
            </w:r>
            <w:proofErr w:type="spellEnd"/>
            <w:r w:rsidRPr="00EB73D5">
              <w:rPr>
                <w:color w:val="000000"/>
              </w:rPr>
              <w:t xml:space="preserve"> про </w:t>
            </w:r>
            <w:proofErr w:type="spellStart"/>
            <w:r w:rsidRPr="00EB73D5">
              <w:rPr>
                <w:color w:val="000000"/>
              </w:rPr>
              <w:t>результати</w:t>
            </w:r>
            <w:proofErr w:type="spellEnd"/>
            <w:r w:rsidRPr="00EB73D5">
              <w:rPr>
                <w:color w:val="000000"/>
              </w:rPr>
              <w:t xml:space="preserve"> </w:t>
            </w:r>
            <w:proofErr w:type="spellStart"/>
            <w:r w:rsidRPr="00EB73D5">
              <w:rPr>
                <w:color w:val="000000"/>
              </w:rPr>
              <w:t>власної</w:t>
            </w:r>
            <w:proofErr w:type="spellEnd"/>
            <w:r w:rsidRPr="00EB73D5">
              <w:rPr>
                <w:color w:val="000000"/>
              </w:rPr>
              <w:t xml:space="preserve"> </w:t>
            </w:r>
            <w:proofErr w:type="spellStart"/>
            <w:r w:rsidRPr="00EB73D5">
              <w:rPr>
                <w:color w:val="000000"/>
              </w:rPr>
              <w:t>навчальної</w:t>
            </w:r>
            <w:proofErr w:type="spellEnd"/>
            <w:r w:rsidRPr="00EB73D5">
              <w:rPr>
                <w:color w:val="000000"/>
              </w:rPr>
              <w:t xml:space="preserve"> (</w:t>
            </w:r>
            <w:proofErr w:type="spellStart"/>
            <w:r w:rsidRPr="00EB73D5">
              <w:rPr>
                <w:color w:val="000000"/>
              </w:rPr>
              <w:t>наукової</w:t>
            </w:r>
            <w:proofErr w:type="spellEnd"/>
            <w:r w:rsidRPr="00EB73D5">
              <w:rPr>
                <w:color w:val="000000"/>
              </w:rPr>
              <w:t xml:space="preserve">, </w:t>
            </w:r>
            <w:proofErr w:type="spellStart"/>
            <w:r w:rsidRPr="00EB73D5">
              <w:rPr>
                <w:color w:val="000000"/>
              </w:rPr>
              <w:t>творчої</w:t>
            </w:r>
            <w:proofErr w:type="spellEnd"/>
            <w:r w:rsidRPr="00EB73D5">
              <w:rPr>
                <w:color w:val="000000"/>
              </w:rPr>
              <w:t xml:space="preserve">) </w:t>
            </w:r>
            <w:proofErr w:type="spellStart"/>
            <w:r w:rsidRPr="00EB73D5">
              <w:rPr>
                <w:color w:val="000000"/>
              </w:rPr>
              <w:t>діяльності</w:t>
            </w:r>
            <w:proofErr w:type="spellEnd"/>
            <w:r w:rsidRPr="00EB73D5">
              <w:rPr>
                <w:color w:val="000000"/>
              </w:rPr>
              <w:t xml:space="preserve">, </w:t>
            </w:r>
            <w:proofErr w:type="spellStart"/>
            <w:r w:rsidRPr="00EB73D5">
              <w:rPr>
                <w:color w:val="000000"/>
              </w:rPr>
              <w:t>використані</w:t>
            </w:r>
            <w:proofErr w:type="spellEnd"/>
            <w:r w:rsidRPr="00EB73D5">
              <w:rPr>
                <w:color w:val="000000"/>
              </w:rPr>
              <w:t xml:space="preserve"> методики</w:t>
            </w:r>
            <w:r w:rsidR="00A866C3" w:rsidRPr="00EB73D5">
              <w:rPr>
                <w:color w:val="000000"/>
              </w:rPr>
              <w:t xml:space="preserve"> </w:t>
            </w:r>
            <w:proofErr w:type="spellStart"/>
            <w:r w:rsidR="00A866C3" w:rsidRPr="00EB73D5">
              <w:rPr>
                <w:color w:val="000000"/>
              </w:rPr>
              <w:t>досліджень</w:t>
            </w:r>
            <w:proofErr w:type="spellEnd"/>
            <w:r w:rsidR="00A866C3" w:rsidRPr="00EB73D5">
              <w:rPr>
                <w:color w:val="000000"/>
              </w:rPr>
              <w:t xml:space="preserve"> </w:t>
            </w:r>
            <w:proofErr w:type="spellStart"/>
            <w:r w:rsidR="00A866C3" w:rsidRPr="00EB73D5">
              <w:rPr>
                <w:color w:val="000000"/>
              </w:rPr>
              <w:t>і</w:t>
            </w:r>
            <w:proofErr w:type="spellEnd"/>
            <w:r w:rsidR="00A866C3" w:rsidRPr="00EB73D5">
              <w:rPr>
                <w:color w:val="000000"/>
              </w:rPr>
              <w:t xml:space="preserve"> </w:t>
            </w:r>
            <w:proofErr w:type="spellStart"/>
            <w:r w:rsidR="00A866C3" w:rsidRPr="00EB73D5">
              <w:rPr>
                <w:color w:val="000000"/>
              </w:rPr>
              <w:t>джерела</w:t>
            </w:r>
            <w:proofErr w:type="spellEnd"/>
            <w:r w:rsidR="00A866C3" w:rsidRPr="00EB73D5">
              <w:rPr>
                <w:color w:val="000000"/>
              </w:rPr>
              <w:t xml:space="preserve"> </w:t>
            </w:r>
            <w:proofErr w:type="spellStart"/>
            <w:r w:rsidR="00A866C3" w:rsidRPr="00EB73D5">
              <w:rPr>
                <w:color w:val="000000"/>
              </w:rPr>
              <w:t>інформаці</w:t>
            </w:r>
            <w:proofErr w:type="spellEnd"/>
            <w:r w:rsidRPr="00EB73D5">
              <w:rPr>
                <w:color w:val="000000"/>
              </w:rPr>
              <w:t>.</w:t>
            </w:r>
          </w:p>
          <w:p w:rsidR="0077700C" w:rsidRPr="00EB73D5" w:rsidRDefault="00BA1F41" w:rsidP="00E208BE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EB73D5">
              <w:t>Засвоєння пропущеної теми лекції з поважної причини перевіряється під час складання підсумкового контролю.</w:t>
            </w:r>
            <w:r w:rsidR="0077700C" w:rsidRPr="00EB73D5">
              <w:rPr>
                <w:lang w:val="uk-UA"/>
              </w:rPr>
              <w:t xml:space="preserve"> </w:t>
            </w:r>
            <w:r w:rsidRPr="00EB73D5">
              <w:rPr>
                <w:lang w:val="uk-UA"/>
              </w:rPr>
              <w:t xml:space="preserve">Пропуск лекції з неповажної причини відпрацьовується студентом відповідно </w:t>
            </w:r>
            <w:r w:rsidR="00A866C3" w:rsidRPr="00EB73D5">
              <w:rPr>
                <w:lang w:val="uk-UA"/>
              </w:rPr>
              <w:t xml:space="preserve">до </w:t>
            </w:r>
            <w:r w:rsidRPr="00EB73D5">
              <w:rPr>
                <w:lang w:val="uk-UA"/>
              </w:rPr>
              <w:t xml:space="preserve">вимог кафедри, що встановлені на засіданні кафедри (співбесіда, реферат тощо). </w:t>
            </w:r>
          </w:p>
          <w:p w:rsidR="00151BC4" w:rsidRPr="00EB73D5" w:rsidRDefault="00BA1F41" w:rsidP="00A866C3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EB73D5">
              <w:rPr>
                <w:lang w:val="uk-UA"/>
              </w:rPr>
              <w:t>Пропущені практичні, семінарські та лабораторні заняття, незалежно від причини пропуску, студент відпрацьовує згідно з графіком консультацій</w:t>
            </w:r>
            <w:r w:rsidR="00A866C3" w:rsidRPr="00EB73D5">
              <w:rPr>
                <w:lang w:val="uk-UA"/>
              </w:rPr>
              <w:t>.</w:t>
            </w:r>
            <w:r w:rsidRPr="00EB73D5">
              <w:rPr>
                <w:lang w:val="uk-UA"/>
              </w:rPr>
              <w:t xml:space="preserve"> Поточні ,,2”, отримані студентом під час засвоєння відповідної теми на практичному, семінарському та лабораторному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151BC4" w:rsidRPr="00C67355" w:rsidTr="00E72623">
        <w:tc>
          <w:tcPr>
            <w:tcW w:w="9345" w:type="dxa"/>
            <w:gridSpan w:val="11"/>
          </w:tcPr>
          <w:p w:rsidR="00151BC4" w:rsidRPr="00EB73D5" w:rsidRDefault="00151BC4" w:rsidP="00151BC4">
            <w:pPr>
              <w:jc w:val="center"/>
              <w:rPr>
                <w:b/>
                <w:lang w:val="uk-UA"/>
              </w:rPr>
            </w:pPr>
            <w:r w:rsidRPr="00EB73D5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8F6D51" w:rsidTr="00E72623">
        <w:tc>
          <w:tcPr>
            <w:tcW w:w="9345" w:type="dxa"/>
            <w:gridSpan w:val="11"/>
          </w:tcPr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6E51F0">
              <w:rPr>
                <w:iCs/>
              </w:rPr>
              <w:t>Аналітична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економіка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r w:rsidRPr="006E51F0">
              <w:rPr>
                <w:iCs/>
              </w:rPr>
              <w:t>макроекономіка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і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мікроекономіка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proofErr w:type="gramStart"/>
            <w:r w:rsidRPr="006E51F0">
              <w:rPr>
                <w:iCs/>
              </w:rPr>
              <w:t>п</w:t>
            </w:r>
            <w:proofErr w:type="gramEnd"/>
            <w:r w:rsidRPr="006E51F0">
              <w:rPr>
                <w:iCs/>
              </w:rPr>
              <w:t>ідручник</w:t>
            </w:r>
            <w:proofErr w:type="spellEnd"/>
            <w:r w:rsidRPr="006E51F0">
              <w:rPr>
                <w:iCs/>
              </w:rPr>
              <w:t xml:space="preserve"> : у 2 кн./ С.М. Панчишин , П.І. Островерх, </w:t>
            </w:r>
            <w:proofErr w:type="spellStart"/>
            <w:r w:rsidRPr="006E51F0">
              <w:rPr>
                <w:iCs/>
              </w:rPr>
              <w:t>І.В.Грабинська</w:t>
            </w:r>
            <w:proofErr w:type="spellEnd"/>
            <w:r w:rsidRPr="006E51F0">
              <w:rPr>
                <w:iCs/>
              </w:rPr>
              <w:t xml:space="preserve"> та </w:t>
            </w:r>
            <w:proofErr w:type="spellStart"/>
            <w:r w:rsidRPr="006E51F0">
              <w:rPr>
                <w:iCs/>
              </w:rPr>
              <w:t>ін</w:t>
            </w:r>
            <w:proofErr w:type="spellEnd"/>
            <w:r w:rsidRPr="006E51F0">
              <w:rPr>
                <w:iCs/>
              </w:rPr>
              <w:t xml:space="preserve">..; за ред. С.М. Панчишина, П.І. Островерха. – 3-тє вид., </w:t>
            </w:r>
            <w:proofErr w:type="spellStart"/>
            <w:r w:rsidRPr="006E51F0">
              <w:rPr>
                <w:iCs/>
              </w:rPr>
              <w:t>виправл</w:t>
            </w:r>
            <w:proofErr w:type="spellEnd"/>
            <w:r w:rsidRPr="006E51F0">
              <w:rPr>
                <w:iCs/>
              </w:rPr>
              <w:t xml:space="preserve">. та доп. – Л. : </w:t>
            </w:r>
            <w:proofErr w:type="spellStart"/>
            <w:r w:rsidRPr="006E51F0">
              <w:rPr>
                <w:iCs/>
              </w:rPr>
              <w:t>Апріорі</w:t>
            </w:r>
            <w:proofErr w:type="spellEnd"/>
            <w:r w:rsidRPr="006E51F0">
              <w:rPr>
                <w:iCs/>
              </w:rPr>
              <w:t xml:space="preserve">, 2017. – Кн.1: </w:t>
            </w:r>
            <w:proofErr w:type="spellStart"/>
            <w:r w:rsidRPr="006E51F0">
              <w:rPr>
                <w:iCs/>
              </w:rPr>
              <w:t>Вступ</w:t>
            </w:r>
            <w:proofErr w:type="spellEnd"/>
            <w:r w:rsidRPr="006E51F0">
              <w:rPr>
                <w:iCs/>
              </w:rPr>
              <w:t xml:space="preserve"> до </w:t>
            </w:r>
            <w:proofErr w:type="spellStart"/>
            <w:r w:rsidRPr="006E51F0">
              <w:rPr>
                <w:iCs/>
              </w:rPr>
              <w:t>аналітичної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економії</w:t>
            </w:r>
            <w:proofErr w:type="spellEnd"/>
            <w:r w:rsidRPr="006E51F0">
              <w:rPr>
                <w:iCs/>
              </w:rPr>
              <w:t xml:space="preserve">. </w:t>
            </w:r>
            <w:proofErr w:type="spellStart"/>
            <w:r w:rsidRPr="006E51F0">
              <w:rPr>
                <w:iCs/>
              </w:rPr>
              <w:t>Макроекономіка</w:t>
            </w:r>
            <w:proofErr w:type="spellEnd"/>
            <w:r w:rsidRPr="006E51F0">
              <w:rPr>
                <w:iCs/>
              </w:rPr>
              <w:t>. – 567с.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6E51F0">
              <w:rPr>
                <w:iCs/>
              </w:rPr>
              <w:t>Аналітична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економія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r w:rsidRPr="006E51F0">
              <w:rPr>
                <w:iCs/>
              </w:rPr>
              <w:t>макроекономіка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і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proofErr w:type="gramStart"/>
            <w:r w:rsidRPr="006E51F0">
              <w:rPr>
                <w:iCs/>
              </w:rPr>
              <w:t>м</w:t>
            </w:r>
            <w:proofErr w:type="gramEnd"/>
            <w:r w:rsidRPr="006E51F0">
              <w:rPr>
                <w:iCs/>
              </w:rPr>
              <w:t>ікроекономіка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r w:rsidRPr="006E51F0">
              <w:rPr>
                <w:iCs/>
              </w:rPr>
              <w:t>Навч</w:t>
            </w:r>
            <w:proofErr w:type="gramStart"/>
            <w:r w:rsidRPr="006E51F0">
              <w:rPr>
                <w:iCs/>
              </w:rPr>
              <w:t>.п</w:t>
            </w:r>
            <w:proofErr w:type="gramEnd"/>
            <w:r w:rsidRPr="006E51F0">
              <w:rPr>
                <w:iCs/>
              </w:rPr>
              <w:t>осіб</w:t>
            </w:r>
            <w:proofErr w:type="spellEnd"/>
            <w:r w:rsidRPr="006E51F0">
              <w:rPr>
                <w:iCs/>
              </w:rPr>
              <w:t xml:space="preserve">.: У 2 кн.- Кн..1: </w:t>
            </w:r>
            <w:proofErr w:type="spellStart"/>
            <w:r w:rsidRPr="006E51F0">
              <w:rPr>
                <w:iCs/>
              </w:rPr>
              <w:t>Вступ</w:t>
            </w:r>
            <w:proofErr w:type="spellEnd"/>
            <w:r w:rsidRPr="006E51F0">
              <w:rPr>
                <w:iCs/>
              </w:rPr>
              <w:t xml:space="preserve"> до </w:t>
            </w:r>
            <w:proofErr w:type="spellStart"/>
            <w:r w:rsidRPr="006E51F0">
              <w:rPr>
                <w:iCs/>
              </w:rPr>
              <w:t>аналітичної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економії</w:t>
            </w:r>
            <w:proofErr w:type="spellEnd"/>
            <w:r w:rsidRPr="006E51F0">
              <w:rPr>
                <w:iCs/>
              </w:rPr>
              <w:t xml:space="preserve">. </w:t>
            </w:r>
            <w:proofErr w:type="spellStart"/>
            <w:r w:rsidRPr="006E51F0">
              <w:rPr>
                <w:iCs/>
              </w:rPr>
              <w:t>Макроекономіка</w:t>
            </w:r>
            <w:proofErr w:type="spellEnd"/>
            <w:r w:rsidRPr="006E51F0">
              <w:rPr>
                <w:iCs/>
              </w:rPr>
              <w:t xml:space="preserve"> / Авт.кол.: С.Панчишин, П.Островерх, </w:t>
            </w:r>
            <w:proofErr w:type="spellStart"/>
            <w:r w:rsidRPr="006E51F0">
              <w:rPr>
                <w:iCs/>
              </w:rPr>
              <w:t>Г.Стеблій</w:t>
            </w:r>
            <w:proofErr w:type="spellEnd"/>
            <w:r w:rsidRPr="006E51F0">
              <w:rPr>
                <w:iCs/>
              </w:rPr>
              <w:t xml:space="preserve"> та </w:t>
            </w:r>
            <w:proofErr w:type="spellStart"/>
            <w:r w:rsidRPr="006E51F0">
              <w:rPr>
                <w:iCs/>
              </w:rPr>
              <w:t>ін</w:t>
            </w:r>
            <w:proofErr w:type="spellEnd"/>
            <w:r w:rsidRPr="006E51F0">
              <w:rPr>
                <w:iCs/>
              </w:rPr>
              <w:t xml:space="preserve">..- 4-те вид., </w:t>
            </w:r>
            <w:proofErr w:type="spellStart"/>
            <w:r w:rsidRPr="006E51F0">
              <w:rPr>
                <w:iCs/>
              </w:rPr>
              <w:t>випр</w:t>
            </w:r>
            <w:proofErr w:type="spellEnd"/>
            <w:r w:rsidRPr="006E51F0">
              <w:rPr>
                <w:iCs/>
              </w:rPr>
              <w:t xml:space="preserve">. і доп.- К.: </w:t>
            </w:r>
            <w:proofErr w:type="spellStart"/>
            <w:r w:rsidRPr="006E51F0">
              <w:rPr>
                <w:iCs/>
              </w:rPr>
              <w:t>Знання</w:t>
            </w:r>
            <w:proofErr w:type="spellEnd"/>
            <w:r w:rsidRPr="006E51F0">
              <w:rPr>
                <w:iCs/>
              </w:rPr>
              <w:t>, 2013.- 723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6E51F0">
              <w:rPr>
                <w:iCs/>
              </w:rPr>
              <w:t>Аналітична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економія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r w:rsidRPr="006E51F0">
              <w:rPr>
                <w:iCs/>
              </w:rPr>
              <w:t>макроекономіка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і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мікроекономіка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r w:rsidRPr="006E51F0">
              <w:rPr>
                <w:iCs/>
              </w:rPr>
              <w:t>Підручник</w:t>
            </w:r>
            <w:proofErr w:type="spellEnd"/>
            <w:r w:rsidRPr="006E51F0">
              <w:rPr>
                <w:iCs/>
              </w:rPr>
              <w:t xml:space="preserve"> // За ред. С.Панчишина, і П.Островерха. Книга 2. – К.</w:t>
            </w:r>
            <w:proofErr w:type="gramStart"/>
            <w:r w:rsidRPr="006E51F0">
              <w:rPr>
                <w:iCs/>
              </w:rPr>
              <w:t xml:space="preserve"> :</w:t>
            </w:r>
            <w:proofErr w:type="gram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Знання</w:t>
            </w:r>
            <w:proofErr w:type="spellEnd"/>
            <w:r w:rsidRPr="006E51F0">
              <w:rPr>
                <w:iCs/>
              </w:rPr>
              <w:t>, 2010. – 440с.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t>Благун</w:t>
            </w:r>
            <w:proofErr w:type="spellEnd"/>
            <w:r w:rsidRPr="006E51F0">
              <w:t xml:space="preserve"> І.С., </w:t>
            </w:r>
            <w:proofErr w:type="spellStart"/>
            <w:r w:rsidRPr="006E51F0">
              <w:t>Сисак</w:t>
            </w:r>
            <w:proofErr w:type="spellEnd"/>
            <w:r w:rsidRPr="006E51F0">
              <w:t xml:space="preserve"> Л.І., </w:t>
            </w:r>
            <w:proofErr w:type="spellStart"/>
            <w:r w:rsidRPr="006E51F0">
              <w:t>Солтисік</w:t>
            </w:r>
            <w:proofErr w:type="spellEnd"/>
            <w:r w:rsidRPr="006E51F0">
              <w:t xml:space="preserve"> О.О. </w:t>
            </w:r>
            <w:proofErr w:type="spellStart"/>
            <w:r w:rsidRPr="006E51F0">
              <w:t>Моделювання</w:t>
            </w:r>
            <w:proofErr w:type="spellEnd"/>
            <w:r w:rsidRPr="006E51F0">
              <w:t xml:space="preserve"> </w:t>
            </w:r>
            <w:proofErr w:type="spellStart"/>
            <w:r w:rsidRPr="006E51F0">
              <w:t>сталого</w:t>
            </w:r>
            <w:proofErr w:type="spellEnd"/>
            <w:r w:rsidRPr="006E51F0">
              <w:t xml:space="preserve"> </w:t>
            </w:r>
            <w:proofErr w:type="spellStart"/>
            <w:r w:rsidRPr="006E51F0">
              <w:t>розвитку</w:t>
            </w:r>
            <w:proofErr w:type="spellEnd"/>
            <w:r w:rsidRPr="006E51F0">
              <w:t xml:space="preserve"> </w:t>
            </w:r>
            <w:proofErr w:type="spellStart"/>
            <w:r w:rsidRPr="006E51F0">
              <w:t>регіону</w:t>
            </w:r>
            <w:proofErr w:type="spellEnd"/>
            <w:r w:rsidRPr="006E51F0">
              <w:t xml:space="preserve">. </w:t>
            </w:r>
            <w:proofErr w:type="spellStart"/>
            <w:r w:rsidRPr="006E51F0">
              <w:lastRenderedPageBreak/>
              <w:t>Монографія</w:t>
            </w:r>
            <w:proofErr w:type="spellEnd"/>
            <w:r w:rsidRPr="006E51F0">
              <w:t xml:space="preserve">. – </w:t>
            </w:r>
            <w:proofErr w:type="spellStart"/>
            <w:r w:rsidRPr="006E51F0">
              <w:t>Івано-Франківськ</w:t>
            </w:r>
            <w:proofErr w:type="spellEnd"/>
            <w:r w:rsidRPr="006E51F0">
              <w:t xml:space="preserve">.: </w:t>
            </w:r>
            <w:proofErr w:type="spellStart"/>
            <w:r w:rsidRPr="006E51F0">
              <w:t>Видавничо-дизайнерський</w:t>
            </w:r>
            <w:proofErr w:type="spellEnd"/>
            <w:r w:rsidRPr="006E51F0">
              <w:t xml:space="preserve"> </w:t>
            </w:r>
            <w:proofErr w:type="spellStart"/>
            <w:r w:rsidRPr="006E51F0">
              <w:t>відділ</w:t>
            </w:r>
            <w:proofErr w:type="spellEnd"/>
            <w:r w:rsidRPr="006E51F0">
              <w:t xml:space="preserve"> Центру </w:t>
            </w:r>
            <w:proofErr w:type="spellStart"/>
            <w:r w:rsidRPr="006E51F0">
              <w:t>інформаційних</w:t>
            </w:r>
            <w:proofErr w:type="spellEnd"/>
            <w:r w:rsidRPr="006E51F0">
              <w:t xml:space="preserve"> </w:t>
            </w:r>
            <w:proofErr w:type="spellStart"/>
            <w:r w:rsidRPr="006E51F0">
              <w:t>технологій</w:t>
            </w:r>
            <w:proofErr w:type="spellEnd"/>
            <w:r w:rsidRPr="006E51F0">
              <w:t>, 2006. – 166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t>Вітлінський</w:t>
            </w:r>
            <w:proofErr w:type="spellEnd"/>
            <w:r w:rsidRPr="006E51F0">
              <w:t xml:space="preserve"> В.В. </w:t>
            </w:r>
            <w:proofErr w:type="spellStart"/>
            <w:r w:rsidRPr="006E51F0">
              <w:t>Моделювання</w:t>
            </w:r>
            <w:proofErr w:type="spellEnd"/>
            <w:r w:rsidRPr="006E51F0">
              <w:t xml:space="preserve"> </w:t>
            </w:r>
            <w:proofErr w:type="spellStart"/>
            <w:r w:rsidRPr="006E51F0">
              <w:t>економіки</w:t>
            </w:r>
            <w:proofErr w:type="spellEnd"/>
            <w:r w:rsidRPr="006E51F0">
              <w:t xml:space="preserve">: </w:t>
            </w:r>
            <w:proofErr w:type="spellStart"/>
            <w:r w:rsidRPr="006E51F0">
              <w:t>Навч</w:t>
            </w:r>
            <w:proofErr w:type="spellEnd"/>
            <w:r w:rsidRPr="006E51F0">
              <w:t xml:space="preserve">. </w:t>
            </w:r>
            <w:proofErr w:type="spellStart"/>
            <w:r w:rsidRPr="006E51F0">
              <w:t>посібник</w:t>
            </w:r>
            <w:proofErr w:type="spellEnd"/>
            <w:r w:rsidRPr="006E51F0">
              <w:t>. – К.: КНЕУ, 2005. – 408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t>Вожжов</w:t>
            </w:r>
            <w:proofErr w:type="spellEnd"/>
            <w:r w:rsidRPr="006E51F0">
              <w:t xml:space="preserve"> В.Д. Модели экономических систем. – М., 1991. – 64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6E51F0">
              <w:t>Волошин Г.Я. Методы оптимизации в экономике: Учеб. пос. – М.: «Изд. «Дело и сервис», 2004. – 320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rPr>
                <w:iCs/>
              </w:rPr>
              <w:t>Занг</w:t>
            </w:r>
            <w:proofErr w:type="spellEnd"/>
            <w:r w:rsidRPr="006E51F0">
              <w:rPr>
                <w:iCs/>
              </w:rPr>
              <w:t xml:space="preserve"> В.-Б. </w:t>
            </w:r>
            <w:r w:rsidRPr="006E51F0">
              <w:t>Синергетическая экономика: Время и перемены в нелинейной экономической теории / Пер. с англ. — М.: Мир, 1999. — 335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6E51F0">
              <w:rPr>
                <w:iCs/>
              </w:rPr>
              <w:t>Клебанова</w:t>
            </w:r>
            <w:proofErr w:type="spellEnd"/>
            <w:r w:rsidRPr="006E51F0">
              <w:rPr>
                <w:iCs/>
              </w:rPr>
              <w:t xml:space="preserve"> Т. С. </w:t>
            </w:r>
            <w:proofErr w:type="spellStart"/>
            <w:r w:rsidRPr="006E51F0">
              <w:rPr>
                <w:iCs/>
              </w:rPr>
              <w:t>Математичні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методи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і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моделі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ринкової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економіки</w:t>
            </w:r>
            <w:proofErr w:type="spellEnd"/>
            <w:r w:rsidRPr="006E51F0">
              <w:rPr>
                <w:iCs/>
              </w:rPr>
              <w:t xml:space="preserve"> : </w:t>
            </w:r>
            <w:proofErr w:type="spellStart"/>
            <w:r w:rsidRPr="006E51F0">
              <w:rPr>
                <w:iCs/>
              </w:rPr>
              <w:t>навч</w:t>
            </w:r>
            <w:proofErr w:type="spellEnd"/>
            <w:r w:rsidRPr="006E51F0">
              <w:rPr>
                <w:iCs/>
              </w:rPr>
              <w:t xml:space="preserve">. </w:t>
            </w:r>
            <w:proofErr w:type="spellStart"/>
            <w:proofErr w:type="gramStart"/>
            <w:r w:rsidRPr="006E51F0">
              <w:rPr>
                <w:iCs/>
              </w:rPr>
              <w:t>пос</w:t>
            </w:r>
            <w:proofErr w:type="gramEnd"/>
            <w:r w:rsidRPr="006E51F0">
              <w:rPr>
                <w:iCs/>
              </w:rPr>
              <w:t>ібн</w:t>
            </w:r>
            <w:proofErr w:type="spellEnd"/>
            <w:r w:rsidRPr="006E51F0">
              <w:rPr>
                <w:iCs/>
              </w:rPr>
              <w:t xml:space="preserve">. / Т. С. </w:t>
            </w:r>
            <w:proofErr w:type="spellStart"/>
            <w:r w:rsidRPr="006E51F0">
              <w:rPr>
                <w:iCs/>
              </w:rPr>
              <w:t>Клебанова</w:t>
            </w:r>
            <w:proofErr w:type="spellEnd"/>
            <w:r w:rsidRPr="006E51F0">
              <w:rPr>
                <w:iCs/>
              </w:rPr>
              <w:t xml:space="preserve">, М. О. </w:t>
            </w:r>
            <w:proofErr w:type="spellStart"/>
            <w:r w:rsidRPr="006E51F0">
              <w:rPr>
                <w:iCs/>
              </w:rPr>
              <w:t>Кизим</w:t>
            </w:r>
            <w:proofErr w:type="spellEnd"/>
            <w:r w:rsidRPr="006E51F0">
              <w:rPr>
                <w:iCs/>
              </w:rPr>
              <w:t xml:space="preserve">, О. І. </w:t>
            </w:r>
            <w:proofErr w:type="spellStart"/>
            <w:r w:rsidRPr="006E51F0">
              <w:rPr>
                <w:iCs/>
              </w:rPr>
              <w:t>Чернякта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ін</w:t>
            </w:r>
            <w:proofErr w:type="spellEnd"/>
            <w:r w:rsidRPr="006E51F0">
              <w:rPr>
                <w:iCs/>
              </w:rPr>
              <w:t xml:space="preserve">. </w:t>
            </w:r>
            <w:proofErr w:type="gramStart"/>
            <w:r w:rsidRPr="006E51F0">
              <w:rPr>
                <w:iCs/>
              </w:rPr>
              <w:t>–Х</w:t>
            </w:r>
            <w:proofErr w:type="gramEnd"/>
            <w:r w:rsidRPr="006E51F0">
              <w:rPr>
                <w:iCs/>
              </w:rPr>
              <w:t>. : ВД "ІНЖЕК", 2009.–456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t>Клебанова</w:t>
            </w:r>
            <w:proofErr w:type="spellEnd"/>
            <w:r w:rsidRPr="006E51F0">
              <w:t xml:space="preserve"> Т.С., Дубровина Н.А., </w:t>
            </w:r>
            <w:proofErr w:type="spellStart"/>
            <w:r w:rsidRPr="006E51F0">
              <w:t>Стрижиченко</w:t>
            </w:r>
            <w:proofErr w:type="spellEnd"/>
            <w:r w:rsidRPr="006E51F0">
              <w:t xml:space="preserve"> К.А. Анализ экономического роста. Учебное пособие. – Харьков: Изд. ХГЭУ, 2002. – 224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6E51F0">
              <w:rPr>
                <w:iCs/>
              </w:rPr>
              <w:t>Клебанова</w:t>
            </w:r>
            <w:proofErr w:type="spellEnd"/>
            <w:r w:rsidRPr="006E51F0">
              <w:rPr>
                <w:iCs/>
              </w:rPr>
              <w:t xml:space="preserve"> Т.С., </w:t>
            </w:r>
            <w:proofErr w:type="spellStart"/>
            <w:r w:rsidRPr="006E51F0">
              <w:rPr>
                <w:iCs/>
              </w:rPr>
              <w:t>Раевнева</w:t>
            </w:r>
            <w:proofErr w:type="spellEnd"/>
            <w:r w:rsidRPr="006E51F0">
              <w:rPr>
                <w:iCs/>
              </w:rPr>
              <w:t xml:space="preserve"> Е.В., </w:t>
            </w:r>
            <w:proofErr w:type="spellStart"/>
            <w:r w:rsidRPr="006E51F0">
              <w:rPr>
                <w:iCs/>
              </w:rPr>
              <w:t>Стрижиченко</w:t>
            </w:r>
            <w:proofErr w:type="spellEnd"/>
            <w:r w:rsidRPr="006E51F0">
              <w:rPr>
                <w:iCs/>
              </w:rPr>
              <w:t xml:space="preserve"> К.А., Гурьянова Л.С., Дубровина Н.А. Математические модели трансформационной экономики, Учебное пособие – Х.. И</w:t>
            </w:r>
            <w:proofErr w:type="gramStart"/>
            <w:r w:rsidRPr="006E51F0">
              <w:rPr>
                <w:iCs/>
              </w:rPr>
              <w:t>Д"</w:t>
            </w:r>
            <w:proofErr w:type="gramEnd"/>
            <w:r w:rsidRPr="006E51F0">
              <w:rPr>
                <w:iCs/>
              </w:rPr>
              <w:t>ИНЖЕК", 2004.- 280с.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rPr>
                <w:iCs/>
              </w:rPr>
              <w:t>Колемаев</w:t>
            </w:r>
            <w:proofErr w:type="spellEnd"/>
            <w:r w:rsidRPr="006E51F0">
              <w:rPr>
                <w:iCs/>
              </w:rPr>
              <w:t xml:space="preserve"> В. А. </w:t>
            </w:r>
            <w:r w:rsidRPr="006E51F0">
              <w:t>Математическая экономика: Учебник для вузов. — М.:ЮНИТИ, 1998. —240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  <w:lang w:val="uk-UA"/>
              </w:rPr>
            </w:pPr>
            <w:r w:rsidRPr="006E51F0">
              <w:rPr>
                <w:iCs/>
                <w:lang w:val="uk-UA"/>
              </w:rPr>
              <w:t>Кочур Є.В., Косарів В.М. Моделювання макроекономічної динаміки: Навчальний посібник. – Київ: Центр навчальної літератури, 2003. – 236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rPr>
                <w:bCs/>
              </w:rPr>
              <w:t>Максишко</w:t>
            </w:r>
            <w:proofErr w:type="spellEnd"/>
            <w:r w:rsidRPr="006E51F0">
              <w:rPr>
                <w:bCs/>
              </w:rPr>
              <w:t xml:space="preserve"> Н.К</w:t>
            </w:r>
            <w:r w:rsidRPr="006E51F0">
              <w:t>., Перепелица В.А. Анализ и прогнозирование эволюции экономических систем: Монография. – Запорожье: Полиграф, 2006 –235с.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6E51F0">
              <w:rPr>
                <w:iCs/>
              </w:rPr>
              <w:t>Малиш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Н.А.Моделювання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економічних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процесів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ринкової</w:t>
            </w:r>
            <w:proofErr w:type="spellEnd"/>
            <w:r w:rsidRPr="006E51F0">
              <w:rPr>
                <w:iCs/>
              </w:rPr>
              <w:t xml:space="preserve"> </w:t>
            </w:r>
            <w:proofErr w:type="spellStart"/>
            <w:r w:rsidRPr="006E51F0">
              <w:rPr>
                <w:iCs/>
              </w:rPr>
              <w:t>економіки</w:t>
            </w:r>
            <w:proofErr w:type="spellEnd"/>
            <w:r w:rsidRPr="006E51F0">
              <w:rPr>
                <w:iCs/>
              </w:rPr>
              <w:t xml:space="preserve">: </w:t>
            </w:r>
            <w:proofErr w:type="spellStart"/>
            <w:r w:rsidRPr="006E51F0">
              <w:rPr>
                <w:iCs/>
              </w:rPr>
              <w:t>Навч</w:t>
            </w:r>
            <w:proofErr w:type="spellEnd"/>
            <w:r w:rsidRPr="006E51F0">
              <w:rPr>
                <w:iCs/>
              </w:rPr>
              <w:t xml:space="preserve">. </w:t>
            </w:r>
            <w:proofErr w:type="spellStart"/>
            <w:r w:rsidRPr="006E51F0">
              <w:rPr>
                <w:iCs/>
              </w:rPr>
              <w:t>Посібн</w:t>
            </w:r>
            <w:proofErr w:type="spellEnd"/>
            <w:r w:rsidRPr="006E51F0">
              <w:rPr>
                <w:iCs/>
              </w:rPr>
              <w:t xml:space="preserve">. – К.: МАУП, 2004. – 120 с. 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6E51F0">
              <w:rPr>
                <w:iCs/>
              </w:rPr>
              <w:t xml:space="preserve">Малыхин В. И. </w:t>
            </w:r>
            <w:r w:rsidRPr="006E51F0">
              <w:t xml:space="preserve">Математическое моделирование экономики: Учеб. </w:t>
            </w:r>
            <w:proofErr w:type="spellStart"/>
            <w:r w:rsidRPr="006E51F0">
              <w:t>практ</w:t>
            </w:r>
            <w:proofErr w:type="spellEnd"/>
            <w:r w:rsidRPr="006E51F0">
              <w:t>. пособие. — М.: УРАО, 1998. — 160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6E51F0">
              <w:rPr>
                <w:iCs/>
              </w:rPr>
              <w:t xml:space="preserve">Нельсон Р., </w:t>
            </w:r>
            <w:proofErr w:type="spellStart"/>
            <w:r w:rsidRPr="006E51F0">
              <w:rPr>
                <w:iCs/>
              </w:rPr>
              <w:t>Уинтер</w:t>
            </w:r>
            <w:proofErr w:type="spellEnd"/>
            <w:r w:rsidRPr="006E51F0">
              <w:rPr>
                <w:iCs/>
              </w:rPr>
              <w:t xml:space="preserve"> С. Э</w:t>
            </w:r>
            <w:r w:rsidRPr="006E51F0">
              <w:t>волюционная теория экономических изменений. — М.: ЗАО «</w:t>
            </w:r>
            <w:proofErr w:type="spellStart"/>
            <w:r w:rsidRPr="006E51F0">
              <w:t>Финстатинформ</w:t>
            </w:r>
            <w:proofErr w:type="spellEnd"/>
            <w:r w:rsidRPr="006E51F0">
              <w:t>», 2000. — 474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6E51F0">
              <w:t>Полякова О.Ю., Милов А.В. Моделирование системных характеристик экономики. – Х.,2004. – 296с.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6E51F0">
              <w:t>Шелобаев</w:t>
            </w:r>
            <w:proofErr w:type="spellEnd"/>
            <w:r w:rsidRPr="006E51F0">
              <w:t xml:space="preserve"> С. И. Математические методы и модели в экономике, финансах, бизнесе: Учеб. пособие для вузов. — М.: ЮНИТИ: ДАНА, — 367 с.</w:t>
            </w:r>
          </w:p>
          <w:p w:rsidR="00897F00" w:rsidRPr="006E51F0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6E51F0">
              <w:t>Экономико-математические методы и модели: Учеб. пособие /      Н.И. Холод и др.; Под общ. ред. А. В. Кузнецова. — Минск: БГЗУ, —413 с.</w:t>
            </w:r>
          </w:p>
          <w:p w:rsidR="008F6D51" w:rsidRPr="00EB73D5" w:rsidRDefault="00897F00" w:rsidP="00897F00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6E51F0">
              <w:t>Экономико-математические методы и прикладные модели: Учеб. пособие для вузов / В. В. Федосеев и др.; Под ред. В. В. Федосеева. — М.: ЮНИТИ, 1999. — 391 с.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E38F6" w:rsidRDefault="00EE38F6" w:rsidP="00395013">
      <w:pPr>
        <w:jc w:val="both"/>
        <w:rPr>
          <w:sz w:val="28"/>
          <w:szCs w:val="28"/>
          <w:lang w:val="uk-UA"/>
        </w:rPr>
      </w:pPr>
    </w:p>
    <w:p w:rsidR="00335A19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3329E8">
        <w:rPr>
          <w:b/>
          <w:sz w:val="28"/>
          <w:szCs w:val="28"/>
          <w:lang w:val="uk-UA"/>
        </w:rPr>
        <w:t>і</w:t>
      </w:r>
      <w:r w:rsidR="00A1450F">
        <w:rPr>
          <w:b/>
          <w:sz w:val="28"/>
          <w:szCs w:val="28"/>
          <w:lang w:val="uk-UA"/>
        </w:rPr>
        <w:t xml:space="preserve">        _________________________     </w:t>
      </w:r>
      <w:r w:rsidR="00335A19">
        <w:rPr>
          <w:b/>
          <w:sz w:val="28"/>
          <w:szCs w:val="28"/>
          <w:lang w:val="uk-UA"/>
        </w:rPr>
        <w:t xml:space="preserve"> </w:t>
      </w:r>
      <w:proofErr w:type="spellStart"/>
      <w:r w:rsidR="003329E8">
        <w:rPr>
          <w:b/>
          <w:sz w:val="28"/>
          <w:szCs w:val="28"/>
          <w:lang w:val="uk-UA"/>
        </w:rPr>
        <w:t>Дмитришин</w:t>
      </w:r>
      <w:proofErr w:type="spellEnd"/>
      <w:r w:rsidR="003329E8">
        <w:rPr>
          <w:b/>
          <w:sz w:val="28"/>
          <w:szCs w:val="28"/>
          <w:lang w:val="uk-UA"/>
        </w:rPr>
        <w:t xml:space="preserve"> Л.І.</w:t>
      </w:r>
    </w:p>
    <w:p w:rsidR="003329E8" w:rsidRDefault="003329E8" w:rsidP="00395013">
      <w:pPr>
        <w:jc w:val="center"/>
        <w:rPr>
          <w:b/>
          <w:sz w:val="28"/>
          <w:szCs w:val="28"/>
          <w:lang w:val="uk-UA"/>
        </w:rPr>
      </w:pPr>
    </w:p>
    <w:sectPr w:rsidR="003329E8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9A7C4C"/>
    <w:multiLevelType w:val="hybridMultilevel"/>
    <w:tmpl w:val="6424561A"/>
    <w:lvl w:ilvl="0" w:tplc="915C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A548E"/>
    <w:multiLevelType w:val="hybridMultilevel"/>
    <w:tmpl w:val="1978671A"/>
    <w:lvl w:ilvl="0" w:tplc="FC3C150C">
      <w:start w:val="1"/>
      <w:numFmt w:val="bullet"/>
      <w:lvlText w:val="–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4C30131"/>
    <w:multiLevelType w:val="hybridMultilevel"/>
    <w:tmpl w:val="E35608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33C86"/>
    <w:multiLevelType w:val="multilevel"/>
    <w:tmpl w:val="62C457E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07BC7"/>
    <w:multiLevelType w:val="hybridMultilevel"/>
    <w:tmpl w:val="AD1C7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A5AE9"/>
    <w:multiLevelType w:val="hybridMultilevel"/>
    <w:tmpl w:val="1A1E5032"/>
    <w:lvl w:ilvl="0" w:tplc="EBFCA8E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31F2CD1"/>
    <w:multiLevelType w:val="hybridMultilevel"/>
    <w:tmpl w:val="07D61F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9047B"/>
    <w:multiLevelType w:val="hybridMultilevel"/>
    <w:tmpl w:val="AD1C7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E00D03"/>
    <w:multiLevelType w:val="multilevel"/>
    <w:tmpl w:val="C22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467AE"/>
    <w:rsid w:val="00072283"/>
    <w:rsid w:val="000C46E3"/>
    <w:rsid w:val="001039A3"/>
    <w:rsid w:val="00151BC4"/>
    <w:rsid w:val="00162C5A"/>
    <w:rsid w:val="00177791"/>
    <w:rsid w:val="00193CEB"/>
    <w:rsid w:val="00195086"/>
    <w:rsid w:val="001A4696"/>
    <w:rsid w:val="00254871"/>
    <w:rsid w:val="00270898"/>
    <w:rsid w:val="002A332D"/>
    <w:rsid w:val="002C2330"/>
    <w:rsid w:val="002D508D"/>
    <w:rsid w:val="002F4BB2"/>
    <w:rsid w:val="002F7807"/>
    <w:rsid w:val="003260B2"/>
    <w:rsid w:val="003329E8"/>
    <w:rsid w:val="00335A19"/>
    <w:rsid w:val="003378F8"/>
    <w:rsid w:val="00373614"/>
    <w:rsid w:val="00395013"/>
    <w:rsid w:val="003C4D22"/>
    <w:rsid w:val="003C5B1C"/>
    <w:rsid w:val="003F0145"/>
    <w:rsid w:val="00400DCF"/>
    <w:rsid w:val="00413C61"/>
    <w:rsid w:val="004162A5"/>
    <w:rsid w:val="004675B8"/>
    <w:rsid w:val="00483A45"/>
    <w:rsid w:val="00497F34"/>
    <w:rsid w:val="004A12FB"/>
    <w:rsid w:val="004F7AFF"/>
    <w:rsid w:val="00585180"/>
    <w:rsid w:val="005F2C2B"/>
    <w:rsid w:val="006528B9"/>
    <w:rsid w:val="00654CF9"/>
    <w:rsid w:val="006930F9"/>
    <w:rsid w:val="006A14B2"/>
    <w:rsid w:val="006B5D55"/>
    <w:rsid w:val="006C26EA"/>
    <w:rsid w:val="0072119D"/>
    <w:rsid w:val="00745FDC"/>
    <w:rsid w:val="0077700C"/>
    <w:rsid w:val="00784AB3"/>
    <w:rsid w:val="00795FEB"/>
    <w:rsid w:val="007E3E9B"/>
    <w:rsid w:val="008220AC"/>
    <w:rsid w:val="00897F00"/>
    <w:rsid w:val="008F6D51"/>
    <w:rsid w:val="008F6F75"/>
    <w:rsid w:val="009506C9"/>
    <w:rsid w:val="0095499A"/>
    <w:rsid w:val="00970292"/>
    <w:rsid w:val="009A2779"/>
    <w:rsid w:val="009C1915"/>
    <w:rsid w:val="009F683A"/>
    <w:rsid w:val="00A1450F"/>
    <w:rsid w:val="00A23BAE"/>
    <w:rsid w:val="00A34F03"/>
    <w:rsid w:val="00A527D8"/>
    <w:rsid w:val="00A866C3"/>
    <w:rsid w:val="00A9601A"/>
    <w:rsid w:val="00A97188"/>
    <w:rsid w:val="00AB324B"/>
    <w:rsid w:val="00AC76DC"/>
    <w:rsid w:val="00AC7B66"/>
    <w:rsid w:val="00AD3721"/>
    <w:rsid w:val="00B0727A"/>
    <w:rsid w:val="00B10A22"/>
    <w:rsid w:val="00B45761"/>
    <w:rsid w:val="00B93336"/>
    <w:rsid w:val="00BA1F41"/>
    <w:rsid w:val="00BC32A7"/>
    <w:rsid w:val="00BF5374"/>
    <w:rsid w:val="00C44202"/>
    <w:rsid w:val="00C67355"/>
    <w:rsid w:val="00C81B4F"/>
    <w:rsid w:val="00CA1BE2"/>
    <w:rsid w:val="00D01B1E"/>
    <w:rsid w:val="00D216F3"/>
    <w:rsid w:val="00D2568B"/>
    <w:rsid w:val="00D50E71"/>
    <w:rsid w:val="00D74B80"/>
    <w:rsid w:val="00DC2876"/>
    <w:rsid w:val="00DE1954"/>
    <w:rsid w:val="00E208BE"/>
    <w:rsid w:val="00E72623"/>
    <w:rsid w:val="00E925A0"/>
    <w:rsid w:val="00EB73D5"/>
    <w:rsid w:val="00ED1CBC"/>
    <w:rsid w:val="00EE1819"/>
    <w:rsid w:val="00EE38F6"/>
    <w:rsid w:val="00EE4289"/>
    <w:rsid w:val="00F9137E"/>
    <w:rsid w:val="00FA0951"/>
    <w:rsid w:val="00FA49DF"/>
    <w:rsid w:val="00FD6D6E"/>
    <w:rsid w:val="00F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F683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45FDC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A1F41"/>
    <w:pPr>
      <w:spacing w:before="100" w:beforeAutospacing="1" w:after="100" w:afterAutospacing="1"/>
    </w:pPr>
  </w:style>
  <w:style w:type="paragraph" w:styleId="aa">
    <w:name w:val="Body Text"/>
    <w:basedOn w:val="a"/>
    <w:link w:val="ab"/>
    <w:unhideWhenUsed/>
    <w:rsid w:val="00AC7B66"/>
    <w:pPr>
      <w:spacing w:after="120"/>
    </w:pPr>
  </w:style>
  <w:style w:type="character" w:customStyle="1" w:styleId="ab">
    <w:name w:val="Основной текст Знак"/>
    <w:basedOn w:val="a0"/>
    <w:link w:val="aa"/>
    <w:rsid w:val="00AC7B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A23BA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3BA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sia.dmytryshyn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DFF9D-106C-468B-B600-B502DE42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9058</Words>
  <Characters>5164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2019-10-02T18:04:00Z</cp:lastPrinted>
  <dcterms:created xsi:type="dcterms:W3CDTF">2019-10-04T11:27:00Z</dcterms:created>
  <dcterms:modified xsi:type="dcterms:W3CDTF">2022-03-14T15:15:00Z</dcterms:modified>
</cp:coreProperties>
</file>