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4F" w:rsidRPr="0028164F" w:rsidRDefault="0028164F" w:rsidP="0028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Програма Erasmus+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– Мобільність для студентів та персоналу –</w:t>
      </w:r>
    </w:p>
    <w:p w:rsidR="0028164F" w:rsidRPr="0028164F" w:rsidRDefault="0028164F" w:rsidP="0028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Мобільність студентів і співробітників вищої освіти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Міжвідомча угода 2022-2027</w:t>
      </w:r>
    </w:p>
    <w:p w:rsidR="0028164F" w:rsidRPr="0028164F" w:rsidRDefault="0028164F" w:rsidP="00281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між країнами-учасниками програми та країнами-партнерами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B5394"/>
          <w:sz w:val="20"/>
          <w:szCs w:val="20"/>
          <w:lang w:eastAsia="uk-UA"/>
        </w:rPr>
        <w:t>Заклади, названі нижче, погоджуються співпрацювати для обміну студентами та/або персоналом у контексті програми Erasmus+. Вони зобов’язуються поважати вимоги до якості Хартії Еразмус для вищої освіти в усіх аспектах, пов’язаних з організацією та управлінням мобільністю, зокрема визнання кредитів, наданих студентам закладом-партнером.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А. Інформація про вищі навчальні заклади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1567"/>
        <w:gridCol w:w="2898"/>
        <w:gridCol w:w="2871"/>
      </w:tblGrid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Назва закладу</w:t>
            </w:r>
          </w:p>
          <w:p w:rsidR="0028164F" w:rsidRPr="0028164F" w:rsidRDefault="0028164F" w:rsidP="0028164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 xml:space="preserve">(і департамент, </w:t>
            </w: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br/>
              <w:t>де необхідно)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Код Erasmus</w:t>
            </w:r>
          </w:p>
          <w:p w:rsidR="0028164F" w:rsidRPr="0028164F" w:rsidRDefault="0028164F" w:rsidP="0028164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номер</w:t>
            </w: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br/>
              <w:t>PIC/OID 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Контактні дані</w:t>
            </w:r>
          </w:p>
          <w:p w:rsidR="0028164F" w:rsidRPr="0028164F" w:rsidRDefault="0028164F" w:rsidP="0028164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(email, тел.)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Веб-сайт</w:t>
            </w:r>
          </w:p>
          <w:p w:rsidR="0028164F" w:rsidRPr="0028164F" w:rsidRDefault="0028164F" w:rsidP="0028164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(напр. каталогу курсів)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Sopocka Akademia Nauk Stosowanych (Sopot University of Applied Sciences)</w:t>
            </w:r>
          </w:p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PIC 949477711</w:t>
            </w: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OID E10095500</w:t>
            </w: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Anna Nowak, Head of the International Cooperation Department;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address: Rzemieślnicza 5,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81-855, Sopot, POLAND;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email: anna.nowak@ssw-sopot.pl;</w:t>
            </w:r>
          </w:p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phone:  +48 534 245 353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www.ssw-sopot.pl/en/educational-offer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1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81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B. Кількість мобільностей на навчальний рік</w:t>
      </w: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[Абзац додається, якщо договір укладено на термін більше одного навчального року:</w:t>
      </w: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Партнери зобов’язуються внести зміни в наведену нижче таблицю у разі змін даних про мобільність не пізніше кінця січня попереднього навчального року.]</w:t>
      </w:r>
    </w:p>
    <w:p w:rsidR="0028164F" w:rsidRPr="0028164F" w:rsidRDefault="0028164F" w:rsidP="002816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533"/>
        <w:gridCol w:w="1364"/>
        <w:gridCol w:w="1798"/>
        <w:gridCol w:w="1222"/>
        <w:gridCol w:w="1320"/>
        <w:gridCol w:w="1137"/>
      </w:tblGrid>
      <w:tr w:rsidR="0028164F" w:rsidRPr="0028164F" w:rsidTr="0028164F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ВІД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[Код Erasmus установи, що направляє]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ДО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[Код Erasmus приймаючої установи]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>Код предметної області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  <w:t xml:space="preserve">* 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[ISCED]</w:t>
            </w:r>
          </w:p>
          <w:p w:rsidR="0028164F" w:rsidRPr="0028164F" w:rsidRDefault="0028164F" w:rsidP="002816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 xml:space="preserve">Назва предметної області* 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>Цикл навчання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  <w:t>[short cycle, 1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0"/>
                <w:szCs w:val="10"/>
                <w:vertAlign w:val="superscript"/>
                <w:lang w:eastAsia="uk-UA"/>
              </w:rPr>
              <w:t>st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 xml:space="preserve"> , 2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0"/>
                <w:szCs w:val="10"/>
                <w:vertAlign w:val="superscript"/>
                <w:lang w:eastAsia="uk-UA"/>
              </w:rPr>
              <w:t>nd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 xml:space="preserve"> or 3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0"/>
                <w:szCs w:val="10"/>
                <w:vertAlign w:val="superscript"/>
                <w:lang w:eastAsia="uk-UA"/>
              </w:rPr>
              <w:t>rd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>]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Кількість періодів студентської мобільності</w:t>
            </w:r>
          </w:p>
        </w:tc>
      </w:tr>
      <w:tr w:rsidR="0028164F" w:rsidRPr="0028164F" w:rsidTr="0028164F">
        <w:trPr>
          <w:trHeight w:val="1077"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uk-UA"/>
              </w:rPr>
              <w:t>Студентська мобільність для навчання</w:t>
            </w:r>
          </w:p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uk-UA"/>
              </w:rPr>
              <w:t>[загальна кількість місяців періодів навчання або середня тривалість*]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uk-UA"/>
              </w:rPr>
              <w:t>Студентська мобільність для стажування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uk-UA"/>
              </w:rPr>
              <w:t>*</w:t>
            </w:r>
          </w:p>
        </w:tc>
      </w:tr>
      <w:tr w:rsidR="0028164F" w:rsidRPr="0028164F" w:rsidTr="0028164F">
        <w:trPr>
          <w:trHeight w:val="480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Мода, інтер'єр та промисловий дизайн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  <w:r w:rsidRPr="0028164F">
              <w:rPr>
                <w:rFonts w:ascii="Verdana" w:eastAsia="Times New Roman" w:hAnsi="Verdana" w:cs="Times New Roman"/>
                <w:color w:val="000000"/>
                <w:sz w:val="12"/>
                <w:szCs w:val="12"/>
                <w:vertAlign w:val="superscript"/>
                <w:lang w:eastAsia="uk-UA"/>
              </w:rPr>
              <w:t>st</w:t>
            </w: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, 2</w:t>
            </w:r>
            <w:r w:rsidRPr="0028164F">
              <w:rPr>
                <w:rFonts w:ascii="Verdana" w:eastAsia="Times New Roman" w:hAnsi="Verdana" w:cs="Times New Roman"/>
                <w:color w:val="000000"/>
                <w:sz w:val="12"/>
                <w:szCs w:val="12"/>
                <w:vertAlign w:val="superscript"/>
                <w:lang w:eastAsia="uk-UA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 (6 місяців)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8164F" w:rsidRPr="0028164F" w:rsidTr="0028164F">
        <w:trPr>
          <w:trHeight w:val="480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Мода, інтер'єр та промисловий </w:t>
            </w: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дизайн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 (6 місяців)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lastRenderedPageBreak/>
        <w:t>[*Необов’язково: код предметної області, назва та цикл навчання необов’язкові. Міжінституційні угоди не є обов’язковими для мобільності студентів для стажування або мобільності персоналу для навчання. Заклади можуть домовитися про співпрацю щодо організації стажування; у цьому випадку вони повинні вказати кількість студентів, яких вони мають намір направити до країни-партнера. Можна вказати загальну тривалість у місяцях/днях періодів мобільності студента/співробітника або середню тривалість, якщо це доречно.]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601"/>
        <w:gridCol w:w="1397"/>
        <w:gridCol w:w="1721"/>
        <w:gridCol w:w="1861"/>
        <w:gridCol w:w="1717"/>
      </w:tblGrid>
      <w:tr w:rsidR="0028164F" w:rsidRPr="0028164F" w:rsidTr="0028164F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ВІД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[Код Erasmus установи, що направляє]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ДО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[Код Erasmus приймаючої установи]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>Код предметної області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  <w:t xml:space="preserve">* </w:t>
            </w: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[ISCED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6"/>
                <w:szCs w:val="16"/>
                <w:lang w:eastAsia="uk-UA"/>
              </w:rPr>
              <w:t>Назва предметної області* 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Кількість періодів мобільності персоналу</w:t>
            </w:r>
          </w:p>
        </w:tc>
      </w:tr>
      <w:tr w:rsidR="0028164F" w:rsidRPr="0028164F" w:rsidTr="0028164F">
        <w:trPr>
          <w:trHeight w:val="1338"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t>Мобільність персоналу для викладання</w:t>
            </w: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i/>
                <w:iCs/>
                <w:color w:val="FFFFFF"/>
                <w:sz w:val="16"/>
                <w:szCs w:val="16"/>
                <w:lang w:eastAsia="uk-UA"/>
              </w:rPr>
              <w:t>[загальна кількість днів навчання або середня тривалість *]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t>Мобільність персоналу для навчання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t>*</w:t>
            </w:r>
          </w:p>
        </w:tc>
      </w:tr>
      <w:tr w:rsidR="0028164F" w:rsidRPr="0028164F" w:rsidTr="0028164F">
        <w:trPr>
          <w:trHeight w:val="480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Підлягає обговоренню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 (10 днів)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 (10 днів)</w:t>
            </w:r>
          </w:p>
        </w:tc>
      </w:tr>
      <w:tr w:rsidR="0028164F" w:rsidRPr="0028164F" w:rsidTr="0028164F">
        <w:trPr>
          <w:trHeight w:val="480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Підлягає обговоренню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 (10 днів)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 (10 днів)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C. Рекомендовані мовні навички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Заклад, який направляє, за погодженням із закладом, що приймає, несе відповідальність за надання підтримки призначеним кандидатам, щоб вони могли володіти рекомендованими мовними навичками на початку періоду навчання або навчання:</w:t>
      </w:r>
      <w:r w:rsidRPr="0028164F">
        <w:rPr>
          <w:rFonts w:ascii="Verdana" w:eastAsia="Times New Roman" w:hAnsi="Verdana" w:cs="Times New Roman"/>
          <w:color w:val="000000"/>
          <w:lang w:eastAsia="uk-UA"/>
        </w:rPr>
        <w:br/>
      </w:r>
      <w:r w:rsidRPr="0028164F">
        <w:rPr>
          <w:rFonts w:ascii="Verdana" w:eastAsia="Times New Roman" w:hAnsi="Verdana" w:cs="Times New Roman"/>
          <w:color w:val="000000"/>
          <w:lang w:eastAsia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715"/>
        <w:gridCol w:w="1405"/>
        <w:gridCol w:w="1420"/>
        <w:gridCol w:w="1822"/>
        <w:gridCol w:w="1828"/>
      </w:tblGrid>
      <w:tr w:rsidR="0028164F" w:rsidRPr="0028164F" w:rsidTr="0028164F"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Приймаюча установа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[код Erasmus]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20"/>
                <w:szCs w:val="20"/>
                <w:lang w:eastAsia="uk-UA"/>
              </w:rPr>
              <w:t>Додатково: Предметна область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Мова навчання 1</w:t>
            </w:r>
          </w:p>
        </w:tc>
        <w:tc>
          <w:tcPr>
            <w:tcW w:w="0" w:type="auto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Мова навчання 2</w:t>
            </w:r>
          </w:p>
        </w:tc>
        <w:tc>
          <w:tcPr>
            <w:tcW w:w="0" w:type="auto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Рекомендований рівень мови навчання</w:t>
            </w:r>
          </w:p>
        </w:tc>
      </w:tr>
      <w:tr w:rsidR="0028164F" w:rsidRPr="0028164F" w:rsidTr="0028164F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t>Студентська мобільність для навчання</w:t>
            </w:r>
          </w:p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[</w:t>
            </w:r>
            <w:r w:rsidRPr="0028164F">
              <w:rPr>
                <w:rFonts w:ascii="Verdana" w:eastAsia="Times New Roman" w:hAnsi="Verdana" w:cs="Times New Roman"/>
                <w:color w:val="FFFFFF"/>
                <w:sz w:val="16"/>
                <w:szCs w:val="16"/>
                <w:lang w:eastAsia="uk-UA"/>
              </w:rPr>
              <w:t>Мінімальний рекомендований рівень: B1</w:t>
            </w:r>
            <w:r w:rsidRPr="0028164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uk-UA"/>
              </w:rPr>
              <w:t>Мобільність персоналу для викладання</w:t>
            </w:r>
          </w:p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[</w:t>
            </w:r>
            <w:r w:rsidRPr="0028164F">
              <w:rPr>
                <w:rFonts w:ascii="Verdana" w:eastAsia="Times New Roman" w:hAnsi="Verdana" w:cs="Times New Roman"/>
                <w:color w:val="FFFFFF"/>
                <w:sz w:val="16"/>
                <w:szCs w:val="16"/>
                <w:lang w:eastAsia="uk-UA"/>
              </w:rPr>
              <w:t>Мінімальний рекомендований рівень: B2</w:t>
            </w:r>
            <w:r w:rsidRPr="0028164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]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Польська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B1/ B2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B2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before="20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Щоб дізнатися більше про рекомендації щодо мови навчання, перегляньте каталог курсів кожного закладу [посилання на першій сторінці].</w:t>
      </w:r>
    </w:p>
    <w:p w:rsidR="0028164F" w:rsidRPr="0028164F" w:rsidRDefault="0028164F" w:rsidP="0028164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D. Додаткові вимоги</w:t>
      </w: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br/>
      </w:r>
      <w:r w:rsidRPr="0028164F">
        <w:rPr>
          <w:rFonts w:ascii="Verdana" w:eastAsia="Times New Roman" w:hAnsi="Verdana" w:cs="Times New Roman"/>
          <w:color w:val="000000"/>
          <w:lang w:eastAsia="uk-UA"/>
        </w:rPr>
        <w:t>[За потреби доповнюється, можуть бути додані інші вимоги щодо академічних чи організаційних аспектів, напр. критерії відбору студентів і співробітників; заходи щодо підготовки, прийому та інтеграції мобільних студентів та/або персоналу]</w:t>
      </w:r>
    </w:p>
    <w:p w:rsidR="0028164F" w:rsidRPr="0028164F" w:rsidRDefault="0028164F" w:rsidP="0028164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[Будь ласка, уточніть, чи є заклади інфраструктурою для прийому студентів і персоналу з обмеженими можливостями.]</w:t>
      </w:r>
    </w:p>
    <w:p w:rsidR="0028164F" w:rsidRPr="0028164F" w:rsidRDefault="0028164F" w:rsidP="0028164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E. Календар</w:t>
      </w:r>
    </w:p>
    <w:p w:rsidR="0028164F" w:rsidRPr="0028164F" w:rsidRDefault="0028164F" w:rsidP="0028164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lastRenderedPageBreak/>
        <w:t>1. Заявки/інформація про номінованих студентів повинні надійти до закладу, що приймає: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2217"/>
        <w:gridCol w:w="2476"/>
      </w:tblGrid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Приймаюча установа</w:t>
            </w:r>
          </w:p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[код Erasmus]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Осінній семестр*</w:t>
            </w:r>
          </w:p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[місяць]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Весняний семестр*</w:t>
            </w:r>
          </w:p>
          <w:p w:rsidR="0028164F" w:rsidRPr="0028164F" w:rsidRDefault="0028164F" w:rsidP="002816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[місяць]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31 травня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 листопада 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before="120" w:after="36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[* адаптується у випадку триместрової системи]</w:t>
      </w:r>
    </w:p>
    <w:p w:rsidR="0028164F" w:rsidRPr="0028164F" w:rsidRDefault="0028164F" w:rsidP="0028164F">
      <w:pPr>
        <w:spacing w:before="120" w:after="36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2. Приймаюча установа надішле своє рішення протягом 7 тижнів.</w:t>
      </w:r>
    </w:p>
    <w:p w:rsidR="0028164F" w:rsidRPr="0028164F" w:rsidRDefault="0028164F" w:rsidP="0028164F">
      <w:pPr>
        <w:spacing w:before="120" w:after="36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3. Свідоцтво про оцінки буде видано закладом, що приймає, не пізніше ніж через 5 тижнів після завершення періоду оцінювання у ВНЗ, що приймає. [Зазвичай він не повинен перевищувати п’яти тижнів відповідно до вказівок Хартії Еразмус для вищої освіти] –</w:t>
      </w:r>
    </w:p>
    <w:p w:rsidR="0028164F" w:rsidRPr="0028164F" w:rsidRDefault="0028164F" w:rsidP="0028164F">
      <w:pPr>
        <w:spacing w:before="120" w:after="36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4. Розірвання договору</w:t>
      </w:r>
    </w:p>
    <w:p w:rsidR="0028164F" w:rsidRPr="0028164F" w:rsidRDefault="0028164F" w:rsidP="002816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4. Розірвання договору</w:t>
      </w: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[Процедуру зміни або розірвання міжвідомчої угоди мають узгодити залучені установи. Однак у разі одностороннього розірвання необхідно попередити принаймні один навчальний рік. Це означає, що одностороннє рішення про припинення обміну, про яке повідомлено іншу сторону до 1 вересня 20XX року, набуде чинності лише з 1 вересня 20XX+1 року. Застереження про припинення повинні містити таке застереження: «Ані Європейська комісія, ані національні агентства не можуть нести відповідальність у разі конфлікту».]</w:t>
      </w:r>
    </w:p>
    <w:p w:rsidR="0028164F" w:rsidRPr="0028164F" w:rsidRDefault="0028164F" w:rsidP="002816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sz w:val="24"/>
          <w:szCs w:val="24"/>
          <w:lang w:eastAsia="uk-UA"/>
        </w:rPr>
        <w:t>F. Інформація</w:t>
      </w:r>
    </w:p>
    <w:p w:rsidR="0028164F" w:rsidRPr="0028164F" w:rsidRDefault="0028164F" w:rsidP="0028164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u w:val="single"/>
          <w:lang w:eastAsia="uk-UA"/>
        </w:rPr>
        <w:t>1. Системи оцінювання закладів</w:t>
      </w:r>
    </w:p>
    <w:p w:rsidR="0028164F" w:rsidRPr="0028164F" w:rsidRDefault="0028164F" w:rsidP="0028164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[Рекомендується, щоб навчальні заклади, які приймають, надавали статистичний розподіл оцінок відповідно до описів у посібнику користувачів ECTS. Може бути достатньо посилання на веб-сторінку. Таблиця полегшить інтерпретацію кожної оцінки, присудженої студентам, і полегшить перерахування кредитів закладом, який направляє.]</w:t>
      </w:r>
    </w:p>
    <w:p w:rsidR="0028164F" w:rsidRPr="0028164F" w:rsidRDefault="0028164F" w:rsidP="0028164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Шкала оцінювання університету прикладних наук Сопота, пов’язана з системою оцінювання ECTS: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468"/>
        <w:gridCol w:w="3941"/>
        <w:gridCol w:w="3006"/>
      </w:tblGrid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uk-UA"/>
              </w:rPr>
              <w:t>шкала ECTS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uk-UA"/>
              </w:rPr>
              <w:t>шкала SSW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uk-UA"/>
              </w:rPr>
              <w:t>значення SSW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uk-UA"/>
              </w:rPr>
              <w:t>Досягнутий рівень знань у %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F,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niedostateczny (Fail)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49 and less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dostateczny (Satisfactory)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50 - 59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dostateczny plus (Satisfactory Plus)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60 - 69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dobry (Good)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70 - 79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dobry plus (Good Plus)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80 – 89 </w:t>
            </w:r>
          </w:p>
        </w:tc>
      </w:tr>
      <w:tr w:rsidR="0028164F" w:rsidRPr="0028164F" w:rsidTr="002816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bardzo dobry (Very Good)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90 and more</w:t>
            </w:r>
          </w:p>
        </w:tc>
      </w:tr>
    </w:tbl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shd w:val="clear" w:color="auto" w:fill="FFFF00"/>
          <w:lang w:eastAsia="uk-UA"/>
        </w:rPr>
        <w:t>Шкала оцінювання партнерського університету, пов’язана з системою оцінювання ECTS:</w:t>
      </w:r>
    </w:p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u w:val="single"/>
          <w:lang w:eastAsia="uk-UA"/>
        </w:rPr>
        <w:t>2. Віза</w:t>
      </w: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lastRenderedPageBreak/>
        <w:t>Заклади, що відправляють і приймають, за потреби нададуть допомогу в отриманні віз для вхідних і виїзних мобільних учасників відповідно до вимог Хартії Еразмус для вищої освіти.</w:t>
      </w: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Інформацію та допомогу можна отримати за такими контактними пунктами та джерелами інформації: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1935"/>
        <w:gridCol w:w="4755"/>
      </w:tblGrid>
      <w:tr w:rsidR="0028164F" w:rsidRPr="0028164F" w:rsidTr="0028164F">
        <w:trPr>
          <w:trHeight w:val="957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Установа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[код Erasmus]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Контактні дані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(email, тел.)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Веб-сайт для інформації</w:t>
            </w:r>
          </w:p>
        </w:tc>
      </w:tr>
      <w:tr w:rsidR="0028164F" w:rsidRPr="0028164F" w:rsidTr="0028164F">
        <w:trPr>
          <w:trHeight w:val="442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office@ssw-sopot.pl 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+48 58 555 83 69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Сайт Міністерства закордонних справ: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www.msz.gov.pl/en/travel_to_poland/entering_poland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www.msz.gov.pl/en/travel_to_poland/visa</w:t>
            </w:r>
          </w:p>
        </w:tc>
      </w:tr>
      <w:tr w:rsidR="0028164F" w:rsidRPr="0028164F" w:rsidTr="0028164F">
        <w:trPr>
          <w:trHeight w:val="442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u w:val="single"/>
          <w:lang w:eastAsia="uk-UA"/>
        </w:rPr>
        <w:t>3. Страхування</w:t>
      </w: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Заклади, що відправляють і приймають нададуть допомогу в отриманні страховки для вхідних і виїзних мобільних учасників відповідно до вимог Хартії Еразмус для вищої освіти.</w:t>
      </w: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Приймаюча установа інформуватиме мобільних учасників про випадки, коли страхове покриття не надається автоматично. Інформацію та допомогу можна отримати за такими контактними пунктами та джерелами інформації: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1935"/>
        <w:gridCol w:w="4868"/>
      </w:tblGrid>
      <w:tr w:rsidR="0028164F" w:rsidRPr="0028164F" w:rsidTr="0028164F">
        <w:trPr>
          <w:trHeight w:val="634"/>
          <w:tblHeader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Установа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[код Erasmus]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Контактні дані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(email, тел.)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Веб-сайт для інформації</w:t>
            </w:r>
          </w:p>
        </w:tc>
      </w:tr>
      <w:tr w:rsidR="0028164F" w:rsidRPr="0028164F" w:rsidTr="0028164F">
        <w:trPr>
          <w:trHeight w:val="422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office@ssw-sopot.pl </w:t>
            </w:r>
          </w:p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+48 58 555 83 69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educationpoland.pl/visa-travel/medical-health-insurance</w:t>
            </w:r>
          </w:p>
        </w:tc>
      </w:tr>
      <w:tr w:rsidR="0028164F" w:rsidRPr="0028164F" w:rsidTr="0028164F">
        <w:trPr>
          <w:trHeight w:val="422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8164F" w:rsidRPr="0028164F" w:rsidRDefault="0028164F" w:rsidP="0028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u w:val="single"/>
          <w:lang w:eastAsia="uk-UA"/>
        </w:rPr>
        <w:t>4. Житло</w:t>
      </w: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Приймаюча установа допоможе прибулим мобільним учасникам знайти житло відповідно до вимог Хартії Еразмус для вищої освіти.</w:t>
      </w:r>
    </w:p>
    <w:p w:rsidR="0028164F" w:rsidRPr="0028164F" w:rsidRDefault="0028164F" w:rsidP="0028164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color w:val="000000"/>
          <w:lang w:eastAsia="uk-UA"/>
        </w:rPr>
        <w:t>Інформацію та допомогу можуть надати наступні особи та джерела інформації: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935"/>
        <w:gridCol w:w="2914"/>
      </w:tblGrid>
      <w:tr w:rsidR="0028164F" w:rsidRPr="0028164F" w:rsidTr="0028164F">
        <w:trPr>
          <w:trHeight w:val="305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 xml:space="preserve">Institution </w:t>
            </w: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br/>
            </w: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[Erasmus code]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Contact details</w:t>
            </w:r>
          </w:p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uk-UA"/>
              </w:rPr>
              <w:t>(email, phone)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uk-UA"/>
              </w:rPr>
              <w:t>Website for information</w:t>
            </w:r>
          </w:p>
        </w:tc>
      </w:tr>
      <w:tr w:rsidR="0028164F" w:rsidRPr="0028164F" w:rsidTr="0028164F">
        <w:trPr>
          <w:trHeight w:val="458"/>
        </w:trPr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PL SOPOT01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office@ssw-sopot.pl </w:t>
            </w:r>
          </w:p>
          <w:p w:rsidR="0028164F" w:rsidRPr="0028164F" w:rsidRDefault="0028164F" w:rsidP="0028164F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+48 58 555 83 69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64F" w:rsidRPr="0028164F" w:rsidRDefault="0028164F" w:rsidP="0028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1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www.ssw-sopot.pl</w:t>
            </w:r>
          </w:p>
        </w:tc>
      </w:tr>
    </w:tbl>
    <w:p w:rsidR="0028164F" w:rsidRPr="0028164F" w:rsidRDefault="0028164F" w:rsidP="0028164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164F">
        <w:rPr>
          <w:rFonts w:ascii="Verdana" w:eastAsia="Times New Roman" w:hAnsi="Verdana" w:cs="Times New Roman"/>
          <w:b/>
          <w:bCs/>
          <w:color w:val="0B5394"/>
          <w:u w:val="single"/>
          <w:lang w:eastAsia="uk-UA"/>
        </w:rPr>
        <w:t>5. Підписи сторін</w:t>
      </w:r>
    </w:p>
    <w:p w:rsidR="00DE7FD1" w:rsidRDefault="00DE7FD1">
      <w:bookmarkStart w:id="0" w:name="_GoBack"/>
      <w:bookmarkEnd w:id="0"/>
    </w:p>
    <w:sectPr w:rsidR="00DE7F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E2"/>
    <w:rsid w:val="0028164F"/>
    <w:rsid w:val="00DE7FD1"/>
    <w:rsid w:val="00F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7117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170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86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878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042">
          <w:marLeft w:val="3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687">
          <w:marLeft w:val="5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799">
          <w:marLeft w:val="5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433">
          <w:marLeft w:val="5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773">
          <w:marLeft w:val="5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4737</Words>
  <Characters>2701</Characters>
  <Application>Microsoft Office Word</Application>
  <DocSecurity>0</DocSecurity>
  <Lines>22</Lines>
  <Paragraphs>14</Paragraphs>
  <ScaleCrop>false</ScaleCrop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2022-08-05T18:24:00Z</dcterms:created>
  <dcterms:modified xsi:type="dcterms:W3CDTF">2022-08-05T18:25:00Z</dcterms:modified>
</cp:coreProperties>
</file>