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07F8" w:rsidRPr="004B1CF4" w:rsidRDefault="004907F8" w:rsidP="004907F8">
      <w:pPr>
        <w:pStyle w:val="1"/>
        <w:ind w:left="1837"/>
        <w:rPr>
          <w:lang w:val="ru-RU"/>
        </w:rPr>
      </w:pPr>
      <w:bookmarkStart w:id="0" w:name="_GoBack"/>
      <w:bookmarkEnd w:id="0"/>
      <w:r w:rsidRPr="004B1CF4">
        <w:rPr>
          <w:lang w:val="ru-RU"/>
        </w:rPr>
        <w:t>МІНІСТЕРСТВО ОСВІТИ І НАУКИ УКРАЇНИ</w:t>
      </w:r>
    </w:p>
    <w:p w:rsidR="004907F8" w:rsidRPr="004B1CF4" w:rsidRDefault="004907F8" w:rsidP="004907F8">
      <w:pPr>
        <w:ind w:left="698" w:right="6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CF4">
        <w:rPr>
          <w:rFonts w:ascii="Times New Roman" w:hAnsi="Times New Roman" w:cs="Times New Roman"/>
          <w:b/>
          <w:sz w:val="28"/>
          <w:szCs w:val="28"/>
        </w:rPr>
        <w:t>ДВНЗ «ПРИКАРПАТСЬКИЙ НАЦІОНАЛЬНИЙ УНІВЕРСИТЕТ ІМЕНІ ВАСИЛЯ СТЕФАНИКА»</w:t>
      </w:r>
    </w:p>
    <w:p w:rsidR="004907F8" w:rsidRPr="004B1CF4" w:rsidRDefault="004907F8" w:rsidP="004907F8">
      <w:pPr>
        <w:pStyle w:val="a3"/>
        <w:rPr>
          <w:b/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b/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b/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tabs>
          <w:tab w:val="left" w:pos="4651"/>
        </w:tabs>
        <w:spacing w:before="253"/>
        <w:ind w:left="66"/>
        <w:jc w:val="center"/>
        <w:rPr>
          <w:sz w:val="28"/>
          <w:szCs w:val="28"/>
          <w:lang w:val="ru-RU"/>
        </w:rPr>
      </w:pPr>
      <w:r w:rsidRPr="004B1CF4">
        <w:rPr>
          <w:sz w:val="28"/>
          <w:szCs w:val="28"/>
          <w:u w:val="single"/>
          <w:lang w:val="ru-RU"/>
        </w:rPr>
        <w:t>Начально-</w:t>
      </w:r>
      <w:proofErr w:type="spellStart"/>
      <w:r w:rsidRPr="004B1CF4">
        <w:rPr>
          <w:sz w:val="28"/>
          <w:szCs w:val="28"/>
          <w:u w:val="single"/>
          <w:lang w:val="ru-RU"/>
        </w:rPr>
        <w:t>науковий</w:t>
      </w:r>
      <w:proofErr w:type="spellEnd"/>
      <w:r w:rsidR="008456E9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4B1CF4">
        <w:rPr>
          <w:sz w:val="28"/>
          <w:szCs w:val="28"/>
          <w:u w:val="single"/>
          <w:lang w:val="ru-RU"/>
        </w:rPr>
        <w:t>інститу</w:t>
      </w:r>
      <w:proofErr w:type="spellEnd"/>
      <w:r w:rsidR="008456E9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4B1CF4">
        <w:rPr>
          <w:sz w:val="28"/>
          <w:szCs w:val="28"/>
          <w:u w:val="single"/>
          <w:lang w:val="ru-RU"/>
        </w:rPr>
        <w:t>мистецтв</w:t>
      </w:r>
      <w:proofErr w:type="spellEnd"/>
    </w:p>
    <w:p w:rsidR="004907F8" w:rsidRPr="004B1CF4" w:rsidRDefault="004907F8" w:rsidP="004907F8">
      <w:pPr>
        <w:pStyle w:val="a3"/>
        <w:tabs>
          <w:tab w:val="left" w:pos="6844"/>
        </w:tabs>
        <w:spacing w:before="89"/>
        <w:ind w:left="708"/>
        <w:jc w:val="center"/>
        <w:rPr>
          <w:sz w:val="28"/>
          <w:szCs w:val="28"/>
          <w:lang w:val="ru-RU"/>
        </w:rPr>
      </w:pPr>
      <w:r w:rsidRPr="004B1CF4">
        <w:rPr>
          <w:sz w:val="28"/>
          <w:szCs w:val="28"/>
          <w:lang w:val="ru-RU"/>
        </w:rPr>
        <w:t xml:space="preserve">Кафедра методики </w:t>
      </w:r>
      <w:proofErr w:type="spellStart"/>
      <w:r w:rsidRPr="004B1CF4">
        <w:rPr>
          <w:sz w:val="28"/>
          <w:szCs w:val="28"/>
          <w:lang w:val="ru-RU"/>
        </w:rPr>
        <w:t>викладання</w:t>
      </w:r>
      <w:proofErr w:type="spellEnd"/>
      <w:r w:rsidR="008456E9">
        <w:rPr>
          <w:sz w:val="28"/>
          <w:szCs w:val="28"/>
          <w:lang w:val="ru-RU"/>
        </w:rPr>
        <w:t xml:space="preserve"> </w:t>
      </w:r>
      <w:proofErr w:type="spellStart"/>
      <w:r w:rsidRPr="004B1CF4">
        <w:rPr>
          <w:sz w:val="28"/>
          <w:szCs w:val="28"/>
          <w:lang w:val="ru-RU"/>
        </w:rPr>
        <w:t>образотворчого</w:t>
      </w:r>
      <w:proofErr w:type="spellEnd"/>
      <w:r w:rsidRPr="004B1CF4">
        <w:rPr>
          <w:sz w:val="28"/>
          <w:szCs w:val="28"/>
          <w:lang w:val="ru-RU"/>
        </w:rPr>
        <w:t xml:space="preserve"> і декоративно-    прикладного </w:t>
      </w:r>
      <w:proofErr w:type="spellStart"/>
      <w:r w:rsidRPr="004B1CF4">
        <w:rPr>
          <w:sz w:val="28"/>
          <w:szCs w:val="28"/>
          <w:lang w:val="ru-RU"/>
        </w:rPr>
        <w:t>мистецтва</w:t>
      </w:r>
      <w:proofErr w:type="spellEnd"/>
      <w:r w:rsidRPr="004B1CF4">
        <w:rPr>
          <w:sz w:val="28"/>
          <w:szCs w:val="28"/>
          <w:lang w:val="ru-RU"/>
        </w:rPr>
        <w:t xml:space="preserve"> та дизайну</w:t>
      </w: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spacing w:after="0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1"/>
        <w:spacing w:before="0"/>
        <w:ind w:left="2130"/>
        <w:rPr>
          <w:lang w:val="ru-RU"/>
        </w:rPr>
      </w:pPr>
      <w:r w:rsidRPr="004B1CF4">
        <w:rPr>
          <w:lang w:val="ru-RU"/>
        </w:rPr>
        <w:t>СИЛАБУС НАВЧАЛЬНОЇ ДИСЦИПЛІНИ</w:t>
      </w:r>
    </w:p>
    <w:p w:rsidR="004907F8" w:rsidRPr="004B1CF4" w:rsidRDefault="004907F8" w:rsidP="004907F8">
      <w:pPr>
        <w:pStyle w:val="1"/>
        <w:spacing w:before="0"/>
        <w:ind w:left="2130"/>
        <w:rPr>
          <w:lang w:val="ru-RU"/>
        </w:rPr>
      </w:pPr>
    </w:p>
    <w:p w:rsidR="004907F8" w:rsidRPr="00A22DF4" w:rsidRDefault="00921DE3" w:rsidP="004907F8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Сакральне</w:t>
      </w:r>
      <w:r w:rsidR="001A6156">
        <w:rPr>
          <w:b/>
          <w:sz w:val="28"/>
          <w:szCs w:val="28"/>
          <w:lang w:val="uk-UA"/>
        </w:rPr>
        <w:t xml:space="preserve"> мистецтво </w:t>
      </w:r>
      <w:r w:rsidR="00A22DF4">
        <w:rPr>
          <w:b/>
          <w:sz w:val="28"/>
          <w:szCs w:val="28"/>
          <w:lang w:val="uk-UA"/>
        </w:rPr>
        <w:t>України</w:t>
      </w:r>
    </w:p>
    <w:p w:rsidR="004907F8" w:rsidRPr="00921DE3" w:rsidRDefault="004907F8" w:rsidP="004907F8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p w:rsidR="004907F8" w:rsidRPr="004B1CF4" w:rsidRDefault="004907F8" w:rsidP="004907F8">
      <w:pPr>
        <w:pStyle w:val="a3"/>
        <w:spacing w:after="0"/>
        <w:jc w:val="center"/>
        <w:rPr>
          <w:b/>
          <w:sz w:val="28"/>
          <w:szCs w:val="28"/>
          <w:lang w:val="ru-RU"/>
        </w:rPr>
      </w:pPr>
    </w:p>
    <w:p w:rsidR="004907F8" w:rsidRPr="004B1CF4" w:rsidRDefault="004907F8" w:rsidP="004907F8">
      <w:pPr>
        <w:ind w:left="4111" w:hanging="4111"/>
        <w:rPr>
          <w:rFonts w:ascii="Times New Roman" w:hAnsi="Times New Roman" w:cs="Times New Roman"/>
          <w:sz w:val="28"/>
          <w:szCs w:val="28"/>
        </w:rPr>
      </w:pPr>
      <w:proofErr w:type="spellStart"/>
      <w:r w:rsidRPr="004B1CF4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4B1CF4">
        <w:rPr>
          <w:rFonts w:ascii="Times New Roman" w:hAnsi="Times New Roman" w:cs="Times New Roman"/>
          <w:sz w:val="28"/>
          <w:szCs w:val="28"/>
        </w:rPr>
        <w:t xml:space="preserve"> программа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Середня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освіта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 (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Образотворче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мистецтво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4907F8" w:rsidRPr="004B1CF4" w:rsidRDefault="004907F8" w:rsidP="004907F8">
      <w:pPr>
        <w:ind w:left="3686" w:hanging="3686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4B1CF4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4B1CF4">
        <w:rPr>
          <w:rFonts w:ascii="Times New Roman" w:hAnsi="Times New Roman" w:cs="Times New Roman"/>
          <w:sz w:val="28"/>
          <w:szCs w:val="28"/>
        </w:rPr>
        <w:t xml:space="preserve"> </w:t>
      </w:r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014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Середня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освіта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 (за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предметними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спеціалізаціями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4907F8" w:rsidRPr="004B1CF4" w:rsidRDefault="004907F8" w:rsidP="004907F8">
      <w:pPr>
        <w:ind w:left="3686" w:hanging="3686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4B1CF4">
        <w:rPr>
          <w:rFonts w:ascii="Times New Roman" w:hAnsi="Times New Roman" w:cs="Times New Roman"/>
          <w:sz w:val="28"/>
          <w:szCs w:val="28"/>
        </w:rPr>
        <w:t>Спеціалізація</w:t>
      </w:r>
      <w:proofErr w:type="spellEnd"/>
      <w:r w:rsidRPr="004B1CF4">
        <w:rPr>
          <w:rFonts w:ascii="Times New Roman" w:hAnsi="Times New Roman" w:cs="Times New Roman"/>
          <w:sz w:val="28"/>
          <w:szCs w:val="28"/>
        </w:rPr>
        <w:t xml:space="preserve"> </w:t>
      </w:r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014.12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Образотворче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мистецтво</w:t>
      </w:r>
      <w:proofErr w:type="spellEnd"/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B1CF4">
        <w:rPr>
          <w:rFonts w:ascii="Times New Roman" w:hAnsi="Times New Roman" w:cs="Times New Roman"/>
          <w:sz w:val="28"/>
          <w:szCs w:val="28"/>
        </w:rPr>
        <w:t>Галузьзнань</w:t>
      </w:r>
      <w:proofErr w:type="spellEnd"/>
      <w:r w:rsidRPr="004B1CF4">
        <w:rPr>
          <w:rFonts w:ascii="Times New Roman" w:hAnsi="Times New Roman" w:cs="Times New Roman"/>
          <w:sz w:val="28"/>
          <w:szCs w:val="28"/>
        </w:rPr>
        <w:t xml:space="preserve"> </w:t>
      </w:r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01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Освіта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 /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Педагогіка</w:t>
      </w:r>
      <w:proofErr w:type="spellEnd"/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A22D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spacing w:before="4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tabs>
          <w:tab w:val="left" w:pos="7224"/>
          <w:tab w:val="left" w:pos="8595"/>
        </w:tabs>
        <w:spacing w:before="88"/>
        <w:ind w:left="5103" w:right="222"/>
        <w:rPr>
          <w:sz w:val="28"/>
          <w:szCs w:val="28"/>
          <w:lang w:val="ru-RU"/>
        </w:rPr>
      </w:pPr>
      <w:proofErr w:type="spellStart"/>
      <w:r w:rsidRPr="004B1CF4">
        <w:rPr>
          <w:sz w:val="28"/>
          <w:szCs w:val="28"/>
          <w:lang w:val="ru-RU"/>
        </w:rPr>
        <w:t>Затверджено</w:t>
      </w:r>
      <w:proofErr w:type="spellEnd"/>
      <w:r w:rsidRPr="004B1CF4">
        <w:rPr>
          <w:sz w:val="28"/>
          <w:szCs w:val="28"/>
          <w:lang w:val="ru-RU"/>
        </w:rPr>
        <w:t xml:space="preserve"> на </w:t>
      </w:r>
      <w:proofErr w:type="spellStart"/>
      <w:r w:rsidRPr="004B1CF4">
        <w:rPr>
          <w:sz w:val="28"/>
          <w:szCs w:val="28"/>
          <w:lang w:val="ru-RU"/>
        </w:rPr>
        <w:t>засіданні</w:t>
      </w:r>
      <w:proofErr w:type="spellEnd"/>
      <w:r w:rsidRPr="004B1CF4">
        <w:rPr>
          <w:sz w:val="28"/>
          <w:szCs w:val="28"/>
          <w:lang w:val="ru-RU"/>
        </w:rPr>
        <w:t xml:space="preserve"> </w:t>
      </w:r>
      <w:proofErr w:type="spellStart"/>
      <w:r w:rsidRPr="004B1CF4">
        <w:rPr>
          <w:sz w:val="28"/>
          <w:szCs w:val="28"/>
          <w:lang w:val="ru-RU"/>
        </w:rPr>
        <w:t>кафедри</w:t>
      </w:r>
      <w:proofErr w:type="spellEnd"/>
      <w:r w:rsidRPr="004B1CF4">
        <w:rPr>
          <w:sz w:val="28"/>
          <w:szCs w:val="28"/>
          <w:lang w:val="ru-RU"/>
        </w:rPr>
        <w:t xml:space="preserve"> Протокол №</w:t>
      </w:r>
      <w:r w:rsidRPr="004B1CF4">
        <w:rPr>
          <w:sz w:val="28"/>
          <w:szCs w:val="28"/>
          <w:u w:val="single"/>
          <w:lang w:val="ru-RU"/>
        </w:rPr>
        <w:t>1</w:t>
      </w:r>
      <w:r w:rsidRPr="004B1CF4">
        <w:rPr>
          <w:sz w:val="28"/>
          <w:szCs w:val="28"/>
          <w:lang w:val="ru-RU"/>
        </w:rPr>
        <w:t>від</w:t>
      </w:r>
      <w:r w:rsidRPr="004B1CF4">
        <w:rPr>
          <w:sz w:val="28"/>
          <w:szCs w:val="28"/>
          <w:u w:val="single"/>
          <w:lang w:val="ru-RU"/>
        </w:rPr>
        <w:t>31серпня 2018 р.</w:t>
      </w: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ind w:left="698" w:right="698"/>
        <w:jc w:val="center"/>
        <w:rPr>
          <w:sz w:val="28"/>
          <w:szCs w:val="28"/>
          <w:lang w:val="uk-UA"/>
        </w:rPr>
      </w:pPr>
      <w:r w:rsidRPr="004B1CF4">
        <w:rPr>
          <w:sz w:val="28"/>
          <w:szCs w:val="28"/>
        </w:rPr>
        <w:t xml:space="preserve">м. </w:t>
      </w:r>
      <w:proofErr w:type="spellStart"/>
      <w:r w:rsidRPr="004B1CF4">
        <w:rPr>
          <w:sz w:val="28"/>
          <w:szCs w:val="28"/>
        </w:rPr>
        <w:t>Івано-Франківськ</w:t>
      </w:r>
      <w:proofErr w:type="spellEnd"/>
      <w:r w:rsidRPr="004B1CF4">
        <w:rPr>
          <w:sz w:val="28"/>
          <w:szCs w:val="28"/>
        </w:rPr>
        <w:t xml:space="preserve"> – 201</w:t>
      </w:r>
      <w:r w:rsidRPr="004B1CF4">
        <w:rPr>
          <w:sz w:val="28"/>
          <w:szCs w:val="28"/>
          <w:lang w:val="uk-UA"/>
        </w:rPr>
        <w:t>8 р.</w:t>
      </w: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  <w:sectPr w:rsidR="004907F8" w:rsidRPr="004B1CF4">
          <w:pgSz w:w="11900" w:h="16820"/>
          <w:pgMar w:top="1060" w:right="620" w:bottom="280" w:left="1480" w:header="708" w:footer="708" w:gutter="0"/>
          <w:cols w:space="720"/>
        </w:sectPr>
      </w:pPr>
    </w:p>
    <w:p w:rsidR="004907F8" w:rsidRPr="004B1CF4" w:rsidRDefault="004907F8" w:rsidP="004907F8">
      <w:pPr>
        <w:pStyle w:val="1"/>
        <w:ind w:left="0" w:right="699"/>
        <w:jc w:val="center"/>
        <w:rPr>
          <w:lang w:val="uk-UA"/>
        </w:rPr>
      </w:pPr>
      <w:r w:rsidRPr="004B1CF4">
        <w:lastRenderedPageBreak/>
        <w:t>ЗМІСТ</w:t>
      </w:r>
    </w:p>
    <w:p w:rsidR="004907F8" w:rsidRPr="004B1CF4" w:rsidRDefault="004907F8" w:rsidP="004907F8">
      <w:pPr>
        <w:pStyle w:val="a3"/>
        <w:rPr>
          <w:b/>
          <w:sz w:val="28"/>
          <w:szCs w:val="28"/>
        </w:rPr>
      </w:pPr>
    </w:p>
    <w:p w:rsidR="004907F8" w:rsidRPr="004B1CF4" w:rsidRDefault="004907F8" w:rsidP="004907F8">
      <w:pPr>
        <w:pStyle w:val="a5"/>
        <w:numPr>
          <w:ilvl w:val="0"/>
          <w:numId w:val="1"/>
        </w:numPr>
        <w:tabs>
          <w:tab w:val="left" w:pos="1637"/>
        </w:tabs>
        <w:spacing w:line="360" w:lineRule="auto"/>
        <w:rPr>
          <w:sz w:val="28"/>
          <w:szCs w:val="28"/>
        </w:rPr>
      </w:pPr>
      <w:proofErr w:type="spellStart"/>
      <w:r w:rsidRPr="004B1CF4">
        <w:rPr>
          <w:sz w:val="28"/>
          <w:szCs w:val="28"/>
        </w:rPr>
        <w:t>Загальна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інформація</w:t>
      </w:r>
      <w:proofErr w:type="spellEnd"/>
    </w:p>
    <w:p w:rsidR="004907F8" w:rsidRPr="004B1CF4" w:rsidRDefault="004907F8" w:rsidP="004907F8">
      <w:pPr>
        <w:pStyle w:val="a5"/>
        <w:numPr>
          <w:ilvl w:val="0"/>
          <w:numId w:val="1"/>
        </w:numPr>
        <w:tabs>
          <w:tab w:val="left" w:pos="1637"/>
        </w:tabs>
        <w:spacing w:before="161" w:line="360" w:lineRule="auto"/>
        <w:rPr>
          <w:sz w:val="28"/>
          <w:szCs w:val="28"/>
        </w:rPr>
      </w:pPr>
      <w:proofErr w:type="spellStart"/>
      <w:r w:rsidRPr="004B1CF4">
        <w:rPr>
          <w:sz w:val="28"/>
          <w:szCs w:val="28"/>
        </w:rPr>
        <w:t>Анотація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до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курсу</w:t>
      </w:r>
      <w:proofErr w:type="spellEnd"/>
    </w:p>
    <w:p w:rsidR="004907F8" w:rsidRPr="004B1CF4" w:rsidRDefault="004907F8" w:rsidP="004907F8">
      <w:pPr>
        <w:pStyle w:val="a5"/>
        <w:numPr>
          <w:ilvl w:val="0"/>
          <w:numId w:val="1"/>
        </w:numPr>
        <w:tabs>
          <w:tab w:val="left" w:pos="1637"/>
        </w:tabs>
        <w:spacing w:before="161" w:line="360" w:lineRule="auto"/>
        <w:rPr>
          <w:sz w:val="28"/>
          <w:szCs w:val="28"/>
        </w:rPr>
      </w:pPr>
      <w:proofErr w:type="spellStart"/>
      <w:r w:rsidRPr="004B1CF4">
        <w:rPr>
          <w:sz w:val="28"/>
          <w:szCs w:val="28"/>
        </w:rPr>
        <w:t>Мета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та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цілі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курсу</w:t>
      </w:r>
      <w:proofErr w:type="spellEnd"/>
    </w:p>
    <w:p w:rsidR="004907F8" w:rsidRPr="004B1CF4" w:rsidRDefault="004907F8" w:rsidP="004907F8">
      <w:pPr>
        <w:pStyle w:val="a5"/>
        <w:numPr>
          <w:ilvl w:val="0"/>
          <w:numId w:val="1"/>
        </w:numPr>
        <w:tabs>
          <w:tab w:val="left" w:pos="1637"/>
        </w:tabs>
        <w:spacing w:before="161" w:line="360" w:lineRule="auto"/>
        <w:rPr>
          <w:sz w:val="28"/>
          <w:szCs w:val="28"/>
        </w:rPr>
      </w:pPr>
      <w:proofErr w:type="spellStart"/>
      <w:r w:rsidRPr="004B1CF4">
        <w:rPr>
          <w:sz w:val="28"/>
          <w:szCs w:val="28"/>
        </w:rPr>
        <w:t>Результатинавчання</w:t>
      </w:r>
      <w:proofErr w:type="spellEnd"/>
      <w:r w:rsidRPr="004B1CF4">
        <w:rPr>
          <w:sz w:val="28"/>
          <w:szCs w:val="28"/>
        </w:rPr>
        <w:t xml:space="preserve"> (</w:t>
      </w:r>
      <w:proofErr w:type="spellStart"/>
      <w:r w:rsidRPr="004B1CF4">
        <w:rPr>
          <w:sz w:val="28"/>
          <w:szCs w:val="28"/>
        </w:rPr>
        <w:t>компетентності</w:t>
      </w:r>
      <w:proofErr w:type="spellEnd"/>
      <w:r w:rsidRPr="004B1CF4">
        <w:rPr>
          <w:sz w:val="28"/>
          <w:szCs w:val="28"/>
        </w:rPr>
        <w:t>)</w:t>
      </w:r>
    </w:p>
    <w:p w:rsidR="004907F8" w:rsidRPr="004B1CF4" w:rsidRDefault="004907F8" w:rsidP="004907F8">
      <w:pPr>
        <w:pStyle w:val="a5"/>
        <w:numPr>
          <w:ilvl w:val="0"/>
          <w:numId w:val="1"/>
        </w:numPr>
        <w:tabs>
          <w:tab w:val="left" w:pos="1637"/>
        </w:tabs>
        <w:spacing w:before="161" w:line="360" w:lineRule="auto"/>
        <w:rPr>
          <w:sz w:val="28"/>
          <w:szCs w:val="28"/>
        </w:rPr>
      </w:pPr>
      <w:proofErr w:type="spellStart"/>
      <w:r w:rsidRPr="004B1CF4">
        <w:rPr>
          <w:sz w:val="28"/>
          <w:szCs w:val="28"/>
        </w:rPr>
        <w:t>Організація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навчання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курсу</w:t>
      </w:r>
      <w:proofErr w:type="spellEnd"/>
    </w:p>
    <w:p w:rsidR="004907F8" w:rsidRPr="004B1CF4" w:rsidRDefault="004907F8" w:rsidP="004907F8">
      <w:pPr>
        <w:pStyle w:val="a5"/>
        <w:numPr>
          <w:ilvl w:val="0"/>
          <w:numId w:val="1"/>
        </w:numPr>
        <w:tabs>
          <w:tab w:val="left" w:pos="1637"/>
        </w:tabs>
        <w:spacing w:before="161" w:line="360" w:lineRule="auto"/>
        <w:rPr>
          <w:sz w:val="28"/>
          <w:szCs w:val="28"/>
        </w:rPr>
      </w:pPr>
      <w:proofErr w:type="spellStart"/>
      <w:r w:rsidRPr="004B1CF4">
        <w:rPr>
          <w:sz w:val="28"/>
          <w:szCs w:val="28"/>
        </w:rPr>
        <w:t>Система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оцінювання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курсу</w:t>
      </w:r>
      <w:proofErr w:type="spellEnd"/>
    </w:p>
    <w:p w:rsidR="004907F8" w:rsidRPr="004B1CF4" w:rsidRDefault="004907F8" w:rsidP="004907F8">
      <w:pPr>
        <w:pStyle w:val="a5"/>
        <w:numPr>
          <w:ilvl w:val="0"/>
          <w:numId w:val="1"/>
        </w:numPr>
        <w:tabs>
          <w:tab w:val="left" w:pos="1637"/>
        </w:tabs>
        <w:spacing w:before="161" w:line="360" w:lineRule="auto"/>
        <w:rPr>
          <w:sz w:val="28"/>
          <w:szCs w:val="28"/>
        </w:rPr>
      </w:pPr>
      <w:proofErr w:type="spellStart"/>
      <w:r w:rsidRPr="004B1CF4">
        <w:rPr>
          <w:sz w:val="28"/>
          <w:szCs w:val="28"/>
        </w:rPr>
        <w:t>Політика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курсу</w:t>
      </w:r>
      <w:proofErr w:type="spellEnd"/>
    </w:p>
    <w:p w:rsidR="004907F8" w:rsidRPr="004B1CF4" w:rsidRDefault="004907F8" w:rsidP="004907F8">
      <w:pPr>
        <w:pStyle w:val="a5"/>
        <w:numPr>
          <w:ilvl w:val="0"/>
          <w:numId w:val="1"/>
        </w:numPr>
        <w:tabs>
          <w:tab w:val="left" w:pos="1637"/>
        </w:tabs>
        <w:spacing w:before="161" w:line="360" w:lineRule="auto"/>
        <w:rPr>
          <w:sz w:val="28"/>
          <w:szCs w:val="28"/>
        </w:rPr>
      </w:pPr>
      <w:proofErr w:type="spellStart"/>
      <w:r w:rsidRPr="004B1CF4">
        <w:rPr>
          <w:sz w:val="28"/>
          <w:szCs w:val="28"/>
        </w:rPr>
        <w:t>Рекомендована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література</w:t>
      </w:r>
      <w:proofErr w:type="spellEnd"/>
    </w:p>
    <w:p w:rsidR="004907F8" w:rsidRPr="004B1CF4" w:rsidRDefault="004907F8" w:rsidP="004907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</w:p>
    <w:p w:rsidR="00B810AB" w:rsidRPr="004B1CF4" w:rsidRDefault="00B810A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07F8" w:rsidRPr="004B1CF4" w:rsidRDefault="004907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07F8" w:rsidRPr="004B1CF4" w:rsidRDefault="004907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07F8" w:rsidRPr="004B1CF4" w:rsidRDefault="004907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07F8" w:rsidRPr="004B1CF4" w:rsidRDefault="004907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07F8" w:rsidRPr="004B1CF4" w:rsidRDefault="004907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07F8" w:rsidRPr="004B1CF4" w:rsidRDefault="004907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07F8" w:rsidRPr="004B1CF4" w:rsidRDefault="004907F8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Normal"/>
        <w:tblW w:w="10245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478"/>
        <w:gridCol w:w="1276"/>
        <w:gridCol w:w="1276"/>
        <w:gridCol w:w="215"/>
        <w:gridCol w:w="1344"/>
        <w:gridCol w:w="197"/>
        <w:gridCol w:w="797"/>
        <w:gridCol w:w="1596"/>
      </w:tblGrid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4907F8">
            <w:pPr>
              <w:pStyle w:val="Table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proofErr w:type="spellStart"/>
            <w:r w:rsidRPr="004B1CF4">
              <w:rPr>
                <w:b/>
                <w:sz w:val="24"/>
                <w:szCs w:val="24"/>
              </w:rPr>
              <w:lastRenderedPageBreak/>
              <w:t>Загальна</w:t>
            </w:r>
            <w:proofErr w:type="spellEnd"/>
            <w:r w:rsidR="00AB2208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</w:rPr>
              <w:t>інформація</w:t>
            </w:r>
            <w:proofErr w:type="spellEnd"/>
          </w:p>
        </w:tc>
      </w:tr>
      <w:tr w:rsidR="004907F8" w:rsidRPr="004B1CF4" w:rsidTr="00B810AB">
        <w:trPr>
          <w:trHeight w:val="270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proofErr w:type="spellStart"/>
            <w:r w:rsidRPr="004B1CF4">
              <w:rPr>
                <w:b/>
                <w:sz w:val="24"/>
                <w:szCs w:val="24"/>
              </w:rPr>
              <w:t>Назва</w:t>
            </w:r>
            <w:proofErr w:type="spellEnd"/>
            <w:r w:rsidRPr="004B1CF4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5425" w:type="dxa"/>
            <w:gridSpan w:val="6"/>
          </w:tcPr>
          <w:p w:rsidR="004907F8" w:rsidRPr="004B1CF4" w:rsidRDefault="00921DE3" w:rsidP="00B810AB">
            <w:pPr>
              <w:pStyle w:val="TableParagraph"/>
              <w:ind w:left="6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Сакральне</w:t>
            </w:r>
            <w:r w:rsidR="001A6156" w:rsidRPr="001A6156">
              <w:rPr>
                <w:sz w:val="24"/>
                <w:szCs w:val="24"/>
                <w:lang w:val="uk-UA"/>
              </w:rPr>
              <w:t xml:space="preserve"> мистецтво України</w:t>
            </w:r>
          </w:p>
        </w:tc>
      </w:tr>
      <w:tr w:rsidR="004907F8" w:rsidRPr="004B1CF4" w:rsidTr="00B810AB">
        <w:trPr>
          <w:trHeight w:val="270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10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425" w:type="dxa"/>
            <w:gridSpan w:val="6"/>
          </w:tcPr>
          <w:p w:rsidR="004907F8" w:rsidRPr="004B1CF4" w:rsidRDefault="004907F8" w:rsidP="00B810AB">
            <w:pPr>
              <w:pStyle w:val="TableParagraph"/>
              <w:ind w:left="65"/>
              <w:rPr>
                <w:sz w:val="24"/>
                <w:szCs w:val="24"/>
                <w:lang w:val="uk-UA"/>
              </w:rPr>
            </w:pPr>
          </w:p>
        </w:tc>
      </w:tr>
      <w:tr w:rsidR="004907F8" w:rsidRPr="004B1CF4" w:rsidTr="00B810AB">
        <w:trPr>
          <w:trHeight w:val="270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proofErr w:type="spellStart"/>
            <w:r w:rsidRPr="004B1CF4">
              <w:rPr>
                <w:b/>
                <w:sz w:val="24"/>
                <w:szCs w:val="24"/>
              </w:rPr>
              <w:t>Викладач</w:t>
            </w:r>
            <w:proofErr w:type="spellEnd"/>
            <w:r w:rsidRPr="004B1CF4">
              <w:rPr>
                <w:b/>
                <w:sz w:val="24"/>
                <w:szCs w:val="24"/>
              </w:rPr>
              <w:t xml:space="preserve"> (-і)</w:t>
            </w:r>
          </w:p>
        </w:tc>
        <w:tc>
          <w:tcPr>
            <w:tcW w:w="5425" w:type="dxa"/>
            <w:gridSpan w:val="6"/>
          </w:tcPr>
          <w:p w:rsidR="004907F8" w:rsidRPr="00921DE3" w:rsidRDefault="00921DE3" w:rsidP="00B810AB">
            <w:pPr>
              <w:pStyle w:val="TableParagraph"/>
              <w:ind w:left="6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Тимків Богдан Михайлович</w:t>
            </w:r>
          </w:p>
        </w:tc>
      </w:tr>
      <w:tr w:rsidR="004907F8" w:rsidRPr="004B1CF4" w:rsidTr="00B810AB">
        <w:trPr>
          <w:trHeight w:val="383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proofErr w:type="spellStart"/>
            <w:r w:rsidRPr="004B1CF4">
              <w:rPr>
                <w:b/>
                <w:sz w:val="24"/>
                <w:szCs w:val="24"/>
              </w:rPr>
              <w:t>Контактний</w:t>
            </w:r>
            <w:proofErr w:type="spellEnd"/>
            <w:r w:rsidR="008456E9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</w:rPr>
              <w:t>телефон</w:t>
            </w:r>
            <w:proofErr w:type="spellEnd"/>
            <w:r w:rsidR="008456E9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</w:rPr>
              <w:t>викладача</w:t>
            </w:r>
            <w:proofErr w:type="spellEnd"/>
          </w:p>
        </w:tc>
        <w:tc>
          <w:tcPr>
            <w:tcW w:w="5425" w:type="dxa"/>
            <w:gridSpan w:val="6"/>
          </w:tcPr>
          <w:p w:rsidR="004907F8" w:rsidRPr="004B1CF4" w:rsidRDefault="004907F8" w:rsidP="00B810AB">
            <w:pPr>
              <w:pStyle w:val="TableParagraph"/>
              <w:ind w:left="65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>(0342) 523429</w:t>
            </w:r>
          </w:p>
        </w:tc>
      </w:tr>
      <w:tr w:rsidR="004907F8" w:rsidRPr="004B1CF4" w:rsidTr="00B810AB">
        <w:trPr>
          <w:trHeight w:val="270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B1CF4">
              <w:rPr>
                <w:b/>
                <w:sz w:val="24"/>
                <w:szCs w:val="24"/>
              </w:rPr>
              <w:t xml:space="preserve">E-mail </w:t>
            </w:r>
            <w:proofErr w:type="spellStart"/>
            <w:r w:rsidRPr="004B1CF4">
              <w:rPr>
                <w:b/>
                <w:sz w:val="24"/>
                <w:szCs w:val="24"/>
              </w:rPr>
              <w:t>викладача</w:t>
            </w:r>
            <w:proofErr w:type="spellEnd"/>
          </w:p>
        </w:tc>
        <w:tc>
          <w:tcPr>
            <w:tcW w:w="5425" w:type="dxa"/>
            <w:gridSpan w:val="6"/>
          </w:tcPr>
          <w:p w:rsidR="004907F8" w:rsidRPr="004B1CF4" w:rsidRDefault="00921DE3" w:rsidP="00B810AB">
            <w:pPr>
              <w:pStyle w:val="TableParagraph"/>
              <w:ind w:lef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tymkivbm</w:t>
            </w:r>
            <w:r w:rsidR="004907F8" w:rsidRPr="004B1CF4">
              <w:rPr>
                <w:sz w:val="24"/>
                <w:szCs w:val="24"/>
              </w:rPr>
              <w:t>@gmail.com</w:t>
            </w:r>
          </w:p>
        </w:tc>
      </w:tr>
      <w:tr w:rsidR="004907F8" w:rsidRPr="004B1CF4" w:rsidTr="00B810AB">
        <w:trPr>
          <w:trHeight w:val="270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proofErr w:type="spellStart"/>
            <w:r w:rsidRPr="004B1CF4">
              <w:rPr>
                <w:b/>
                <w:sz w:val="24"/>
                <w:szCs w:val="24"/>
              </w:rPr>
              <w:t>Формат</w:t>
            </w:r>
            <w:proofErr w:type="spellEnd"/>
            <w:r w:rsidR="008456E9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5425" w:type="dxa"/>
            <w:gridSpan w:val="6"/>
          </w:tcPr>
          <w:p w:rsidR="004907F8" w:rsidRPr="004B1CF4" w:rsidRDefault="004907F8" w:rsidP="00B810AB">
            <w:pPr>
              <w:pStyle w:val="TableParagraph"/>
              <w:ind w:left="65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>Денна, заочна</w:t>
            </w:r>
          </w:p>
        </w:tc>
      </w:tr>
      <w:tr w:rsidR="004907F8" w:rsidRPr="004B1CF4" w:rsidTr="00B810AB">
        <w:trPr>
          <w:trHeight w:val="270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proofErr w:type="spellStart"/>
            <w:r w:rsidRPr="004B1CF4">
              <w:rPr>
                <w:b/>
                <w:sz w:val="24"/>
                <w:szCs w:val="24"/>
              </w:rPr>
              <w:t>Обсяг</w:t>
            </w:r>
            <w:proofErr w:type="spellEnd"/>
            <w:r w:rsidR="008456E9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5425" w:type="dxa"/>
            <w:gridSpan w:val="6"/>
          </w:tcPr>
          <w:p w:rsidR="004907F8" w:rsidRPr="004B1CF4" w:rsidRDefault="004907F8" w:rsidP="00B810AB">
            <w:pPr>
              <w:pStyle w:val="TableParagraph"/>
              <w:ind w:left="65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 xml:space="preserve">90год., 3 кредитів </w:t>
            </w:r>
            <w:r w:rsidRPr="004B1CF4">
              <w:rPr>
                <w:sz w:val="24"/>
                <w:szCs w:val="24"/>
                <w:lang w:val="uk-UA" w:bidi="uk-UA"/>
              </w:rPr>
              <w:t>ЕС</w:t>
            </w:r>
            <w:r w:rsidRPr="004B1CF4">
              <w:rPr>
                <w:sz w:val="24"/>
                <w:szCs w:val="24"/>
              </w:rPr>
              <w:t>TS</w:t>
            </w:r>
          </w:p>
        </w:tc>
      </w:tr>
      <w:tr w:rsidR="004907F8" w:rsidRPr="004B1CF4" w:rsidTr="00B810AB">
        <w:trPr>
          <w:trHeight w:val="546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tabs>
                <w:tab w:val="left" w:pos="1917"/>
                <w:tab w:val="left" w:pos="2775"/>
              </w:tabs>
              <w:ind w:left="105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b/>
                <w:sz w:val="24"/>
                <w:szCs w:val="24"/>
                <w:lang w:val="ru-RU"/>
              </w:rPr>
              <w:t>Посилання</w:t>
            </w:r>
            <w:proofErr w:type="spellEnd"/>
            <w:r w:rsidRPr="004B1CF4">
              <w:rPr>
                <w:b/>
                <w:sz w:val="24"/>
                <w:szCs w:val="24"/>
                <w:lang w:val="ru-RU"/>
              </w:rPr>
              <w:tab/>
              <w:t>на</w:t>
            </w:r>
            <w:r w:rsidRPr="004B1CF4">
              <w:rPr>
                <w:b/>
                <w:sz w:val="24"/>
                <w:szCs w:val="24"/>
                <w:lang w:val="ru-RU"/>
              </w:rPr>
              <w:tab/>
              <w:t>сайт</w:t>
            </w:r>
          </w:p>
          <w:p w:rsidR="004907F8" w:rsidRPr="004B1CF4" w:rsidRDefault="008456E9" w:rsidP="00B810AB">
            <w:pPr>
              <w:pStyle w:val="TableParagraph"/>
              <w:ind w:left="105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b/>
                <w:sz w:val="24"/>
                <w:szCs w:val="24"/>
                <w:lang w:val="ru-RU"/>
              </w:rPr>
              <w:t>Д</w:t>
            </w:r>
            <w:r w:rsidR="004907F8" w:rsidRPr="004B1CF4">
              <w:rPr>
                <w:b/>
                <w:sz w:val="24"/>
                <w:szCs w:val="24"/>
                <w:lang w:val="ru-RU"/>
              </w:rPr>
              <w:t>истанційно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907F8" w:rsidRPr="004B1CF4">
              <w:rPr>
                <w:b/>
                <w:sz w:val="24"/>
                <w:szCs w:val="24"/>
                <w:lang w:val="ru-RU"/>
              </w:rPr>
              <w:t>гонавчання</w:t>
            </w:r>
            <w:proofErr w:type="spellEnd"/>
          </w:p>
        </w:tc>
        <w:tc>
          <w:tcPr>
            <w:tcW w:w="5425" w:type="dxa"/>
            <w:gridSpan w:val="6"/>
          </w:tcPr>
          <w:p w:rsidR="004907F8" w:rsidRPr="004B1CF4" w:rsidRDefault="005769E1" w:rsidP="00B810AB">
            <w:pPr>
              <w:pStyle w:val="TableParagraph"/>
              <w:ind w:left="65"/>
              <w:rPr>
                <w:sz w:val="24"/>
                <w:szCs w:val="24"/>
                <w:lang w:val="ru-RU"/>
              </w:rPr>
            </w:pPr>
            <w:hyperlink r:id="rId5" w:history="1">
              <w:r w:rsidR="004907F8" w:rsidRPr="004B1CF4">
                <w:rPr>
                  <w:rStyle w:val="a7"/>
                </w:rPr>
                <w:t>http</w:t>
              </w:r>
              <w:r w:rsidR="004907F8" w:rsidRPr="004B1CF4">
                <w:rPr>
                  <w:rStyle w:val="a7"/>
                  <w:lang w:val="ru-RU"/>
                </w:rPr>
                <w:t>://</w:t>
              </w:r>
              <w:r w:rsidR="004907F8" w:rsidRPr="004B1CF4">
                <w:rPr>
                  <w:rStyle w:val="a7"/>
                </w:rPr>
                <w:t>www</w:t>
              </w:r>
              <w:r w:rsidR="004907F8" w:rsidRPr="004B1CF4">
                <w:rPr>
                  <w:rStyle w:val="a7"/>
                  <w:lang w:val="ru-RU"/>
                </w:rPr>
                <w:t>.</w:t>
              </w:r>
              <w:r w:rsidR="004907F8" w:rsidRPr="004B1CF4">
                <w:rPr>
                  <w:rStyle w:val="a7"/>
                </w:rPr>
                <w:t>d</w:t>
              </w:r>
              <w:r w:rsidR="004907F8" w:rsidRPr="004B1CF4">
                <w:rPr>
                  <w:rStyle w:val="a7"/>
                  <w:lang w:val="ru-RU"/>
                </w:rPr>
                <w:t>-</w:t>
              </w:r>
              <w:r w:rsidR="004907F8" w:rsidRPr="004B1CF4">
                <w:rPr>
                  <w:rStyle w:val="a7"/>
                </w:rPr>
                <w:t>learn</w:t>
              </w:r>
              <w:r w:rsidR="004907F8" w:rsidRPr="004B1CF4">
                <w:rPr>
                  <w:rStyle w:val="a7"/>
                  <w:lang w:val="ru-RU"/>
                </w:rPr>
                <w:t>.</w:t>
              </w:r>
              <w:proofErr w:type="spellStart"/>
              <w:r w:rsidR="004907F8" w:rsidRPr="004B1CF4">
                <w:rPr>
                  <w:rStyle w:val="a7"/>
                </w:rPr>
                <w:t>pu</w:t>
              </w:r>
              <w:proofErr w:type="spellEnd"/>
              <w:r w:rsidR="004907F8" w:rsidRPr="004B1CF4">
                <w:rPr>
                  <w:rStyle w:val="a7"/>
                  <w:lang w:val="ru-RU"/>
                </w:rPr>
                <w:t>.</w:t>
              </w:r>
              <w:r w:rsidR="004907F8" w:rsidRPr="004B1CF4">
                <w:rPr>
                  <w:rStyle w:val="a7"/>
                </w:rPr>
                <w:t>if</w:t>
              </w:r>
              <w:r w:rsidR="004907F8" w:rsidRPr="004B1CF4">
                <w:rPr>
                  <w:rStyle w:val="a7"/>
                  <w:lang w:val="ru-RU"/>
                </w:rPr>
                <w:t>.</w:t>
              </w:r>
              <w:proofErr w:type="spellStart"/>
              <w:r w:rsidR="004907F8" w:rsidRPr="004B1CF4">
                <w:rPr>
                  <w:rStyle w:val="a7"/>
                </w:rPr>
                <w:t>ua</w:t>
              </w:r>
              <w:proofErr w:type="spellEnd"/>
              <w:r w:rsidR="004907F8" w:rsidRPr="004B1CF4">
                <w:rPr>
                  <w:rStyle w:val="a7"/>
                  <w:lang w:val="ru-RU"/>
                </w:rPr>
                <w:t>/</w:t>
              </w:r>
              <w:r w:rsidR="004907F8" w:rsidRPr="004B1CF4">
                <w:rPr>
                  <w:rStyle w:val="a7"/>
                </w:rPr>
                <w:t>index</w:t>
              </w:r>
              <w:r w:rsidR="004907F8" w:rsidRPr="004B1CF4">
                <w:rPr>
                  <w:rStyle w:val="a7"/>
                  <w:lang w:val="ru-RU"/>
                </w:rPr>
                <w:t>.</w:t>
              </w:r>
              <w:r w:rsidR="004907F8" w:rsidRPr="004B1CF4">
                <w:rPr>
                  <w:rStyle w:val="a7"/>
                </w:rPr>
                <w:t>php</w:t>
              </w:r>
              <w:r w:rsidR="004907F8" w:rsidRPr="004B1CF4">
                <w:rPr>
                  <w:rStyle w:val="a7"/>
                  <w:lang w:val="ru-RU"/>
                </w:rPr>
                <w:t>?</w:t>
              </w:r>
            </w:hyperlink>
          </w:p>
        </w:tc>
      </w:tr>
      <w:tr w:rsidR="004907F8" w:rsidRPr="004B1CF4" w:rsidTr="00B810AB">
        <w:trPr>
          <w:trHeight w:val="270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105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b/>
                <w:sz w:val="24"/>
                <w:szCs w:val="24"/>
                <w:lang w:val="ru-RU"/>
              </w:rPr>
              <w:t>Консультації</w:t>
            </w:r>
            <w:proofErr w:type="spellEnd"/>
          </w:p>
        </w:tc>
        <w:tc>
          <w:tcPr>
            <w:tcW w:w="5425" w:type="dxa"/>
            <w:gridSpan w:val="6"/>
          </w:tcPr>
          <w:p w:rsidR="004907F8" w:rsidRPr="004B1CF4" w:rsidRDefault="004907F8" w:rsidP="00B810AB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4B1CF4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B1CF4">
              <w:rPr>
                <w:sz w:val="24"/>
                <w:szCs w:val="24"/>
                <w:lang w:val="ru-RU"/>
              </w:rPr>
              <w:t>самостійної</w:t>
            </w:r>
            <w:proofErr w:type="spellEnd"/>
            <w:r w:rsidRPr="004B1C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/>
              </w:rPr>
              <w:t>роботипровод</w:t>
            </w:r>
            <w:r w:rsidR="00A22DF4">
              <w:rPr>
                <w:sz w:val="24"/>
                <w:szCs w:val="24"/>
                <w:lang w:val="ru-RU"/>
              </w:rPr>
              <w:t>яться</w:t>
            </w:r>
            <w:proofErr w:type="spellEnd"/>
            <w:r w:rsidR="00A22DF4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A22DF4">
              <w:rPr>
                <w:sz w:val="24"/>
                <w:szCs w:val="24"/>
                <w:lang w:val="ru-RU"/>
              </w:rPr>
              <w:t>лекційних</w:t>
            </w:r>
            <w:proofErr w:type="spellEnd"/>
            <w:r w:rsidR="00A22DF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22DF4">
              <w:rPr>
                <w:sz w:val="24"/>
                <w:szCs w:val="24"/>
                <w:lang w:val="ru-RU"/>
              </w:rPr>
              <w:t>практичних</w:t>
            </w:r>
            <w:proofErr w:type="spellEnd"/>
            <w:r w:rsidRPr="004B1C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/>
              </w:rPr>
              <w:t>заняттях</w:t>
            </w:r>
            <w:proofErr w:type="spellEnd"/>
            <w:r w:rsidRPr="004B1CF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B1CF4">
              <w:rPr>
                <w:sz w:val="24"/>
                <w:szCs w:val="24"/>
                <w:lang w:val="ru-RU"/>
              </w:rPr>
              <w:t>дистанційно</w:t>
            </w:r>
            <w:proofErr w:type="spellEnd"/>
            <w:r w:rsidRPr="004B1CF4">
              <w:rPr>
                <w:sz w:val="24"/>
                <w:szCs w:val="24"/>
                <w:lang w:val="ru-RU"/>
              </w:rPr>
              <w:t>.</w:t>
            </w:r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ind w:left="3670"/>
              <w:rPr>
                <w:b/>
                <w:sz w:val="24"/>
                <w:szCs w:val="24"/>
                <w:lang w:val="ru-RU"/>
              </w:rPr>
            </w:pPr>
            <w:r w:rsidRPr="004B1CF4">
              <w:rPr>
                <w:b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4B1CF4">
              <w:rPr>
                <w:b/>
                <w:sz w:val="24"/>
                <w:szCs w:val="24"/>
                <w:lang w:val="ru-RU"/>
              </w:rPr>
              <w:t>Анотація</w:t>
            </w:r>
            <w:proofErr w:type="spellEnd"/>
            <w:r w:rsidRPr="004B1CF4">
              <w:rPr>
                <w:b/>
                <w:sz w:val="24"/>
                <w:szCs w:val="24"/>
                <w:lang w:val="ru-RU"/>
              </w:rPr>
              <w:t xml:space="preserve"> до курсу</w:t>
            </w:r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ind w:left="179" w:right="178"/>
              <w:jc w:val="both"/>
              <w:rPr>
                <w:sz w:val="24"/>
                <w:szCs w:val="24"/>
                <w:lang w:val="ru-RU" w:bidi="uk-UA"/>
              </w:rPr>
            </w:pP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Зміст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навчання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дисципліни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 </w:t>
            </w:r>
            <w:r w:rsidRPr="004B1CF4">
              <w:rPr>
                <w:sz w:val="24"/>
                <w:szCs w:val="24"/>
                <w:lang w:val="uk-UA" w:bidi="uk-UA"/>
              </w:rPr>
              <w:t>«</w:t>
            </w:r>
            <w:r w:rsidR="00921DE3">
              <w:rPr>
                <w:sz w:val="24"/>
                <w:szCs w:val="24"/>
                <w:lang w:val="uk-UA" w:bidi="uk-UA"/>
              </w:rPr>
              <w:t>Сакральне</w:t>
            </w:r>
            <w:r w:rsidR="001A6156" w:rsidRPr="001A6156">
              <w:rPr>
                <w:sz w:val="24"/>
                <w:szCs w:val="24"/>
                <w:lang w:val="uk-UA" w:bidi="uk-UA"/>
              </w:rPr>
              <w:t xml:space="preserve"> мистецтво України</w:t>
            </w:r>
            <w:r w:rsidRPr="004B1CF4">
              <w:rPr>
                <w:sz w:val="24"/>
                <w:szCs w:val="24"/>
                <w:lang w:val="uk-UA" w:bidi="uk-UA"/>
              </w:rPr>
              <w:t xml:space="preserve">»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забезпечується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освітньою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 программою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підготовки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фахівців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 І</w:t>
            </w:r>
            <w:r w:rsidRPr="004B1CF4">
              <w:rPr>
                <w:sz w:val="24"/>
                <w:szCs w:val="24"/>
              </w:rPr>
              <w:t>V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рівня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акредитації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, «бакалавр» </w:t>
            </w:r>
            <w:proofErr w:type="spellStart"/>
            <w:r w:rsidR="006E006B" w:rsidRPr="00BB4180">
              <w:rPr>
                <w:sz w:val="24"/>
                <w:szCs w:val="24"/>
                <w:lang w:val="ru-RU" w:bidi="uk-UA"/>
              </w:rPr>
              <w:t>заспеціальністю</w:t>
            </w:r>
            <w:proofErr w:type="spellEnd"/>
            <w:r w:rsidR="006E006B" w:rsidRPr="00BB4180">
              <w:rPr>
                <w:sz w:val="24"/>
                <w:szCs w:val="24"/>
                <w:lang w:val="ru-RU" w:bidi="uk-UA"/>
              </w:rPr>
              <w:t xml:space="preserve"> 014</w:t>
            </w:r>
            <w:r w:rsidRPr="00BB4180">
              <w:rPr>
                <w:sz w:val="24"/>
                <w:szCs w:val="24"/>
                <w:lang w:val="ru-RU" w:bidi="uk-UA"/>
              </w:rPr>
              <w:t xml:space="preserve"> </w:t>
            </w:r>
            <w:r w:rsidR="006E006B" w:rsidRPr="00BB4180">
              <w:rPr>
                <w:sz w:val="24"/>
                <w:szCs w:val="24"/>
                <w:lang w:val="ru-RU" w:bidi="uk-UA"/>
              </w:rPr>
              <w:t>–</w:t>
            </w:r>
            <w:r w:rsidRPr="00BB4180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BB4180">
              <w:rPr>
                <w:sz w:val="24"/>
                <w:szCs w:val="24"/>
                <w:lang w:val="ru-RU" w:bidi="uk-UA"/>
              </w:rPr>
              <w:t>Середня</w:t>
            </w:r>
            <w:proofErr w:type="spellEnd"/>
            <w:r w:rsidR="006E006B" w:rsidRPr="00BB4180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BB4180">
              <w:rPr>
                <w:sz w:val="24"/>
                <w:szCs w:val="24"/>
                <w:lang w:val="ru-RU" w:bidi="uk-UA"/>
              </w:rPr>
              <w:t>освіта</w:t>
            </w:r>
            <w:proofErr w:type="spellEnd"/>
            <w:r w:rsidR="006E006B" w:rsidRPr="00BB4180">
              <w:rPr>
                <w:sz w:val="24"/>
                <w:szCs w:val="24"/>
                <w:lang w:val="ru-RU" w:bidi="uk-UA"/>
              </w:rPr>
              <w:t xml:space="preserve"> (за </w:t>
            </w:r>
            <w:proofErr w:type="spellStart"/>
            <w:r w:rsidR="006E006B" w:rsidRPr="00BB4180">
              <w:rPr>
                <w:sz w:val="24"/>
                <w:szCs w:val="24"/>
                <w:lang w:val="ru-RU" w:bidi="uk-UA"/>
              </w:rPr>
              <w:t>предметними</w:t>
            </w:r>
            <w:proofErr w:type="spellEnd"/>
            <w:r w:rsidR="006E006B" w:rsidRPr="00BB4180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="006E006B" w:rsidRPr="00BB4180">
              <w:rPr>
                <w:sz w:val="24"/>
                <w:szCs w:val="24"/>
                <w:lang w:val="ru-RU" w:bidi="uk-UA"/>
              </w:rPr>
              <w:t>спеціалізаціями</w:t>
            </w:r>
            <w:proofErr w:type="spellEnd"/>
            <w:r w:rsidR="006E006B" w:rsidRPr="00BB4180">
              <w:rPr>
                <w:sz w:val="24"/>
                <w:szCs w:val="24"/>
                <w:lang w:val="ru-RU" w:bidi="uk-UA"/>
              </w:rPr>
              <w:t xml:space="preserve">) та </w:t>
            </w:r>
            <w:proofErr w:type="spellStart"/>
            <w:r w:rsidR="006E006B" w:rsidRPr="00BB4180">
              <w:rPr>
                <w:sz w:val="24"/>
                <w:szCs w:val="24"/>
                <w:lang w:val="ru-RU" w:bidi="uk-UA"/>
              </w:rPr>
              <w:t>передбачає</w:t>
            </w:r>
            <w:proofErr w:type="spellEnd"/>
            <w:r w:rsidR="006E006B" w:rsidRPr="00BB4180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="006E006B" w:rsidRPr="00BB4180">
              <w:rPr>
                <w:sz w:val="24"/>
                <w:szCs w:val="24"/>
                <w:lang w:val="ru-RU" w:bidi="uk-UA"/>
              </w:rPr>
              <w:t>кваліфікацію</w:t>
            </w:r>
            <w:proofErr w:type="spellEnd"/>
            <w:r w:rsidR="006E006B" w:rsidRPr="00BB4180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="006E006B" w:rsidRPr="00BB4180">
              <w:rPr>
                <w:sz w:val="24"/>
                <w:szCs w:val="24"/>
                <w:lang w:val="ru-RU" w:bidi="uk-UA"/>
              </w:rPr>
              <w:t>в</w:t>
            </w:r>
            <w:r w:rsidRPr="00BB4180">
              <w:rPr>
                <w:sz w:val="24"/>
                <w:szCs w:val="24"/>
                <w:lang w:val="ru-RU" w:bidi="uk-UA"/>
              </w:rPr>
              <w:t>чи</w:t>
            </w:r>
            <w:r w:rsidR="006E006B" w:rsidRPr="00BB4180">
              <w:rPr>
                <w:sz w:val="24"/>
                <w:szCs w:val="24"/>
                <w:lang w:val="ru-RU" w:bidi="uk-UA"/>
              </w:rPr>
              <w:t>тель</w:t>
            </w:r>
            <w:proofErr w:type="spellEnd"/>
            <w:r w:rsidR="006E006B" w:rsidRPr="00BB4180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="006E006B" w:rsidRPr="00BB4180">
              <w:rPr>
                <w:sz w:val="24"/>
                <w:szCs w:val="24"/>
                <w:lang w:val="ru-RU" w:bidi="uk-UA"/>
              </w:rPr>
              <w:t>образотворчог</w:t>
            </w:r>
            <w:r w:rsidR="00921DE3">
              <w:rPr>
                <w:sz w:val="24"/>
                <w:szCs w:val="24"/>
                <w:lang w:val="ru-RU" w:bidi="uk-UA"/>
              </w:rPr>
              <w:t>о</w:t>
            </w:r>
            <w:proofErr w:type="spellEnd"/>
            <w:r w:rsidR="00921DE3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="00921DE3">
              <w:rPr>
                <w:sz w:val="24"/>
                <w:szCs w:val="24"/>
                <w:lang w:val="ru-RU" w:bidi="uk-UA"/>
              </w:rPr>
              <w:t>мистецтва</w:t>
            </w:r>
            <w:proofErr w:type="spellEnd"/>
            <w:r w:rsidR="00921DE3">
              <w:rPr>
                <w:sz w:val="24"/>
                <w:szCs w:val="24"/>
                <w:lang w:val="ru-RU" w:bidi="uk-UA"/>
              </w:rPr>
              <w:t>.</w:t>
            </w:r>
          </w:p>
          <w:p w:rsidR="004907F8" w:rsidRPr="004B1CF4" w:rsidRDefault="004907F8" w:rsidP="00BB4180">
            <w:pPr>
              <w:pStyle w:val="TableParagraph"/>
              <w:ind w:left="179" w:right="17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Дисципліна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r w:rsidRPr="004B1CF4">
              <w:rPr>
                <w:sz w:val="24"/>
                <w:szCs w:val="24"/>
                <w:lang w:val="uk-UA" w:bidi="uk-UA"/>
              </w:rPr>
              <w:t>«</w:t>
            </w:r>
            <w:r w:rsidR="00921DE3">
              <w:rPr>
                <w:sz w:val="24"/>
                <w:szCs w:val="24"/>
                <w:lang w:val="uk-UA" w:bidi="uk-UA"/>
              </w:rPr>
              <w:t>Сакральне</w:t>
            </w:r>
            <w:r w:rsidR="001A6156" w:rsidRPr="001A6156">
              <w:rPr>
                <w:sz w:val="24"/>
                <w:szCs w:val="24"/>
                <w:lang w:val="uk-UA" w:bidi="uk-UA"/>
              </w:rPr>
              <w:t xml:space="preserve"> мистецтво України</w:t>
            </w:r>
            <w:r w:rsidRPr="004B1CF4">
              <w:rPr>
                <w:sz w:val="24"/>
                <w:szCs w:val="24"/>
                <w:lang w:val="uk-UA" w:bidi="uk-UA"/>
              </w:rPr>
              <w:t>»</w:t>
            </w:r>
            <w:r w:rsidR="004B1CF4" w:rsidRPr="004B1CF4">
              <w:rPr>
                <w:sz w:val="24"/>
                <w:szCs w:val="24"/>
                <w:lang w:val="uk-UA" w:bidi="uk-UA"/>
              </w:rPr>
              <w:t xml:space="preserve"> </w:t>
            </w:r>
            <w:r w:rsidRPr="004B1CF4">
              <w:rPr>
                <w:sz w:val="24"/>
                <w:szCs w:val="24"/>
                <w:lang w:val="ru-RU" w:bidi="uk-UA"/>
              </w:rPr>
              <w:t>у</w:t>
            </w:r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навчальному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плані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належить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gramStart"/>
            <w:r w:rsidRPr="004B1CF4">
              <w:rPr>
                <w:sz w:val="24"/>
                <w:szCs w:val="24"/>
                <w:lang w:val="ru-RU" w:bidi="uk-UA"/>
              </w:rPr>
              <w:t>до</w:t>
            </w:r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r w:rsidRPr="004B1CF4">
              <w:rPr>
                <w:sz w:val="24"/>
                <w:szCs w:val="24"/>
                <w:lang w:val="ru-RU" w:bidi="uk-UA"/>
              </w:rPr>
              <w:t>циклу</w:t>
            </w:r>
            <w:proofErr w:type="gram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="00BB4180">
              <w:rPr>
                <w:sz w:val="24"/>
                <w:szCs w:val="24"/>
                <w:lang w:val="ru-RU" w:bidi="uk-UA"/>
              </w:rPr>
              <w:t>загальної</w:t>
            </w:r>
            <w:proofErr w:type="spellEnd"/>
            <w:r w:rsidR="00BB4180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="00BB4180">
              <w:rPr>
                <w:sz w:val="24"/>
                <w:szCs w:val="24"/>
                <w:lang w:val="ru-RU" w:bidi="uk-UA"/>
              </w:rPr>
              <w:t>підготовки</w:t>
            </w:r>
            <w:proofErr w:type="spellEnd"/>
            <w:r w:rsidR="00BB4180">
              <w:rPr>
                <w:sz w:val="24"/>
                <w:szCs w:val="24"/>
                <w:lang w:val="uk-UA" w:bidi="uk-UA"/>
              </w:rPr>
              <w:t>,</w:t>
            </w:r>
            <w:r w:rsidR="004B1CF4" w:rsidRPr="004B1CF4">
              <w:rPr>
                <w:sz w:val="24"/>
                <w:szCs w:val="24"/>
                <w:lang w:val="uk-UA" w:bidi="uk-UA"/>
              </w:rPr>
              <w:t xml:space="preserve"> дисципліни</w:t>
            </w:r>
            <w:r w:rsidR="00BB4180">
              <w:rPr>
                <w:sz w:val="24"/>
                <w:szCs w:val="24"/>
                <w:lang w:val="uk-UA" w:bidi="uk-UA"/>
              </w:rPr>
              <w:t xml:space="preserve"> вільного вибору студента</w:t>
            </w:r>
            <w:r w:rsidR="004B1CF4" w:rsidRPr="004B1CF4">
              <w:rPr>
                <w:sz w:val="24"/>
                <w:szCs w:val="24"/>
                <w:lang w:val="uk-UA" w:bidi="uk-UA"/>
              </w:rPr>
              <w:t xml:space="preserve"> </w:t>
            </w:r>
            <w:r w:rsidRPr="004B1CF4">
              <w:rPr>
                <w:sz w:val="24"/>
                <w:szCs w:val="24"/>
                <w:lang w:val="ru-RU" w:bidi="uk-UA"/>
              </w:rPr>
              <w:t>і</w:t>
            </w:r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має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вагомий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освітньо-виховний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вплив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r w:rsidRPr="004B1CF4">
              <w:rPr>
                <w:sz w:val="24"/>
                <w:szCs w:val="24"/>
                <w:lang w:val="ru-RU" w:bidi="uk-UA"/>
              </w:rPr>
              <w:t>на</w:t>
            </w:r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становлення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особистості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вчителя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образотворчого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мистецтва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r w:rsidRPr="004B1CF4">
              <w:rPr>
                <w:sz w:val="24"/>
                <w:szCs w:val="24"/>
                <w:lang w:val="ru-RU" w:bidi="uk-UA"/>
              </w:rPr>
              <w:t>та</w:t>
            </w:r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розвиток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його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креативних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здібностей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>.</w:t>
            </w:r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ind w:left="3626"/>
              <w:rPr>
                <w:b/>
                <w:sz w:val="24"/>
                <w:szCs w:val="24"/>
                <w:lang w:val="ru-RU"/>
              </w:rPr>
            </w:pPr>
            <w:r w:rsidRPr="004B1CF4">
              <w:rPr>
                <w:b/>
                <w:sz w:val="24"/>
                <w:szCs w:val="24"/>
                <w:lang w:val="ru-RU"/>
              </w:rPr>
              <w:t xml:space="preserve">3. Мета та </w:t>
            </w:r>
            <w:proofErr w:type="spellStart"/>
            <w:r w:rsidRPr="004B1CF4">
              <w:rPr>
                <w:b/>
                <w:sz w:val="24"/>
                <w:szCs w:val="24"/>
                <w:lang w:val="ru-RU"/>
              </w:rPr>
              <w:t>цілі</w:t>
            </w:r>
            <w:proofErr w:type="spellEnd"/>
            <w:r w:rsidRPr="004B1CF4">
              <w:rPr>
                <w:b/>
                <w:sz w:val="24"/>
                <w:szCs w:val="24"/>
                <w:lang w:val="ru-RU"/>
              </w:rPr>
              <w:t xml:space="preserve"> курсу</w:t>
            </w:r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1A6156" w:rsidRDefault="004907F8" w:rsidP="00B810A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B1CF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Метою курсу</w:t>
            </w:r>
            <w:r w:rsidR="001A61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1A6156" w:rsidRPr="001A61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Базова пі</w:t>
            </w:r>
            <w:r w:rsidR="00921DE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дготовка майбутнього вчителя образотворчого мистецтва</w:t>
            </w:r>
            <w:r w:rsidR="001A6156" w:rsidRPr="001A61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до теоретичного та практичного з</w:t>
            </w:r>
            <w:r w:rsidR="00921DE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астосування знань з сакрального</w:t>
            </w:r>
            <w:r w:rsidR="001A6156" w:rsidRPr="001A61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мистецтва У</w:t>
            </w:r>
            <w:r w:rsidR="00921DE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країни знайомство з </w:t>
            </w:r>
            <w:r w:rsidR="001A6156" w:rsidRPr="001A61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проблемами методології мистецької освіти, її педагогічних умов, сучасного змісту і методів мистецького навчання, розкриття виховного потенціалу кожного виду мистецтва.</w:t>
            </w:r>
          </w:p>
          <w:p w:rsidR="004907F8" w:rsidRPr="004B1CF4" w:rsidRDefault="004907F8" w:rsidP="00B810A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ind w:left="179" w:right="17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4B1CF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Завдання:</w:t>
            </w:r>
          </w:p>
          <w:p w:rsidR="001A6156" w:rsidRPr="001A6156" w:rsidRDefault="001A6156" w:rsidP="001A6156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A61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засвоєння </w:t>
            </w:r>
            <w:r w:rsidR="00921DE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теоретичних основ  курсу «Сакральне</w:t>
            </w:r>
            <w:r w:rsidRPr="001A61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мистецтво України»;</w:t>
            </w:r>
          </w:p>
          <w:p w:rsidR="001A6156" w:rsidRPr="001A6156" w:rsidRDefault="001A6156" w:rsidP="001A6156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A61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забезпечення розуміння основних процесів і закономірностей ви</w:t>
            </w:r>
            <w:r w:rsidR="00921DE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никнення і розвитку сакрального</w:t>
            </w:r>
            <w:r w:rsidRPr="001A61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мистецтва України;</w:t>
            </w:r>
          </w:p>
          <w:p w:rsidR="001A6156" w:rsidRPr="001A6156" w:rsidRDefault="001A6156" w:rsidP="001A6156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A61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виховування у студентів працьовитості, відповідальності до виконання завдань курсу, дисциплінованості, самостійності.</w:t>
            </w:r>
          </w:p>
          <w:p w:rsidR="001A6156" w:rsidRDefault="001A6156" w:rsidP="001A6156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A615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 результаті вивчення навчальної дисципліни студент повинен</w:t>
            </w:r>
          </w:p>
          <w:p w:rsidR="00E87447" w:rsidRPr="00E87447" w:rsidRDefault="00E87447" w:rsidP="00E87447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874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знати:</w:t>
            </w:r>
          </w:p>
          <w:p w:rsidR="00E87447" w:rsidRPr="00E87447" w:rsidRDefault="00E87447" w:rsidP="00E87447">
            <w:pPr>
              <w:pStyle w:val="a5"/>
              <w:numPr>
                <w:ilvl w:val="0"/>
                <w:numId w:val="11"/>
              </w:numPr>
              <w:tabs>
                <w:tab w:val="left" w:pos="284"/>
                <w:tab w:val="left" w:pos="567"/>
              </w:tabs>
              <w:ind w:right="178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E87447">
              <w:rPr>
                <w:rFonts w:eastAsiaTheme="minorHAnsi"/>
                <w:sz w:val="24"/>
                <w:szCs w:val="24"/>
                <w:lang w:val="uk-UA"/>
              </w:rPr>
              <w:t>виявляти</w:t>
            </w:r>
            <w:r w:rsidRPr="00E87447">
              <w:rPr>
                <w:rFonts w:eastAsiaTheme="minorHAnsi"/>
                <w:sz w:val="24"/>
                <w:szCs w:val="24"/>
                <w:lang w:val="uk-UA"/>
              </w:rPr>
              <w:tab/>
              <w:t>спроможність  характеризувати основні стилі, напрями та течії у</w:t>
            </w:r>
            <w:r w:rsidR="00921DE3">
              <w:rPr>
                <w:rFonts w:eastAsiaTheme="minorHAnsi"/>
                <w:sz w:val="24"/>
                <w:szCs w:val="24"/>
                <w:lang w:val="uk-UA"/>
              </w:rPr>
              <w:t xml:space="preserve"> розвитку сакрального мистецтва України.</w:t>
            </w:r>
          </w:p>
          <w:p w:rsidR="00E87447" w:rsidRPr="00E87447" w:rsidRDefault="00E87447" w:rsidP="00E87447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874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вміти:</w:t>
            </w:r>
            <w:r w:rsidRPr="00E874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ab/>
            </w:r>
            <w:r w:rsidRPr="00E874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ab/>
            </w:r>
            <w:r w:rsidRPr="00E874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ab/>
            </w:r>
            <w:r w:rsidRPr="00E874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ab/>
            </w:r>
          </w:p>
          <w:p w:rsidR="00E87447" w:rsidRPr="00E87447" w:rsidRDefault="00E87447" w:rsidP="00E87447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74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виявляти здатність до критичного аналізу і оцінки сучасних мистецьких явищ</w:t>
            </w:r>
            <w:r w:rsidR="00921DE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 галузі українського  сакрального</w:t>
            </w:r>
            <w:r w:rsidRPr="00E874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мистецтва;</w:t>
            </w:r>
          </w:p>
          <w:p w:rsidR="004907F8" w:rsidRPr="00E87447" w:rsidRDefault="00921DE3" w:rsidP="00E87447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усвідомлювати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  <w:t>цінність сакрального</w:t>
            </w:r>
            <w:r w:rsidR="00E8744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мистецтва.</w:t>
            </w:r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E87447" w:rsidRDefault="004907F8" w:rsidP="00B810AB">
            <w:pPr>
              <w:pStyle w:val="TableParagraph"/>
              <w:ind w:left="2537"/>
              <w:rPr>
                <w:b/>
                <w:sz w:val="24"/>
                <w:szCs w:val="24"/>
              </w:rPr>
            </w:pPr>
            <w:r w:rsidRPr="00E87447">
              <w:rPr>
                <w:b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E87447">
              <w:rPr>
                <w:b/>
                <w:sz w:val="24"/>
                <w:szCs w:val="24"/>
                <w:lang w:val="ru-RU"/>
              </w:rPr>
              <w:t>Результати</w:t>
            </w:r>
            <w:proofErr w:type="spellEnd"/>
            <w:r w:rsidR="00AB2208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7447">
              <w:rPr>
                <w:b/>
                <w:sz w:val="24"/>
                <w:szCs w:val="24"/>
              </w:rPr>
              <w:t>навчання</w:t>
            </w:r>
            <w:proofErr w:type="spellEnd"/>
            <w:r w:rsidRPr="00E87447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E87447">
              <w:rPr>
                <w:b/>
                <w:sz w:val="24"/>
                <w:szCs w:val="24"/>
              </w:rPr>
              <w:t>компетентності</w:t>
            </w:r>
            <w:proofErr w:type="spellEnd"/>
            <w:r w:rsidRPr="00E87447">
              <w:rPr>
                <w:b/>
                <w:sz w:val="24"/>
                <w:szCs w:val="24"/>
              </w:rPr>
              <w:t>)</w:t>
            </w:r>
          </w:p>
        </w:tc>
      </w:tr>
      <w:tr w:rsidR="004907F8" w:rsidRPr="000E0B9F" w:rsidTr="00B810AB">
        <w:trPr>
          <w:trHeight w:val="270"/>
        </w:trPr>
        <w:tc>
          <w:tcPr>
            <w:tcW w:w="10245" w:type="dxa"/>
            <w:gridSpan w:val="9"/>
          </w:tcPr>
          <w:p w:rsidR="00B06AF7" w:rsidRPr="00B06AF7" w:rsidRDefault="00B06AF7" w:rsidP="00B06AF7">
            <w:pPr>
              <w:pStyle w:val="TableParagraph"/>
              <w:ind w:left="179" w:right="178"/>
              <w:jc w:val="both"/>
              <w:rPr>
                <w:b/>
                <w:sz w:val="24"/>
                <w:szCs w:val="24"/>
                <w:lang w:val="uk-UA"/>
              </w:rPr>
            </w:pPr>
            <w:r w:rsidRPr="00B06AF7">
              <w:rPr>
                <w:b/>
                <w:sz w:val="24"/>
                <w:szCs w:val="24"/>
                <w:lang w:val="uk-UA"/>
              </w:rPr>
              <w:t>Загальні:</w:t>
            </w:r>
          </w:p>
          <w:p w:rsidR="00B06AF7" w:rsidRPr="00B06AF7" w:rsidRDefault="00B06AF7" w:rsidP="00B06AF7">
            <w:pPr>
              <w:pStyle w:val="TableParagraph"/>
              <w:ind w:left="179" w:right="178"/>
              <w:jc w:val="both"/>
              <w:rPr>
                <w:sz w:val="24"/>
                <w:szCs w:val="24"/>
                <w:lang w:val="uk-UA"/>
              </w:rPr>
            </w:pPr>
            <w:r w:rsidRPr="00B06AF7">
              <w:rPr>
                <w:b/>
                <w:sz w:val="24"/>
                <w:szCs w:val="24"/>
                <w:lang w:val="uk-UA"/>
              </w:rPr>
              <w:t>-</w:t>
            </w:r>
            <w:r w:rsidRPr="00B06AF7">
              <w:rPr>
                <w:b/>
                <w:sz w:val="24"/>
                <w:szCs w:val="24"/>
                <w:lang w:val="uk-UA"/>
              </w:rPr>
              <w:tab/>
            </w:r>
            <w:r w:rsidRPr="00B06AF7">
              <w:rPr>
                <w:sz w:val="24"/>
                <w:szCs w:val="24"/>
                <w:lang w:val="uk-UA"/>
              </w:rPr>
              <w:t>знання та розуміння предметної області та розуміння професійної діяльності.</w:t>
            </w:r>
          </w:p>
          <w:p w:rsidR="00B06AF7" w:rsidRPr="00B06AF7" w:rsidRDefault="00B06AF7" w:rsidP="00B06AF7">
            <w:pPr>
              <w:pStyle w:val="TableParagraph"/>
              <w:ind w:left="179" w:right="178"/>
              <w:jc w:val="both"/>
              <w:rPr>
                <w:sz w:val="24"/>
                <w:szCs w:val="24"/>
                <w:lang w:val="uk-UA"/>
              </w:rPr>
            </w:pPr>
            <w:r w:rsidRPr="00B06AF7">
              <w:rPr>
                <w:sz w:val="24"/>
                <w:szCs w:val="24"/>
                <w:lang w:val="uk-UA"/>
              </w:rPr>
              <w:t>-</w:t>
            </w:r>
            <w:r w:rsidRPr="00B06AF7">
              <w:rPr>
                <w:sz w:val="24"/>
                <w:szCs w:val="24"/>
                <w:lang w:val="uk-UA"/>
              </w:rPr>
              <w:tab/>
              <w:t>здатність діяти соціально відповідально та свідомо.</w:t>
            </w:r>
          </w:p>
          <w:p w:rsidR="00B06AF7" w:rsidRPr="00B06AF7" w:rsidRDefault="00B06AF7" w:rsidP="00B06AF7">
            <w:pPr>
              <w:pStyle w:val="TableParagraph"/>
              <w:ind w:left="179" w:right="178"/>
              <w:jc w:val="both"/>
              <w:rPr>
                <w:sz w:val="24"/>
                <w:szCs w:val="24"/>
                <w:lang w:val="uk-UA"/>
              </w:rPr>
            </w:pPr>
            <w:r w:rsidRPr="00B06AF7">
              <w:rPr>
                <w:sz w:val="24"/>
                <w:szCs w:val="24"/>
                <w:lang w:val="uk-UA"/>
              </w:rPr>
              <w:t>-</w:t>
            </w:r>
            <w:r w:rsidRPr="00B06AF7">
              <w:rPr>
                <w:sz w:val="24"/>
                <w:szCs w:val="24"/>
                <w:lang w:val="uk-UA"/>
              </w:rPr>
              <w:tab/>
              <w:t>здатність застосовувати набуті знання в практичних ситуаціях.</w:t>
            </w:r>
          </w:p>
          <w:p w:rsidR="00B06AF7" w:rsidRPr="00B06AF7" w:rsidRDefault="00B06AF7" w:rsidP="00B06AF7">
            <w:pPr>
              <w:pStyle w:val="TableParagraph"/>
              <w:ind w:left="179" w:right="178"/>
              <w:jc w:val="both"/>
              <w:rPr>
                <w:sz w:val="24"/>
                <w:szCs w:val="24"/>
                <w:lang w:val="uk-UA"/>
              </w:rPr>
            </w:pPr>
            <w:r w:rsidRPr="00B06AF7">
              <w:rPr>
                <w:sz w:val="24"/>
                <w:szCs w:val="24"/>
                <w:lang w:val="uk-UA"/>
              </w:rPr>
              <w:t>-</w:t>
            </w:r>
            <w:r w:rsidRPr="00B06AF7">
              <w:rPr>
                <w:sz w:val="24"/>
                <w:szCs w:val="24"/>
                <w:lang w:val="uk-UA"/>
              </w:rPr>
              <w:tab/>
              <w:t>здатність вчитися і оволодівати сучасними знаннями.</w:t>
            </w:r>
          </w:p>
          <w:p w:rsidR="00B06AF7" w:rsidRPr="00B06AF7" w:rsidRDefault="00B06AF7" w:rsidP="00B06AF7">
            <w:pPr>
              <w:pStyle w:val="TableParagraph"/>
              <w:ind w:left="179" w:right="178"/>
              <w:jc w:val="both"/>
              <w:rPr>
                <w:b/>
                <w:sz w:val="24"/>
                <w:szCs w:val="24"/>
                <w:lang w:val="uk-UA"/>
              </w:rPr>
            </w:pPr>
            <w:r w:rsidRPr="00B06AF7">
              <w:rPr>
                <w:b/>
                <w:sz w:val="24"/>
                <w:szCs w:val="24"/>
                <w:lang w:val="uk-UA"/>
              </w:rPr>
              <w:t>Фахові:</w:t>
            </w:r>
          </w:p>
          <w:p w:rsidR="00B06AF7" w:rsidRPr="00B06AF7" w:rsidRDefault="00B06AF7" w:rsidP="00B06AF7">
            <w:pPr>
              <w:pStyle w:val="TableParagraph"/>
              <w:ind w:left="179" w:right="178"/>
              <w:jc w:val="both"/>
              <w:rPr>
                <w:sz w:val="24"/>
                <w:szCs w:val="24"/>
                <w:lang w:val="uk-UA"/>
              </w:rPr>
            </w:pPr>
            <w:r w:rsidRPr="00B06AF7">
              <w:rPr>
                <w:sz w:val="24"/>
                <w:szCs w:val="24"/>
                <w:lang w:val="uk-UA"/>
              </w:rPr>
              <w:t>-</w:t>
            </w:r>
            <w:r w:rsidRPr="00B06AF7">
              <w:rPr>
                <w:sz w:val="24"/>
                <w:szCs w:val="24"/>
                <w:lang w:val="uk-UA"/>
              </w:rPr>
              <w:tab/>
              <w:t xml:space="preserve">здатність до теоретичного освоєння мистецької спадщини, фахової орієнтації у сучасному світовому та українському образотворчому просторі. </w:t>
            </w:r>
          </w:p>
          <w:p w:rsidR="00B06AF7" w:rsidRPr="00B06AF7" w:rsidRDefault="00B06AF7" w:rsidP="00B06AF7">
            <w:pPr>
              <w:pStyle w:val="TableParagraph"/>
              <w:ind w:left="179" w:right="178"/>
              <w:jc w:val="both"/>
              <w:rPr>
                <w:sz w:val="24"/>
                <w:szCs w:val="24"/>
                <w:lang w:val="uk-UA"/>
              </w:rPr>
            </w:pPr>
            <w:r w:rsidRPr="00B06AF7">
              <w:rPr>
                <w:sz w:val="24"/>
                <w:szCs w:val="24"/>
                <w:lang w:val="uk-UA"/>
              </w:rPr>
              <w:t>-</w:t>
            </w:r>
            <w:r w:rsidRPr="00B06AF7">
              <w:rPr>
                <w:sz w:val="24"/>
                <w:szCs w:val="24"/>
                <w:lang w:val="uk-UA"/>
              </w:rPr>
              <w:tab/>
              <w:t>здатність до фахової характеристики всіх складових системи мистецтв у контексті художньої культури.</w:t>
            </w:r>
          </w:p>
          <w:p w:rsidR="00B06AF7" w:rsidRPr="00B06AF7" w:rsidRDefault="00B06AF7" w:rsidP="00B06AF7">
            <w:pPr>
              <w:pStyle w:val="TableParagraph"/>
              <w:ind w:left="179" w:right="178"/>
              <w:jc w:val="both"/>
              <w:rPr>
                <w:sz w:val="24"/>
                <w:szCs w:val="24"/>
                <w:lang w:val="uk-UA"/>
              </w:rPr>
            </w:pPr>
            <w:r w:rsidRPr="00B06AF7">
              <w:rPr>
                <w:sz w:val="24"/>
                <w:szCs w:val="24"/>
                <w:lang w:val="uk-UA"/>
              </w:rPr>
              <w:lastRenderedPageBreak/>
              <w:t>-</w:t>
            </w:r>
            <w:r w:rsidRPr="00B06AF7">
              <w:rPr>
                <w:sz w:val="24"/>
                <w:szCs w:val="24"/>
                <w:lang w:val="uk-UA"/>
              </w:rPr>
              <w:tab/>
              <w:t>здатність до визначення й оцінки образотворчої діяльності в системі часово-зорових мистецтв.</w:t>
            </w:r>
          </w:p>
          <w:p w:rsidR="00B06AF7" w:rsidRPr="00B06AF7" w:rsidRDefault="00B06AF7" w:rsidP="00B06AF7">
            <w:pPr>
              <w:pStyle w:val="TableParagraph"/>
              <w:ind w:left="179" w:right="178"/>
              <w:jc w:val="both"/>
              <w:rPr>
                <w:sz w:val="24"/>
                <w:szCs w:val="24"/>
                <w:lang w:val="uk-UA"/>
              </w:rPr>
            </w:pPr>
            <w:r w:rsidRPr="00B06AF7">
              <w:rPr>
                <w:sz w:val="24"/>
                <w:szCs w:val="24"/>
                <w:lang w:val="uk-UA"/>
              </w:rPr>
              <w:t>-</w:t>
            </w:r>
            <w:r w:rsidRPr="00B06AF7">
              <w:rPr>
                <w:sz w:val="24"/>
                <w:szCs w:val="24"/>
                <w:lang w:val="uk-UA"/>
              </w:rPr>
              <w:tab/>
              <w:t>володіння образотворчою грамотою на рівні, необхідному для сприймання, оцінки та створення художнього образу.</w:t>
            </w:r>
          </w:p>
          <w:p w:rsidR="004907F8" w:rsidRPr="00E87447" w:rsidRDefault="00B06AF7" w:rsidP="00B06AF7">
            <w:pPr>
              <w:pStyle w:val="TableParagraph"/>
              <w:ind w:left="179" w:right="178"/>
              <w:jc w:val="both"/>
              <w:rPr>
                <w:sz w:val="24"/>
                <w:szCs w:val="24"/>
                <w:lang w:val="uk-UA"/>
              </w:rPr>
            </w:pPr>
            <w:r w:rsidRPr="00B06AF7">
              <w:rPr>
                <w:sz w:val="24"/>
                <w:szCs w:val="24"/>
                <w:lang w:val="uk-UA"/>
              </w:rPr>
              <w:t>-</w:t>
            </w:r>
            <w:r w:rsidRPr="00B06AF7">
              <w:rPr>
                <w:sz w:val="24"/>
                <w:szCs w:val="24"/>
                <w:lang w:val="uk-UA"/>
              </w:rPr>
              <w:tab/>
              <w:t>здатність до творчої художньо-педагогічної, культурно-просвітницької, організаторської та художньо-естетичної діяльності, спрямованої на духовний і культурний розвиток  особистості та суспільства в цілому.</w:t>
            </w:r>
            <w:r w:rsidR="00E87447" w:rsidRPr="00B06AF7">
              <w:rPr>
                <w:sz w:val="24"/>
                <w:szCs w:val="24"/>
                <w:lang w:val="uk-UA"/>
              </w:rPr>
              <w:tab/>
            </w:r>
            <w:r w:rsidR="00E87447" w:rsidRPr="00E87447">
              <w:rPr>
                <w:b/>
                <w:sz w:val="24"/>
                <w:szCs w:val="24"/>
                <w:lang w:val="uk-UA"/>
              </w:rPr>
              <w:tab/>
            </w:r>
            <w:r w:rsidR="00E87447" w:rsidRPr="00E87447">
              <w:rPr>
                <w:b/>
                <w:sz w:val="24"/>
                <w:szCs w:val="24"/>
                <w:lang w:val="uk-UA"/>
              </w:rPr>
              <w:tab/>
            </w:r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ind w:left="3116"/>
              <w:rPr>
                <w:b/>
                <w:sz w:val="24"/>
                <w:szCs w:val="24"/>
              </w:rPr>
            </w:pPr>
            <w:r w:rsidRPr="004B1CF4">
              <w:rPr>
                <w:b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4B1CF4">
              <w:rPr>
                <w:b/>
                <w:sz w:val="24"/>
                <w:szCs w:val="24"/>
              </w:rPr>
              <w:t>Організація</w:t>
            </w:r>
            <w:proofErr w:type="spellEnd"/>
            <w:r w:rsidR="00BC41EC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</w:rPr>
              <w:t>навчання</w:t>
            </w:r>
            <w:proofErr w:type="spellEnd"/>
            <w:r w:rsidR="00BC41EC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</w:rPr>
              <w:t>курсу</w:t>
            </w:r>
            <w:proofErr w:type="spellEnd"/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ind w:left="3956" w:right="3947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Обсяг</w:t>
            </w:r>
            <w:proofErr w:type="spellEnd"/>
            <w:r w:rsidR="00BC41E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курсу</w:t>
            </w:r>
            <w:proofErr w:type="spellEnd"/>
          </w:p>
        </w:tc>
      </w:tr>
      <w:tr w:rsidR="004907F8" w:rsidRPr="004B1CF4" w:rsidTr="00B810AB">
        <w:trPr>
          <w:trHeight w:val="270"/>
        </w:trPr>
        <w:tc>
          <w:tcPr>
            <w:tcW w:w="6311" w:type="dxa"/>
            <w:gridSpan w:val="5"/>
          </w:tcPr>
          <w:p w:rsidR="004907F8" w:rsidRPr="004B1CF4" w:rsidRDefault="004907F8" w:rsidP="00B810AB">
            <w:pPr>
              <w:pStyle w:val="TableParagraph"/>
              <w:ind w:left="2180" w:right="2170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Вид</w:t>
            </w:r>
            <w:proofErr w:type="spellEnd"/>
            <w:r w:rsidR="00BC41E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3934" w:type="dxa"/>
            <w:gridSpan w:val="4"/>
          </w:tcPr>
          <w:p w:rsidR="004907F8" w:rsidRPr="004B1CF4" w:rsidRDefault="004907F8" w:rsidP="00B810AB">
            <w:pPr>
              <w:pStyle w:val="TableParagraph"/>
              <w:ind w:left="699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Загальн</w:t>
            </w:r>
            <w:proofErr w:type="spellEnd"/>
            <w:r w:rsidR="00BC41E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акількість</w:t>
            </w:r>
            <w:proofErr w:type="spellEnd"/>
            <w:r w:rsidR="00BC41E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годин</w:t>
            </w:r>
            <w:proofErr w:type="spellEnd"/>
          </w:p>
        </w:tc>
      </w:tr>
      <w:tr w:rsidR="004907F8" w:rsidRPr="004B1CF4" w:rsidTr="00B810AB">
        <w:trPr>
          <w:trHeight w:val="270"/>
        </w:trPr>
        <w:tc>
          <w:tcPr>
            <w:tcW w:w="6311" w:type="dxa"/>
            <w:gridSpan w:val="5"/>
          </w:tcPr>
          <w:p w:rsidR="004907F8" w:rsidRPr="004B1CF4" w:rsidRDefault="008A3F8D" w:rsidP="00B810A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Л</w:t>
            </w:r>
            <w:r w:rsidR="004907F8" w:rsidRPr="004B1CF4">
              <w:rPr>
                <w:sz w:val="24"/>
                <w:szCs w:val="24"/>
              </w:rPr>
              <w:t>екції</w:t>
            </w:r>
            <w:proofErr w:type="spellEnd"/>
          </w:p>
        </w:tc>
        <w:tc>
          <w:tcPr>
            <w:tcW w:w="3934" w:type="dxa"/>
            <w:gridSpan w:val="4"/>
          </w:tcPr>
          <w:p w:rsidR="004907F8" w:rsidRPr="004B1CF4" w:rsidRDefault="00BB4180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</w:tr>
      <w:tr w:rsidR="004907F8" w:rsidRPr="004B1CF4" w:rsidTr="00B810AB">
        <w:trPr>
          <w:trHeight w:val="270"/>
        </w:trPr>
        <w:tc>
          <w:tcPr>
            <w:tcW w:w="6311" w:type="dxa"/>
            <w:gridSpan w:val="5"/>
          </w:tcPr>
          <w:p w:rsidR="004907F8" w:rsidRPr="004B1CF4" w:rsidRDefault="004907F8" w:rsidP="00B810A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  <w:u w:val="single"/>
              </w:rPr>
              <w:t>Семінарські</w:t>
            </w:r>
            <w:proofErr w:type="spellEnd"/>
            <w:r w:rsidR="00BC41EC">
              <w:rPr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заняття</w:t>
            </w:r>
            <w:proofErr w:type="spellEnd"/>
            <w:r w:rsidRPr="004B1CF4">
              <w:rPr>
                <w:sz w:val="24"/>
                <w:szCs w:val="24"/>
              </w:rPr>
              <w:t xml:space="preserve">/ </w:t>
            </w:r>
            <w:proofErr w:type="spellStart"/>
            <w:r w:rsidRPr="004B1CF4">
              <w:rPr>
                <w:sz w:val="24"/>
                <w:szCs w:val="24"/>
              </w:rPr>
              <w:t>практичні</w:t>
            </w:r>
            <w:proofErr w:type="spellEnd"/>
            <w:r w:rsidRPr="004B1CF4">
              <w:rPr>
                <w:sz w:val="24"/>
                <w:szCs w:val="24"/>
              </w:rPr>
              <w:t xml:space="preserve"> / </w:t>
            </w:r>
            <w:proofErr w:type="spellStart"/>
            <w:r w:rsidRPr="004B1CF4">
              <w:rPr>
                <w:sz w:val="24"/>
                <w:szCs w:val="24"/>
              </w:rPr>
              <w:t>лабораторні</w:t>
            </w:r>
            <w:proofErr w:type="spellEnd"/>
          </w:p>
        </w:tc>
        <w:tc>
          <w:tcPr>
            <w:tcW w:w="3934" w:type="dxa"/>
            <w:gridSpan w:val="4"/>
          </w:tcPr>
          <w:p w:rsidR="004907F8" w:rsidRPr="004B1CF4" w:rsidRDefault="004907F8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>1</w:t>
            </w:r>
            <w:r w:rsidR="00BB4180">
              <w:rPr>
                <w:sz w:val="24"/>
                <w:szCs w:val="24"/>
                <w:lang w:val="uk-UA"/>
              </w:rPr>
              <w:t>0</w:t>
            </w:r>
          </w:p>
        </w:tc>
      </w:tr>
      <w:tr w:rsidR="004907F8" w:rsidRPr="004B1CF4" w:rsidTr="00B810AB">
        <w:trPr>
          <w:trHeight w:val="270"/>
        </w:trPr>
        <w:tc>
          <w:tcPr>
            <w:tcW w:w="6311" w:type="dxa"/>
            <w:gridSpan w:val="5"/>
          </w:tcPr>
          <w:p w:rsidR="004907F8" w:rsidRPr="004B1CF4" w:rsidRDefault="004907F8" w:rsidP="00B810A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Самостійна</w:t>
            </w:r>
            <w:proofErr w:type="spellEnd"/>
            <w:r w:rsidR="00BC41E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3934" w:type="dxa"/>
            <w:gridSpan w:val="4"/>
          </w:tcPr>
          <w:p w:rsidR="004907F8" w:rsidRPr="004B1CF4" w:rsidRDefault="004907F8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>60</w:t>
            </w:r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ind w:left="3957" w:right="3947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Ознакикурсу</w:t>
            </w:r>
            <w:proofErr w:type="spellEnd"/>
          </w:p>
        </w:tc>
      </w:tr>
      <w:tr w:rsidR="004907F8" w:rsidRPr="004B1CF4" w:rsidTr="00B810AB">
        <w:trPr>
          <w:trHeight w:val="546"/>
        </w:trPr>
        <w:tc>
          <w:tcPr>
            <w:tcW w:w="3066" w:type="dxa"/>
          </w:tcPr>
          <w:p w:rsidR="004907F8" w:rsidRPr="004B1CF4" w:rsidRDefault="004907F8" w:rsidP="00B810AB">
            <w:pPr>
              <w:pStyle w:val="TableParagraph"/>
              <w:spacing w:before="131"/>
              <w:ind w:left="847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3030" w:type="dxa"/>
            <w:gridSpan w:val="3"/>
          </w:tcPr>
          <w:p w:rsidR="004907F8" w:rsidRPr="004B1CF4" w:rsidRDefault="004907F8" w:rsidP="00B810AB">
            <w:pPr>
              <w:pStyle w:val="TableParagraph"/>
              <w:spacing w:before="131"/>
              <w:ind w:left="555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Спеціальність</w:t>
            </w:r>
            <w:proofErr w:type="spellEnd"/>
          </w:p>
        </w:tc>
        <w:tc>
          <w:tcPr>
            <w:tcW w:w="1756" w:type="dxa"/>
            <w:gridSpan w:val="3"/>
          </w:tcPr>
          <w:p w:rsidR="004907F8" w:rsidRPr="004B1CF4" w:rsidRDefault="004907F8" w:rsidP="00B810AB">
            <w:pPr>
              <w:pStyle w:val="TableParagraph"/>
              <w:ind w:left="490" w:right="316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Курс</w:t>
            </w:r>
            <w:proofErr w:type="spellEnd"/>
          </w:p>
          <w:p w:rsidR="004907F8" w:rsidRPr="004B1CF4" w:rsidRDefault="004907F8" w:rsidP="00B810AB">
            <w:pPr>
              <w:pStyle w:val="TableParagraph"/>
              <w:ind w:left="490" w:right="316"/>
              <w:jc w:val="center"/>
              <w:rPr>
                <w:sz w:val="24"/>
                <w:szCs w:val="24"/>
              </w:rPr>
            </w:pPr>
            <w:r w:rsidRPr="004B1CF4">
              <w:rPr>
                <w:sz w:val="24"/>
                <w:szCs w:val="24"/>
              </w:rPr>
              <w:t>(</w:t>
            </w:r>
            <w:proofErr w:type="spellStart"/>
            <w:r w:rsidRPr="004B1CF4">
              <w:rPr>
                <w:sz w:val="24"/>
                <w:szCs w:val="24"/>
              </w:rPr>
              <w:t>рікнавчання</w:t>
            </w:r>
            <w:proofErr w:type="spellEnd"/>
            <w:r w:rsidRPr="004B1CF4">
              <w:rPr>
                <w:sz w:val="24"/>
                <w:szCs w:val="24"/>
              </w:rPr>
              <w:t>)</w:t>
            </w:r>
          </w:p>
        </w:tc>
        <w:tc>
          <w:tcPr>
            <w:tcW w:w="2393" w:type="dxa"/>
            <w:gridSpan w:val="2"/>
          </w:tcPr>
          <w:p w:rsidR="004907F8" w:rsidRPr="004B1CF4" w:rsidRDefault="004907F8" w:rsidP="00B810AB">
            <w:pPr>
              <w:pStyle w:val="TableParagraph"/>
              <w:ind w:left="490" w:right="317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Нормативний</w:t>
            </w:r>
            <w:proofErr w:type="spellEnd"/>
            <w:r w:rsidRPr="004B1CF4">
              <w:rPr>
                <w:sz w:val="24"/>
                <w:szCs w:val="24"/>
              </w:rPr>
              <w:t xml:space="preserve"> /</w:t>
            </w:r>
          </w:p>
          <w:p w:rsidR="004907F8" w:rsidRPr="004B1CF4" w:rsidRDefault="004907F8" w:rsidP="00B810AB">
            <w:pPr>
              <w:pStyle w:val="TableParagraph"/>
              <w:ind w:left="490" w:right="317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вибірковий</w:t>
            </w:r>
            <w:proofErr w:type="spellEnd"/>
          </w:p>
        </w:tc>
      </w:tr>
      <w:tr w:rsidR="004907F8" w:rsidRPr="004B1CF4" w:rsidTr="00B810AB">
        <w:trPr>
          <w:trHeight w:val="270"/>
        </w:trPr>
        <w:tc>
          <w:tcPr>
            <w:tcW w:w="3066" w:type="dxa"/>
          </w:tcPr>
          <w:p w:rsidR="004907F8" w:rsidRPr="00BB4180" w:rsidRDefault="00BB4180" w:rsidP="00B810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030" w:type="dxa"/>
            <w:gridSpan w:val="3"/>
          </w:tcPr>
          <w:p w:rsidR="004907F8" w:rsidRPr="004B1CF4" w:rsidRDefault="004907F8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>014.12.СО.ОМ</w:t>
            </w:r>
          </w:p>
        </w:tc>
        <w:tc>
          <w:tcPr>
            <w:tcW w:w="1756" w:type="dxa"/>
            <w:gridSpan w:val="3"/>
          </w:tcPr>
          <w:p w:rsidR="004907F8" w:rsidRPr="004B1CF4" w:rsidRDefault="00BB4180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</w:t>
            </w:r>
          </w:p>
        </w:tc>
        <w:tc>
          <w:tcPr>
            <w:tcW w:w="2393" w:type="dxa"/>
            <w:gridSpan w:val="2"/>
          </w:tcPr>
          <w:p w:rsidR="004907F8" w:rsidRPr="004B1CF4" w:rsidRDefault="00BB4180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вибірковий</w:t>
            </w:r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ind w:left="3957" w:right="3947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Тематика</w:t>
            </w:r>
            <w:proofErr w:type="spellEnd"/>
            <w:r w:rsidR="00BC41E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курсу</w:t>
            </w:r>
            <w:proofErr w:type="spellEnd"/>
          </w:p>
        </w:tc>
      </w:tr>
      <w:tr w:rsidR="004907F8" w:rsidRPr="004B1CF4" w:rsidTr="00B810AB">
        <w:trPr>
          <w:trHeight w:val="546"/>
        </w:trPr>
        <w:tc>
          <w:tcPr>
            <w:tcW w:w="3544" w:type="dxa"/>
            <w:gridSpan w:val="2"/>
          </w:tcPr>
          <w:p w:rsidR="004907F8" w:rsidRPr="004B1CF4" w:rsidRDefault="004907F8" w:rsidP="00B810AB">
            <w:pPr>
              <w:pStyle w:val="TableParagraph"/>
              <w:ind w:left="237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Тема</w:t>
            </w:r>
            <w:proofErr w:type="spellEnd"/>
            <w:r w:rsidRPr="004B1CF4">
              <w:rPr>
                <w:sz w:val="24"/>
                <w:szCs w:val="24"/>
              </w:rPr>
              <w:t xml:space="preserve">, </w:t>
            </w:r>
            <w:proofErr w:type="spellStart"/>
            <w:r w:rsidRPr="004B1CF4">
              <w:rPr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276" w:type="dxa"/>
          </w:tcPr>
          <w:p w:rsidR="004907F8" w:rsidRPr="004B1CF4" w:rsidRDefault="004907F8" w:rsidP="00B810AB">
            <w:pPr>
              <w:pStyle w:val="TableParagraph"/>
              <w:ind w:left="284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Форма</w:t>
            </w:r>
            <w:proofErr w:type="spellEnd"/>
          </w:p>
          <w:p w:rsidR="004907F8" w:rsidRPr="004B1CF4" w:rsidRDefault="004907F8" w:rsidP="00B810AB">
            <w:pPr>
              <w:pStyle w:val="TableParagraph"/>
              <w:ind w:left="284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276" w:type="dxa"/>
          </w:tcPr>
          <w:p w:rsidR="004907F8" w:rsidRPr="004B1CF4" w:rsidRDefault="004907F8" w:rsidP="00B810A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559" w:type="dxa"/>
            <w:gridSpan w:val="2"/>
          </w:tcPr>
          <w:p w:rsidR="004907F8" w:rsidRPr="004B1CF4" w:rsidRDefault="004907F8" w:rsidP="00B810AB">
            <w:pPr>
              <w:pStyle w:val="TableParagraph"/>
              <w:ind w:left="277" w:right="267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Завдання</w:t>
            </w:r>
            <w:proofErr w:type="spellEnd"/>
            <w:r w:rsidRPr="004B1CF4">
              <w:rPr>
                <w:sz w:val="24"/>
                <w:szCs w:val="24"/>
              </w:rPr>
              <w:t>,</w:t>
            </w:r>
          </w:p>
          <w:p w:rsidR="004907F8" w:rsidRPr="004B1CF4" w:rsidRDefault="004907F8" w:rsidP="00B810AB">
            <w:pPr>
              <w:pStyle w:val="TableParagraph"/>
              <w:ind w:left="276" w:right="267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94" w:type="dxa"/>
            <w:gridSpan w:val="2"/>
          </w:tcPr>
          <w:p w:rsidR="004907F8" w:rsidRPr="004B1CF4" w:rsidRDefault="004907F8" w:rsidP="00B810AB">
            <w:pPr>
              <w:pStyle w:val="TableParagraph"/>
              <w:ind w:left="184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Вага</w:t>
            </w:r>
            <w:proofErr w:type="spellEnd"/>
            <w:r w:rsidR="00BC41E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оцінки</w:t>
            </w:r>
            <w:proofErr w:type="spellEnd"/>
          </w:p>
        </w:tc>
        <w:tc>
          <w:tcPr>
            <w:tcW w:w="1596" w:type="dxa"/>
          </w:tcPr>
          <w:p w:rsidR="004907F8" w:rsidRPr="004B1CF4" w:rsidRDefault="004907F8" w:rsidP="00B810AB">
            <w:pPr>
              <w:pStyle w:val="TableParagraph"/>
              <w:ind w:left="234" w:right="225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Термін</w:t>
            </w:r>
            <w:proofErr w:type="spellEnd"/>
          </w:p>
          <w:p w:rsidR="004907F8" w:rsidRPr="004B1CF4" w:rsidRDefault="004907F8" w:rsidP="00B810AB">
            <w:pPr>
              <w:pStyle w:val="TableParagraph"/>
              <w:ind w:left="234" w:right="225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виконання</w:t>
            </w:r>
            <w:proofErr w:type="spellEnd"/>
          </w:p>
        </w:tc>
      </w:tr>
      <w:tr w:rsidR="00FC1046" w:rsidRPr="004B1CF4" w:rsidTr="007E5FBE">
        <w:trPr>
          <w:trHeight w:val="817"/>
        </w:trPr>
        <w:tc>
          <w:tcPr>
            <w:tcW w:w="3544" w:type="dxa"/>
            <w:gridSpan w:val="2"/>
          </w:tcPr>
          <w:p w:rsidR="00FC1046" w:rsidRPr="00BC41EC" w:rsidRDefault="007E5FBE" w:rsidP="00B810AB">
            <w:pPr>
              <w:shd w:val="clear" w:color="auto" w:fill="FFFFFF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uk-UA"/>
              </w:rPr>
            </w:pPr>
            <w:r w:rsidRPr="007E5F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№ 1</w:t>
            </w:r>
            <w:r w:rsidRPr="007E5F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Вступ. Сутність та</w:t>
            </w:r>
            <w:r w:rsidR="008A3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основні концепції «Сакрального</w:t>
            </w:r>
            <w:r w:rsidRPr="007E5F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мистецтва України»</w:t>
            </w:r>
          </w:p>
        </w:tc>
        <w:tc>
          <w:tcPr>
            <w:tcW w:w="1276" w:type="dxa"/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>лекційне</w:t>
            </w:r>
          </w:p>
        </w:tc>
        <w:tc>
          <w:tcPr>
            <w:tcW w:w="1276" w:type="dxa"/>
          </w:tcPr>
          <w:p w:rsidR="00FC1046" w:rsidRPr="004B1CF4" w:rsidRDefault="00F32C92" w:rsidP="00B810AB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1,2,3</w:t>
            </w:r>
          </w:p>
        </w:tc>
        <w:tc>
          <w:tcPr>
            <w:tcW w:w="1559" w:type="dxa"/>
            <w:gridSpan w:val="2"/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4" w:type="dxa"/>
            <w:gridSpan w:val="2"/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 xml:space="preserve">згідно з </w:t>
            </w:r>
            <w:r>
              <w:rPr>
                <w:sz w:val="24"/>
                <w:szCs w:val="24"/>
                <w:lang w:val="uk-UA"/>
              </w:rPr>
              <w:t>розкладом</w:t>
            </w:r>
          </w:p>
        </w:tc>
      </w:tr>
      <w:tr w:rsidR="00FC1046" w:rsidRPr="004B1CF4" w:rsidTr="00FA2C5B">
        <w:trPr>
          <w:trHeight w:val="828"/>
        </w:trPr>
        <w:tc>
          <w:tcPr>
            <w:tcW w:w="3544" w:type="dxa"/>
            <w:gridSpan w:val="2"/>
          </w:tcPr>
          <w:p w:rsidR="00FC1046" w:rsidRPr="00BC41EC" w:rsidRDefault="007E5FBE" w:rsidP="00B8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5F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Тема№ 2. </w:t>
            </w:r>
            <w:r w:rsidR="008A3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Сакральне</w:t>
            </w:r>
            <w:r w:rsidRPr="007E5F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України – невід’ємна складова частина матеріально-духовної, художньої культури народу.</w:t>
            </w:r>
          </w:p>
        </w:tc>
        <w:tc>
          <w:tcPr>
            <w:tcW w:w="1276" w:type="dxa"/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B1CF4">
              <w:rPr>
                <w:sz w:val="24"/>
                <w:szCs w:val="24"/>
                <w:lang w:val="uk-UA"/>
              </w:rPr>
              <w:t>лекційне</w:t>
            </w:r>
          </w:p>
        </w:tc>
        <w:tc>
          <w:tcPr>
            <w:tcW w:w="1276" w:type="dxa"/>
          </w:tcPr>
          <w:p w:rsidR="00FC1046" w:rsidRPr="004B1CF4" w:rsidRDefault="00F32C92" w:rsidP="00B810A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2,3,5</w:t>
            </w:r>
          </w:p>
        </w:tc>
        <w:tc>
          <w:tcPr>
            <w:tcW w:w="1559" w:type="dxa"/>
            <w:gridSpan w:val="2"/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B1CF4">
              <w:rPr>
                <w:sz w:val="24"/>
                <w:szCs w:val="24"/>
                <w:lang w:val="ru-RU"/>
              </w:rPr>
              <w:t>2</w:t>
            </w:r>
          </w:p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gridSpan w:val="2"/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sz w:val="24"/>
                <w:szCs w:val="24"/>
                <w:lang w:val="ru-RU"/>
              </w:rPr>
              <w:t>згідно</w:t>
            </w:r>
            <w:proofErr w:type="spellEnd"/>
            <w:r w:rsidRPr="004B1CF4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B1CF4">
              <w:rPr>
                <w:sz w:val="24"/>
                <w:szCs w:val="24"/>
                <w:lang w:val="ru-RU"/>
              </w:rPr>
              <w:t>розкладом</w:t>
            </w:r>
            <w:proofErr w:type="spellEnd"/>
          </w:p>
        </w:tc>
      </w:tr>
      <w:tr w:rsidR="00FC1046" w:rsidRPr="004B1CF4" w:rsidTr="007E5FBE">
        <w:trPr>
          <w:trHeight w:val="835"/>
        </w:trPr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FC1046" w:rsidRPr="00BC41EC" w:rsidRDefault="007E5FBE" w:rsidP="00B810A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F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№ 3. </w:t>
            </w:r>
            <w:r w:rsidR="008A3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 та різновиди  сакрального</w:t>
            </w:r>
            <w:r w:rsidRPr="007E5F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</w:t>
            </w:r>
            <w:r w:rsidR="008A3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України</w:t>
            </w:r>
            <w:r w:rsidRPr="007E5F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лекційне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1046" w:rsidRPr="004B1CF4" w:rsidRDefault="00F32C92" w:rsidP="00B810A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4,2,5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FC1046" w:rsidRPr="004B1CF4" w:rsidRDefault="007E5FBE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FC1046" w:rsidRPr="00BC41EC" w:rsidRDefault="00FC1046">
            <w:pPr>
              <w:rPr>
                <w:rFonts w:ascii="Times New Roman" w:hAnsi="Times New Roman" w:cs="Times New Roman"/>
              </w:rPr>
            </w:pPr>
            <w:r w:rsidRPr="00BC41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розкладом</w:t>
            </w:r>
          </w:p>
        </w:tc>
      </w:tr>
      <w:tr w:rsidR="00FC1046" w:rsidRPr="004B1CF4" w:rsidTr="007E5FBE">
        <w:trPr>
          <w:trHeight w:val="563"/>
        </w:trPr>
        <w:tc>
          <w:tcPr>
            <w:tcW w:w="3544" w:type="dxa"/>
            <w:gridSpan w:val="2"/>
          </w:tcPr>
          <w:p w:rsidR="00FC1046" w:rsidRPr="00BC41EC" w:rsidRDefault="007E5FBE" w:rsidP="00B8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5F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№ 4. </w:t>
            </w:r>
            <w:r w:rsidR="008A3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A3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Історичний огляд сакрального</w:t>
            </w:r>
            <w:r w:rsidRPr="007E5F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мистецтва України.</w:t>
            </w:r>
          </w:p>
        </w:tc>
        <w:tc>
          <w:tcPr>
            <w:tcW w:w="1276" w:type="dxa"/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B1CF4">
              <w:rPr>
                <w:sz w:val="24"/>
                <w:szCs w:val="24"/>
                <w:lang w:val="uk-UA"/>
              </w:rPr>
              <w:t>лекційне</w:t>
            </w:r>
          </w:p>
        </w:tc>
        <w:tc>
          <w:tcPr>
            <w:tcW w:w="1276" w:type="dxa"/>
          </w:tcPr>
          <w:p w:rsidR="00FC1046" w:rsidRPr="004B1CF4" w:rsidRDefault="00F32C92" w:rsidP="00B810A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4,12,14,21</w:t>
            </w:r>
          </w:p>
        </w:tc>
        <w:tc>
          <w:tcPr>
            <w:tcW w:w="1559" w:type="dxa"/>
            <w:gridSpan w:val="2"/>
          </w:tcPr>
          <w:p w:rsidR="00FC1046" w:rsidRPr="004B1CF4" w:rsidRDefault="007E5FBE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gridSpan w:val="2"/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B1CF4">
              <w:rPr>
                <w:sz w:val="24"/>
                <w:szCs w:val="24"/>
                <w:lang w:val="uk-UA"/>
              </w:rPr>
              <w:t>згідно з розкладом</w:t>
            </w:r>
          </w:p>
        </w:tc>
      </w:tr>
      <w:tr w:rsidR="00FC1046" w:rsidRPr="004B1CF4" w:rsidTr="007E5FBE">
        <w:trPr>
          <w:trHeight w:val="400"/>
        </w:trPr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FC1046" w:rsidRPr="008A3F8D" w:rsidRDefault="007E5FBE" w:rsidP="00B810A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F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№ 5. </w:t>
            </w:r>
            <w:proofErr w:type="spellStart"/>
            <w:r w:rsidR="008A3F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Традиції</w:t>
            </w:r>
            <w:proofErr w:type="spellEnd"/>
            <w:r w:rsidR="008A3F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8A3F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інновації</w:t>
            </w:r>
            <w:proofErr w:type="spellEnd"/>
            <w:r w:rsidR="008A3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сакральному мистецтві України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лекційне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1046" w:rsidRPr="004B1CF4" w:rsidRDefault="00F32C92" w:rsidP="00B810A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4,20,21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B1CF4">
              <w:rPr>
                <w:sz w:val="24"/>
                <w:szCs w:val="24"/>
                <w:lang w:val="uk-UA"/>
              </w:rPr>
              <w:t>згідно з розкладом</w:t>
            </w:r>
          </w:p>
        </w:tc>
      </w:tr>
      <w:tr w:rsidR="00FC1046" w:rsidRPr="004B1CF4" w:rsidTr="0038689F">
        <w:trPr>
          <w:trHeight w:val="784"/>
        </w:trPr>
        <w:tc>
          <w:tcPr>
            <w:tcW w:w="3544" w:type="dxa"/>
            <w:gridSpan w:val="2"/>
          </w:tcPr>
          <w:p w:rsidR="00FC1046" w:rsidRPr="00BC41EC" w:rsidRDefault="00FC1046" w:rsidP="00B8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0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6. </w:t>
            </w:r>
            <w:r w:rsidR="00B10B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Інтерпретація сакрального мистецтва України </w:t>
            </w:r>
          </w:p>
        </w:tc>
        <w:tc>
          <w:tcPr>
            <w:tcW w:w="1276" w:type="dxa"/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B1CF4">
              <w:rPr>
                <w:sz w:val="24"/>
                <w:szCs w:val="24"/>
                <w:lang w:val="uk-UA"/>
              </w:rPr>
              <w:t>лекційне</w:t>
            </w:r>
          </w:p>
        </w:tc>
        <w:tc>
          <w:tcPr>
            <w:tcW w:w="1276" w:type="dxa"/>
          </w:tcPr>
          <w:p w:rsidR="00FC1046" w:rsidRPr="004B1CF4" w:rsidRDefault="00F32C92" w:rsidP="00B810A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4,7,18</w:t>
            </w:r>
          </w:p>
        </w:tc>
        <w:tc>
          <w:tcPr>
            <w:tcW w:w="1559" w:type="dxa"/>
            <w:gridSpan w:val="2"/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B1CF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4" w:type="dxa"/>
            <w:gridSpan w:val="2"/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B1CF4">
              <w:rPr>
                <w:sz w:val="24"/>
                <w:szCs w:val="24"/>
                <w:lang w:val="uk-UA"/>
              </w:rPr>
              <w:t>згідно з розкладом</w:t>
            </w:r>
          </w:p>
        </w:tc>
      </w:tr>
      <w:tr w:rsidR="00FC1046" w:rsidRPr="004B1CF4" w:rsidTr="00B810AB">
        <w:trPr>
          <w:trHeight w:val="582"/>
        </w:trPr>
        <w:tc>
          <w:tcPr>
            <w:tcW w:w="3544" w:type="dxa"/>
            <w:gridSpan w:val="2"/>
          </w:tcPr>
          <w:p w:rsidR="00FC1046" w:rsidRPr="00FC1046" w:rsidRDefault="007E5FBE" w:rsidP="00B810AB">
            <w:pPr>
              <w:ind w:left="37" w:right="1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22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Тема№7.</w:t>
            </w:r>
            <w:r w:rsidRPr="007E5F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10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="00B10B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ескізу</w:t>
            </w:r>
            <w:r w:rsidR="00B10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0B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Start"/>
            <w:r w:rsidR="00B10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проекту</w:t>
            </w:r>
            <w:r w:rsidR="00B10B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B10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10B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одного</w:t>
            </w:r>
            <w:proofErr w:type="gramEnd"/>
            <w:r w:rsidR="00B10B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10B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їз</w:t>
            </w:r>
            <w:proofErr w:type="spellEnd"/>
            <w:r w:rsidR="00B10B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видів сакрального</w:t>
            </w:r>
            <w:r w:rsidRPr="007E5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5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мистецтва</w:t>
            </w:r>
            <w:proofErr w:type="spellEnd"/>
            <w:r w:rsidRPr="007E5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5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7E5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1046" w:rsidRPr="004B1CF4" w:rsidRDefault="007E5FBE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FC1046" w:rsidRPr="004B1CF4" w:rsidRDefault="007E5FBE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FC1046" w:rsidRPr="004B1CF4" w:rsidRDefault="007E5FBE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30б.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8689F">
              <w:rPr>
                <w:sz w:val="24"/>
                <w:szCs w:val="24"/>
                <w:lang w:val="uk-UA"/>
              </w:rPr>
              <w:t>згідно з розкладом</w:t>
            </w:r>
          </w:p>
        </w:tc>
      </w:tr>
      <w:tr w:rsidR="004907F8" w:rsidRPr="004B1CF4" w:rsidTr="00B810AB">
        <w:trPr>
          <w:trHeight w:val="271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ind w:left="3179"/>
              <w:rPr>
                <w:b/>
                <w:sz w:val="24"/>
                <w:szCs w:val="24"/>
                <w:lang w:val="ru-RU"/>
              </w:rPr>
            </w:pPr>
            <w:r w:rsidRPr="004B1CF4">
              <w:rPr>
                <w:b/>
                <w:sz w:val="24"/>
                <w:szCs w:val="24"/>
                <w:lang w:val="ru-RU"/>
              </w:rPr>
              <w:t>6. Система</w:t>
            </w:r>
            <w:r w:rsidR="00BC41E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  <w:lang w:val="ru-RU"/>
              </w:rPr>
              <w:t>оцінювання</w:t>
            </w:r>
            <w:proofErr w:type="spellEnd"/>
            <w:r w:rsidR="00BC41E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B1CF4">
              <w:rPr>
                <w:b/>
                <w:sz w:val="24"/>
                <w:szCs w:val="24"/>
                <w:lang w:val="ru-RU"/>
              </w:rPr>
              <w:t>курсу</w:t>
            </w:r>
          </w:p>
        </w:tc>
      </w:tr>
      <w:tr w:rsidR="004907F8" w:rsidRPr="004B1CF4" w:rsidTr="00B810AB">
        <w:trPr>
          <w:trHeight w:val="1120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708"/>
              <w:rPr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sz w:val="24"/>
                <w:szCs w:val="24"/>
                <w:lang w:val="ru-RU"/>
              </w:rPr>
              <w:t>Загальна</w:t>
            </w:r>
            <w:proofErr w:type="spellEnd"/>
            <w:r w:rsidR="00BC41EC">
              <w:rPr>
                <w:sz w:val="24"/>
                <w:szCs w:val="24"/>
                <w:lang w:val="ru-RU"/>
              </w:rPr>
              <w:t xml:space="preserve"> </w:t>
            </w:r>
            <w:r w:rsidRPr="004B1CF4">
              <w:rPr>
                <w:sz w:val="24"/>
                <w:szCs w:val="24"/>
                <w:lang w:val="ru-RU"/>
              </w:rPr>
              <w:t>система</w:t>
            </w:r>
          </w:p>
          <w:p w:rsidR="004907F8" w:rsidRPr="004B1CF4" w:rsidRDefault="00BC41EC" w:rsidP="00B810AB">
            <w:pPr>
              <w:pStyle w:val="TableParagraph"/>
              <w:ind w:left="665"/>
              <w:rPr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sz w:val="24"/>
                <w:szCs w:val="24"/>
                <w:lang w:val="ru-RU"/>
              </w:rPr>
              <w:t>О</w:t>
            </w:r>
            <w:r w:rsidR="004907F8" w:rsidRPr="004B1CF4">
              <w:rPr>
                <w:sz w:val="24"/>
                <w:szCs w:val="24"/>
                <w:lang w:val="ru-RU"/>
              </w:rPr>
              <w:t>цінювання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4907F8" w:rsidRPr="004B1CF4">
              <w:rPr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5425" w:type="dxa"/>
            <w:gridSpan w:val="6"/>
          </w:tcPr>
          <w:p w:rsidR="004907F8" w:rsidRPr="004B1CF4" w:rsidRDefault="004907F8" w:rsidP="00B810AB">
            <w:pPr>
              <w:ind w:left="142" w:right="18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4B1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рівня знань студентів щодо засвоєння ними тем з навчальної дисципліни «</w:t>
            </w:r>
            <w:r w:rsidR="0069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Сакральне</w:t>
            </w:r>
            <w:r w:rsidR="007E5FBE" w:rsidRPr="007E5F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України</w:t>
            </w:r>
            <w:r w:rsidRPr="004B1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в умовах організації навчального процесу за кредитно-модульною системою </w:t>
            </w:r>
            <w:r w:rsidRPr="004B1CF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здійснюється шляхом поточного, модульного, підсумкового (семестрового) контролю за 100-бальною шкалою оцінювання,  за шкалою </w:t>
            </w:r>
            <w:r w:rsidRPr="004B1CF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</w:t>
            </w:r>
            <w:r w:rsidRPr="004B1CF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Pr="004B1CF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TS</w:t>
            </w:r>
            <w:r w:rsidRPr="004B1CF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та національною шкалою оцінювання.  Поточний </w:t>
            </w:r>
            <w:r w:rsidRPr="004B1CF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 xml:space="preserve">контроль – це оцінювання навчальних досягнень студента  (рівень теоретичних знань та практичні навички з тем, включених до змістових модулів), здобутих під  час проведення аудиторних  занять,  виконання самостійної  роботи, консультаціях (під час відпрацювання пропущених занять чи за бажання  підвищити попереднє оцінювання) та активності студента на занятті.  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Поточний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контроль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реалізується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у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формі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опитування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виконання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практичних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робіт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експрес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-контролю, контролю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засвоєння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навчального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матеріалу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запланованого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на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самостійне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опрацювання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студентом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тощо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.  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Максимальний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бал за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виконання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певної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практичної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роботи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або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успішної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теоретичної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відповіді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–5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балів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:  </w:t>
            </w:r>
          </w:p>
          <w:p w:rsidR="00506EFA" w:rsidRPr="00506EFA" w:rsidRDefault="00506EFA" w:rsidP="00506EFA">
            <w:pPr>
              <w:ind w:left="142" w:right="18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5 б.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одержує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студент,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який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старанно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підготувався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до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практичної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роботи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виконав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усі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завдання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чітко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та, грамотно описав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технологічний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процес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виконання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практичної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роботи</w:t>
            </w:r>
            <w:proofErr w:type="spellEnd"/>
            <w:r w:rsidR="00697E1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ескіз (проект)</w:t>
            </w:r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вільно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володіє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матеріалом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теми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заняття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;  </w:t>
            </w:r>
          </w:p>
          <w:p w:rsidR="00506EFA" w:rsidRDefault="00506EFA" w:rsidP="00506EFA">
            <w:pPr>
              <w:ind w:left="142" w:right="18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4 б.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одержує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студент,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який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належним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чином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підготувався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до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практичної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роботи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виконав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усі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завдання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під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час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опису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технологічного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процесу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допускає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певні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неточності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;  </w:t>
            </w:r>
          </w:p>
          <w:p w:rsidR="00506EFA" w:rsidRPr="00506EFA" w:rsidRDefault="00506EFA" w:rsidP="00506EFA">
            <w:pPr>
              <w:ind w:left="142" w:right="18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3 б. ставиться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студентові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який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підготувався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до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практичної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роботи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. При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виконанні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практичних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робіт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студент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виконує</w:t>
            </w:r>
            <w:proofErr w:type="spellEnd"/>
            <w:r w:rsidR="009A6E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роботу за </w:t>
            </w:r>
            <w:proofErr w:type="spellStart"/>
            <w:r w:rsidR="009A6E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зразком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але з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помилками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; не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може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описати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технологічний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процес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виготовлення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виробу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;</w:t>
            </w:r>
          </w:p>
          <w:p w:rsidR="004907F8" w:rsidRPr="004B1CF4" w:rsidRDefault="00506EFA" w:rsidP="00506EFA">
            <w:pPr>
              <w:ind w:left="142" w:right="18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2 б. ставиться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студентові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який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не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підготовлений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належним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чином до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виконання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практичної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роботи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але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виконав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певні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завдання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під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час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практичної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роботи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; студент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знає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умовні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технологічні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прийоми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але не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вміє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їх</w:t>
            </w:r>
            <w:proofErr w:type="spellEnd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506EFA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розрізняти</w:t>
            </w:r>
            <w:proofErr w:type="spellEnd"/>
          </w:p>
        </w:tc>
      </w:tr>
      <w:tr w:rsidR="00506EFA" w:rsidRPr="004B1CF4" w:rsidTr="00B810AB">
        <w:trPr>
          <w:trHeight w:val="271"/>
        </w:trPr>
        <w:tc>
          <w:tcPr>
            <w:tcW w:w="4820" w:type="dxa"/>
            <w:gridSpan w:val="3"/>
          </w:tcPr>
          <w:p w:rsidR="00506EFA" w:rsidRPr="004B1CF4" w:rsidRDefault="00506EFA" w:rsidP="00506EFA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lastRenderedPageBreak/>
              <w:t>Вимоги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письмової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425" w:type="dxa"/>
            <w:gridSpan w:val="6"/>
          </w:tcPr>
          <w:p w:rsidR="00506EFA" w:rsidRPr="00F57406" w:rsidRDefault="00506EFA" w:rsidP="00506EF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F57406">
              <w:rPr>
                <w:sz w:val="24"/>
                <w:szCs w:val="24"/>
                <w:lang w:val="uk-UA"/>
              </w:rPr>
              <w:t xml:space="preserve"> Навчальним планом не передбачена</w:t>
            </w:r>
          </w:p>
        </w:tc>
      </w:tr>
      <w:tr w:rsidR="00506EFA" w:rsidRPr="004B1CF4" w:rsidTr="00B810AB">
        <w:trPr>
          <w:trHeight w:val="270"/>
        </w:trPr>
        <w:tc>
          <w:tcPr>
            <w:tcW w:w="4820" w:type="dxa"/>
            <w:gridSpan w:val="3"/>
          </w:tcPr>
          <w:p w:rsidR="00506EFA" w:rsidRPr="004B1CF4" w:rsidRDefault="00506EFA" w:rsidP="00506EFA">
            <w:pPr>
              <w:pStyle w:val="TableParagraph"/>
              <w:ind w:left="562" w:right="-150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Семінарські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5425" w:type="dxa"/>
            <w:gridSpan w:val="6"/>
          </w:tcPr>
          <w:p w:rsidR="00506EFA" w:rsidRPr="00F57406" w:rsidRDefault="00506EFA" w:rsidP="00506EF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F57406">
              <w:rPr>
                <w:sz w:val="24"/>
                <w:szCs w:val="24"/>
                <w:lang w:val="uk-UA"/>
              </w:rPr>
              <w:t xml:space="preserve"> Навчальним планом не передбачені</w:t>
            </w:r>
          </w:p>
        </w:tc>
      </w:tr>
      <w:tr w:rsidR="004907F8" w:rsidRPr="004B1CF4" w:rsidTr="00B810AB">
        <w:trPr>
          <w:trHeight w:val="683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345" w:right="33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sz w:val="24"/>
                <w:szCs w:val="24"/>
                <w:lang w:val="ru-RU"/>
              </w:rPr>
              <w:t>Умови</w:t>
            </w:r>
            <w:proofErr w:type="spellEnd"/>
            <w:r w:rsidRPr="004B1CF4">
              <w:rPr>
                <w:sz w:val="24"/>
                <w:szCs w:val="24"/>
                <w:lang w:val="ru-RU"/>
              </w:rPr>
              <w:t xml:space="preserve"> допуску до</w:t>
            </w:r>
          </w:p>
          <w:p w:rsidR="004907F8" w:rsidRPr="004B1CF4" w:rsidRDefault="004907F8" w:rsidP="00B810AB">
            <w:pPr>
              <w:pStyle w:val="TableParagraph"/>
              <w:ind w:left="345" w:right="33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sz w:val="24"/>
                <w:szCs w:val="24"/>
                <w:lang w:val="ru-RU"/>
              </w:rPr>
              <w:t>підсумкового</w:t>
            </w:r>
            <w:proofErr w:type="spellEnd"/>
            <w:r w:rsidRPr="004B1CF4">
              <w:rPr>
                <w:sz w:val="24"/>
                <w:szCs w:val="24"/>
                <w:lang w:val="ru-RU"/>
              </w:rPr>
              <w:t xml:space="preserve"> контролю</w:t>
            </w:r>
          </w:p>
        </w:tc>
        <w:tc>
          <w:tcPr>
            <w:tcW w:w="5425" w:type="dxa"/>
            <w:gridSpan w:val="6"/>
          </w:tcPr>
          <w:p w:rsidR="004907F8" w:rsidRPr="004B1CF4" w:rsidRDefault="00B810AB" w:rsidP="00B810AB">
            <w:pPr>
              <w:pStyle w:val="TableParagraph"/>
              <w:ind w:left="105" w:right="18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Підсумковий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контроль з </w:t>
            </w:r>
            <w:proofErr w:type="spellStart"/>
            <w:r>
              <w:rPr>
                <w:sz w:val="24"/>
                <w:szCs w:val="24"/>
                <w:lang w:val="ru-RU"/>
              </w:rPr>
              <w:t>дисципліни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проводиться у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формі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екзамену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Екзамен</w:t>
            </w:r>
            <w:proofErr w:type="spellEnd"/>
            <w:r>
              <w:rPr>
                <w:lang w:val="ru-RU"/>
              </w:rPr>
              <w:t xml:space="preserve"> - </w:t>
            </w:r>
            <w:r w:rsidRPr="008E0D4C">
              <w:rPr>
                <w:sz w:val="24"/>
                <w:szCs w:val="24"/>
                <w:lang w:val="ru-RU"/>
              </w:rPr>
              <w:t xml:space="preserve">форма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підсумкового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контролю, яка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передбачає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перевірку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розуміння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студентом теоретичного та практичного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програмного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матеріалу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усієї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дисципліни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здатності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творчо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здобуті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вміння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формувати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власне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ставлення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певної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проблеми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тощо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екзаменаційних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завдань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критерії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оцінювання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встановлюють</w:t>
            </w:r>
            <w:r w:rsidR="009A6EF4">
              <w:rPr>
                <w:sz w:val="24"/>
                <w:szCs w:val="24"/>
                <w:lang w:val="ru-RU"/>
              </w:rPr>
              <w:t>ся</w:t>
            </w:r>
            <w:proofErr w:type="spellEnd"/>
            <w:r w:rsidR="009A6EF4">
              <w:rPr>
                <w:sz w:val="24"/>
                <w:szCs w:val="24"/>
                <w:lang w:val="ru-RU"/>
              </w:rPr>
              <w:t xml:space="preserve"> кафедрою </w:t>
            </w:r>
            <w:proofErr w:type="spellStart"/>
            <w:r w:rsidR="009A6EF4">
              <w:rPr>
                <w:sz w:val="24"/>
                <w:szCs w:val="24"/>
                <w:lang w:val="ru-RU"/>
              </w:rPr>
              <w:t>навчального</w:t>
            </w:r>
            <w:proofErr w:type="spellEnd"/>
            <w:r w:rsidR="009A6EF4">
              <w:rPr>
                <w:sz w:val="24"/>
                <w:szCs w:val="24"/>
                <w:lang w:val="ru-RU"/>
              </w:rPr>
              <w:t xml:space="preserve"> структурного </w:t>
            </w:r>
            <w:proofErr w:type="spellStart"/>
            <w:r w:rsidR="009A6EF4">
              <w:rPr>
                <w:sz w:val="24"/>
                <w:szCs w:val="24"/>
                <w:lang w:val="ru-RU"/>
              </w:rPr>
              <w:t>підрозділу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>.</w:t>
            </w:r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Екзамен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виставляється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за результатами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письмової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студента та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всіх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видів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робіт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виконаних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lastRenderedPageBreak/>
              <w:t>впродовж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усього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семестру,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передбачених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навчальною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програмою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Підсумкова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балів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дисципліни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визначається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як сума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балів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поточного</w:t>
            </w:r>
            <w:r>
              <w:rPr>
                <w:sz w:val="24"/>
                <w:szCs w:val="24"/>
                <w:lang w:val="ru-RU"/>
              </w:rPr>
              <w:t xml:space="preserve"> та модульного </w:t>
            </w:r>
            <w:r w:rsidRPr="00BC047F">
              <w:rPr>
                <w:sz w:val="24"/>
                <w:szCs w:val="24"/>
                <w:lang w:val="ru-RU"/>
              </w:rPr>
              <w:t xml:space="preserve">контролю, а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самостійної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студента.                                                                                                 </w:t>
            </w:r>
          </w:p>
        </w:tc>
      </w:tr>
      <w:tr w:rsidR="004907F8" w:rsidRPr="004B1CF4" w:rsidTr="00B810AB">
        <w:trPr>
          <w:trHeight w:val="271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ind w:left="3812"/>
              <w:rPr>
                <w:b/>
                <w:sz w:val="24"/>
                <w:szCs w:val="24"/>
              </w:rPr>
            </w:pPr>
            <w:r w:rsidRPr="004B1CF4">
              <w:rPr>
                <w:b/>
                <w:sz w:val="24"/>
                <w:szCs w:val="24"/>
              </w:rPr>
              <w:lastRenderedPageBreak/>
              <w:t xml:space="preserve">7. </w:t>
            </w:r>
            <w:proofErr w:type="spellStart"/>
            <w:r w:rsidRPr="004B1CF4">
              <w:rPr>
                <w:b/>
                <w:sz w:val="24"/>
                <w:szCs w:val="24"/>
              </w:rPr>
              <w:t>Політика</w:t>
            </w:r>
            <w:proofErr w:type="spellEnd"/>
            <w:r w:rsidR="00970466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</w:rPr>
              <w:t>курсу</w:t>
            </w:r>
            <w:proofErr w:type="spellEnd"/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4B1CF4">
              <w:rPr>
                <w:lang w:val="ru-RU"/>
              </w:rPr>
              <w:t>Політика</w:t>
            </w:r>
            <w:proofErr w:type="spellEnd"/>
            <w:r w:rsidRPr="004B1CF4">
              <w:rPr>
                <w:lang w:val="ru-RU"/>
              </w:rPr>
              <w:t xml:space="preserve"> курсу: </w:t>
            </w:r>
            <w:proofErr w:type="spellStart"/>
            <w:r w:rsidRPr="004B1CF4">
              <w:rPr>
                <w:lang w:val="ru-RU"/>
              </w:rPr>
              <w:t>Жодні</w:t>
            </w:r>
            <w:proofErr w:type="spellEnd"/>
            <w:r w:rsidR="00506EFA">
              <w:rPr>
                <w:lang w:val="ru-RU"/>
              </w:rPr>
              <w:t xml:space="preserve"> </w:t>
            </w:r>
            <w:proofErr w:type="spellStart"/>
            <w:r w:rsidRPr="004B1CF4">
              <w:rPr>
                <w:lang w:val="ru-RU"/>
              </w:rPr>
              <w:t>форми</w:t>
            </w:r>
            <w:proofErr w:type="spellEnd"/>
            <w:r w:rsidR="00506EFA">
              <w:rPr>
                <w:lang w:val="ru-RU"/>
              </w:rPr>
              <w:t xml:space="preserve"> </w:t>
            </w:r>
            <w:proofErr w:type="spellStart"/>
            <w:r w:rsidRPr="004B1CF4">
              <w:rPr>
                <w:lang w:val="ru-RU"/>
              </w:rPr>
              <w:t>порушення</w:t>
            </w:r>
            <w:proofErr w:type="spellEnd"/>
            <w:r w:rsidR="00506EFA">
              <w:rPr>
                <w:lang w:val="ru-RU"/>
              </w:rPr>
              <w:t xml:space="preserve"> </w:t>
            </w:r>
            <w:proofErr w:type="spellStart"/>
            <w:r w:rsidRPr="004B1CF4">
              <w:rPr>
                <w:lang w:val="ru-RU"/>
              </w:rPr>
              <w:t>академічної</w:t>
            </w:r>
            <w:proofErr w:type="spellEnd"/>
            <w:r w:rsidR="00506EFA">
              <w:rPr>
                <w:lang w:val="ru-RU"/>
              </w:rPr>
              <w:t xml:space="preserve"> </w:t>
            </w:r>
            <w:proofErr w:type="spellStart"/>
            <w:r w:rsidRPr="004B1CF4">
              <w:rPr>
                <w:lang w:val="ru-RU"/>
              </w:rPr>
              <w:t>доброчесності</w:t>
            </w:r>
            <w:proofErr w:type="spellEnd"/>
            <w:r w:rsidRPr="004B1CF4">
              <w:rPr>
                <w:lang w:val="ru-RU"/>
              </w:rPr>
              <w:t xml:space="preserve"> не </w:t>
            </w:r>
            <w:proofErr w:type="spellStart"/>
            <w:r w:rsidRPr="004B1CF4">
              <w:rPr>
                <w:lang w:val="ru-RU"/>
              </w:rPr>
              <w:t>толеруються</w:t>
            </w:r>
            <w:proofErr w:type="spellEnd"/>
            <w:r w:rsidRPr="004B1CF4">
              <w:rPr>
                <w:lang w:val="ru-RU"/>
              </w:rPr>
              <w:t xml:space="preserve">. У </w:t>
            </w:r>
            <w:proofErr w:type="spellStart"/>
            <w:r w:rsidRPr="004B1CF4">
              <w:rPr>
                <w:lang w:val="ru-RU"/>
              </w:rPr>
              <w:t>випадку</w:t>
            </w:r>
            <w:proofErr w:type="spellEnd"/>
            <w:r w:rsidRPr="004B1CF4">
              <w:rPr>
                <w:lang w:val="ru-RU"/>
              </w:rPr>
              <w:t xml:space="preserve"> таких </w:t>
            </w:r>
            <w:proofErr w:type="spellStart"/>
            <w:r w:rsidRPr="004B1CF4">
              <w:rPr>
                <w:lang w:val="ru-RU"/>
              </w:rPr>
              <w:t>подій</w:t>
            </w:r>
            <w:proofErr w:type="spellEnd"/>
            <w:r w:rsidRPr="004B1CF4">
              <w:rPr>
                <w:lang w:val="ru-RU"/>
              </w:rPr>
              <w:t xml:space="preserve"> – </w:t>
            </w:r>
            <w:proofErr w:type="spellStart"/>
            <w:r w:rsidRPr="004B1CF4">
              <w:rPr>
                <w:lang w:val="ru-RU"/>
              </w:rPr>
              <w:t>реагування</w:t>
            </w:r>
            <w:proofErr w:type="spellEnd"/>
            <w:r w:rsidR="00506EFA">
              <w:rPr>
                <w:lang w:val="ru-RU"/>
              </w:rPr>
              <w:t xml:space="preserve"> </w:t>
            </w:r>
            <w:proofErr w:type="spellStart"/>
            <w:r w:rsidRPr="004B1CF4">
              <w:rPr>
                <w:lang w:val="ru-RU"/>
              </w:rPr>
              <w:t>відповідно</w:t>
            </w:r>
            <w:proofErr w:type="spellEnd"/>
            <w:r w:rsidRPr="004B1CF4">
              <w:rPr>
                <w:lang w:val="ru-RU"/>
              </w:rPr>
              <w:t xml:space="preserve"> до </w:t>
            </w:r>
            <w:hyperlink r:id="rId6" w:history="1">
              <w:r w:rsidR="009A6EF4" w:rsidRPr="00D66A28">
                <w:rPr>
                  <w:rStyle w:val="a7"/>
                  <w:lang w:val="ru-RU"/>
                </w:rPr>
                <w:t>https://docs.google.com/viewer?url=https%3A%2F%2Fpnu.edu.ua%2Fwp-content%2Fuploads%2F2019%2F02%2Fcode_of_honor.doc</w:t>
              </w:r>
            </w:hyperlink>
          </w:p>
        </w:tc>
      </w:tr>
      <w:tr w:rsidR="004907F8" w:rsidRPr="000E0B9F" w:rsidTr="00B810AB">
        <w:trPr>
          <w:trHeight w:val="271"/>
        </w:trPr>
        <w:tc>
          <w:tcPr>
            <w:tcW w:w="10245" w:type="dxa"/>
            <w:gridSpan w:val="9"/>
          </w:tcPr>
          <w:p w:rsidR="004907F8" w:rsidRDefault="004907F8" w:rsidP="00471E34">
            <w:pPr>
              <w:pStyle w:val="TableParagraph"/>
              <w:ind w:left="1637"/>
              <w:rPr>
                <w:b/>
                <w:sz w:val="24"/>
                <w:szCs w:val="24"/>
                <w:lang w:val="ru-RU"/>
              </w:rPr>
            </w:pPr>
            <w:r w:rsidRPr="00506EFA">
              <w:rPr>
                <w:b/>
                <w:sz w:val="24"/>
                <w:szCs w:val="24"/>
                <w:lang w:val="ru-RU"/>
              </w:rPr>
              <w:t>Рекомендована</w:t>
            </w:r>
            <w:r w:rsidR="00471E34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EFA">
              <w:rPr>
                <w:b/>
                <w:sz w:val="24"/>
                <w:szCs w:val="24"/>
                <w:lang w:val="ru-RU"/>
              </w:rPr>
              <w:t>література</w:t>
            </w:r>
            <w:proofErr w:type="spellEnd"/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Бюлетень Львівського філіалу Національного науково-дослідного реставраційного центру України. Інформаційний випуск, присвячений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реставр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іконостаса церкви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Воздвиження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Чесного Хреста монастиря Скит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Манявський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 №1.Львів, 2000. 33 с.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Василик Р. Вчитися сакральному мистецтву. Львівська академія мистецтв: альманах.</w:t>
            </w: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Л.,</w:t>
            </w: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1997.  С. 22.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 школи до храму: каталог / автор проекту Микола Стороженко. К.: Дніпро, 2010. 160 с.: іл.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Галишич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 Українська церковна архітектура і монументально-декоративне мистецтво зарубіжжя. Львів: СПОЛОМ, 2002.  336 с.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Голод І. Майстер українського іконостасу. </w:t>
            </w:r>
            <w:r w:rsidRPr="000E0B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Київська церква</w:t>
            </w: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2000. №3.  С.83-84.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Голод І. Дивовижний світ української ікони. </w:t>
            </w:r>
            <w:r w:rsidRPr="000E0B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Київська церква</w:t>
            </w: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2000. №5. С.95-98, іл.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adjustRightInd w:val="0"/>
              <w:spacing w:line="288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  <w:lang w:val="uk-UA"/>
              </w:rPr>
            </w:pPr>
            <w:r w:rsidRPr="000E0B9F">
              <w:rPr>
                <w:rFonts w:ascii="Constantia" w:eastAsia="Times New Roman" w:hAnsi="Constantia" w:cs="Constantia"/>
                <w:color w:val="000000"/>
                <w:sz w:val="24"/>
                <w:szCs w:val="24"/>
                <w:lang w:val="uk-UA"/>
              </w:rPr>
              <w:t xml:space="preserve">Гординський С. Сакральне мистецтво української діаспори. Українське сакральне мистецтво: традиції, сучасність, перспективи: зб. тез. Міжнародної конференції.  Львів.: Свічадо, 1994.  С.46-54. 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Грані світу. Історія Свято-Михайлівського Золотоверхого монастиря </w:t>
            </w:r>
            <w:r w:rsidRPr="000E0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/ </w:t>
            </w:r>
            <w:r w:rsidRPr="000E0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авт. тексту В.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Клос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 К.: Грані-Т, 2007.  120 с. 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Дем’янчук А. Декоративне різьблення в оздобленні храму східного обряду. Українське сакральне мистецтво: традиції, сучасність, перспективи: матеріали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міжнар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конф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Львів: Свічадо, 1994.  С. 55-60.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Драган М. Українська декоративна різьба XVI – XVIII ст.  К.: Наук. думка, 1970. 202 с.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Дундяк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І.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Процесійні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ікони Західної України XVIІ–XIХ ст. (походження, іконографічні та художні особливості): а</w:t>
            </w:r>
            <w:r w:rsidRPr="000E0B9F">
              <w:rPr>
                <w:rFonts w:ascii="Constantia" w:eastAsia="Times New Roman" w:hAnsi="Constantia" w:cs="Constantia"/>
                <w:color w:val="000000"/>
                <w:sz w:val="24"/>
                <w:szCs w:val="24"/>
                <w:lang w:val="uk-UA"/>
              </w:rPr>
              <w:t xml:space="preserve">втореф. дис... канд. </w:t>
            </w:r>
            <w:proofErr w:type="spellStart"/>
            <w:r w:rsidRPr="000E0B9F">
              <w:rPr>
                <w:rFonts w:ascii="Constantia" w:eastAsia="Times New Roman" w:hAnsi="Constantia" w:cs="Constantia"/>
                <w:color w:val="000000"/>
                <w:sz w:val="24"/>
                <w:szCs w:val="24"/>
                <w:lang w:val="uk-UA"/>
              </w:rPr>
              <w:t>мистецтвознав</w:t>
            </w:r>
            <w:proofErr w:type="spellEnd"/>
            <w:r w:rsidRPr="000E0B9F">
              <w:rPr>
                <w:rFonts w:ascii="Constantia" w:eastAsia="Times New Roman" w:hAnsi="Constantia" w:cs="Constantia"/>
                <w:color w:val="000000"/>
                <w:sz w:val="24"/>
                <w:szCs w:val="24"/>
                <w:lang w:val="uk-UA"/>
              </w:rPr>
              <w:t xml:space="preserve">.: Львів. акад. мистецтв.  Л., 2003. 18 с.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Константинович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Я. Іконостас. </w:t>
            </w:r>
            <w:r w:rsidRPr="000E0B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Мистецтвознавство’ 01: наук. зб</w:t>
            </w: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/ гол. ред. М.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Станкевич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Львів, 2002.  С. 183-200.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Мельник В. Церква Святого Духа в Рогатині. К.: Мистецтво, 1991.  143 с.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Мельник В. Іконопис і скульптура бароко в новій виставці Івано-Франківського художнього музею. </w:t>
            </w:r>
            <w:r w:rsidRPr="000E0B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Артанія.</w:t>
            </w: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Альманах.  К., 1996.  Кн. 2.  С.70-73.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Миронюк І.,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Фіглевський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 Скит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Манявський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 Івано-Франківськ: Вид-во «Лілея-НВ», 2008.  68 с.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Овсійчук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В.,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Крвавич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Д.  Оповідь про ікону. Львів, 2000. 394 с.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Одрехівський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 Сакральна різьба по дереву в Галичині ХІХ – першої половини ХХ століть.  Львів, 2006.  287 с.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Попенюк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В. Інноваційні кіоти на Гуцульщині та Покутті.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Алкос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,</w:t>
            </w: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2005.  № 2-3. С.63.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Приймич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 Перед лицем твоїм. Закарпатський іконостас. Ужгород: «Карпати»  «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Гражда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», 2007.  224 с., іл.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Приймич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 Декоративне різьблення у сакральному мистецтві Закарпаття Х</w:t>
            </w: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ІІІ-ХІХ ст. (Історія. Типологія. Художньо-стильові особливості): автореф. дис. …канд. мистецтвознавства. </w:t>
            </w:r>
            <w:r w:rsidRPr="000E0B9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/>
              </w:rPr>
              <w:t>Львівська академія мистецтв. Л., 2001.20с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Рожко В. Українське православне церковне мистецтво Волині (ІХ-ХХ ст.): історично-краєзнавчий нарис. Луцьк, 2006.  400 с.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Селівачов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М.Лексикон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української орнаментики (іконографія, номінація, стилістика, типологія). К.: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ред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..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вісн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«Ант»; Ніжин: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ТОВ»Вид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-во «Аспект-Поліграф», 2005.  400 с.: іл.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Степовик Д. Історія української ікони X -XX століть.  К.,1996. 161 с.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Степовик Д.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Іконологія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й іконографія.  Івано-Франківськ: Нова зоря, 2003.  312 с.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Степовик Д. Сучасна українська ікона: З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іконотворчості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Христини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Дохват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К.: Мистецтво, 2005. 304 с.: іл. 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Тимків Б. Архітектура та сакральне мистецтво у творчості українських мистців західної діаспори. </w:t>
            </w:r>
            <w:r w:rsidRPr="000E0B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Етнос і культура.</w:t>
            </w: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Часопис Прикарпатського ун-ту ім. В. Стефаника: зб. наук.-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теорет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статей /гол. ред. В. І. Кононенко. Івано-Франківськ: ВДВ ЦІТ, 2006.  №2-3.  С.153-158.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Тимків Б., Тимків Р. Творча діяльність мистців із Галичини в Західній Європі у післявоєнний період. </w:t>
            </w:r>
            <w:r w:rsidRPr="000E0B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Галичина</w:t>
            </w: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всеукр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наук. і культурно-просвітницький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краєзн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часопис /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гол.ред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М.Кугутяк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Івано-Франківськ: ВДВ ЦІТ, 2006-2007.  № 12-13.  С.322-330, іл.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Тимків Б. Сакральна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дереворізьба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ікономалярство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у творчості сучасних майстрів. </w:t>
            </w:r>
            <w:r w:rsidRPr="000E0B9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  <w:lang w:val="uk-UA"/>
              </w:rPr>
              <w:t xml:space="preserve">Художня культура. Актуальні проблеми: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  <w:lang w:val="uk-UA"/>
              </w:rPr>
              <w:t>наук.вісник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/ Інститут проблем сучасного мистецтва АМ України /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Редкол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.: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О.Федорук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(голова),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В.Сидоренко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гол.ред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.), І.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Безгін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та ін. К.: ФЕНІКС, 2007.  Вип. 4. С. 603-608, іл.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Тимків Б. Мистецтво України та діаспори: дерево різьба сакральна й ужиткова. 2-ге вид., </w:t>
            </w:r>
            <w:proofErr w:type="spellStart"/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переробл</w:t>
            </w:r>
            <w:proofErr w:type="spellEnd"/>
            <w:r w:rsidRPr="000E0B9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. і доповнене. Івано-Франківськ: Нова Зоря, 2012. 316 с., 584 іл. </w:t>
            </w:r>
          </w:p>
          <w:p w:rsidR="000E0B9F" w:rsidRPr="000E0B9F" w:rsidRDefault="000E0B9F" w:rsidP="000E0B9F">
            <w:pPr>
              <w:numPr>
                <w:ilvl w:val="0"/>
                <w:numId w:val="12"/>
              </w:numPr>
              <w:tabs>
                <w:tab w:val="left" w:pos="900"/>
              </w:tabs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0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Шмагало Р. Словник митців-педагогів України та з України у світі (1850-1950-і рр.) / Р.Шмагало. Львів: Українські технології, 2002.–144 с., 176 іл. </w:t>
            </w:r>
          </w:p>
          <w:p w:rsidR="000E0B9F" w:rsidRPr="000E0B9F" w:rsidRDefault="000E0B9F" w:rsidP="000E0B9F">
            <w:pPr>
              <w:shd w:val="clear" w:color="auto" w:fill="FFFFFF"/>
              <w:spacing w:line="360" w:lineRule="auto"/>
              <w:ind w:left="2832" w:firstLine="708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highlight w:val="yellow"/>
                <w:lang w:val="uk-UA"/>
              </w:rPr>
            </w:pPr>
          </w:p>
          <w:p w:rsidR="000E0B9F" w:rsidRPr="000E0B9F" w:rsidRDefault="000E0B9F" w:rsidP="000E0B9F">
            <w:pPr>
              <w:shd w:val="clear" w:color="auto" w:fill="FFFFFF"/>
              <w:spacing w:line="360" w:lineRule="auto"/>
              <w:ind w:left="2832" w:firstLine="708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highlight w:val="yellow"/>
                <w:lang w:val="uk-UA"/>
              </w:rPr>
            </w:pPr>
          </w:p>
          <w:p w:rsidR="00CA24FD" w:rsidRDefault="00CA24FD" w:rsidP="00CA24FD">
            <w:pPr>
              <w:shd w:val="clear" w:color="auto" w:fill="FFFFFF"/>
              <w:spacing w:line="360" w:lineRule="auto"/>
              <w:ind w:left="2832" w:firstLine="708"/>
              <w:rPr>
                <w:snapToGrid w:val="0"/>
                <w:sz w:val="28"/>
                <w:highlight w:val="yellow"/>
                <w:lang w:val="uk-UA"/>
              </w:rPr>
            </w:pPr>
          </w:p>
          <w:p w:rsidR="00CA24FD" w:rsidRDefault="00CA24FD" w:rsidP="00CA24FD">
            <w:pPr>
              <w:shd w:val="clear" w:color="auto" w:fill="FFFFFF"/>
              <w:spacing w:line="360" w:lineRule="auto"/>
              <w:ind w:left="2832" w:firstLine="708"/>
              <w:rPr>
                <w:snapToGrid w:val="0"/>
                <w:sz w:val="28"/>
                <w:highlight w:val="yellow"/>
                <w:lang w:val="uk-UA"/>
              </w:rPr>
            </w:pPr>
          </w:p>
          <w:p w:rsidR="00CA24FD" w:rsidRPr="00CA24FD" w:rsidRDefault="00CA24FD" w:rsidP="00CA24FD">
            <w:pPr>
              <w:shd w:val="clear" w:color="auto" w:fill="FFFFFF"/>
              <w:spacing w:line="360" w:lineRule="auto"/>
              <w:ind w:left="2832" w:firstLine="708"/>
              <w:rPr>
                <w:snapToGrid w:val="0"/>
                <w:sz w:val="28"/>
                <w:highlight w:val="yellow"/>
                <w:lang w:val="uk-UA"/>
              </w:rPr>
            </w:pPr>
          </w:p>
          <w:p w:rsidR="00CA24FD" w:rsidRPr="00CA24FD" w:rsidRDefault="00CA24FD" w:rsidP="00471E34">
            <w:pPr>
              <w:pStyle w:val="TableParagraph"/>
              <w:ind w:left="1637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4907F8" w:rsidRPr="00B810AB" w:rsidRDefault="004907F8">
      <w:pPr>
        <w:rPr>
          <w:rFonts w:ascii="Times New Roman" w:hAnsi="Times New Roman" w:cs="Times New Roman"/>
          <w:sz w:val="28"/>
          <w:szCs w:val="28"/>
        </w:rPr>
      </w:pPr>
    </w:p>
    <w:sectPr w:rsidR="004907F8" w:rsidRPr="00B8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0E11"/>
    <w:multiLevelType w:val="hybridMultilevel"/>
    <w:tmpl w:val="B0F099D2"/>
    <w:lvl w:ilvl="0" w:tplc="6CD0CAD4">
      <w:start w:val="4"/>
      <w:numFmt w:val="bullet"/>
      <w:lvlText w:val="-"/>
      <w:lvlJc w:val="left"/>
      <w:pPr>
        <w:ind w:left="53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" w15:restartNumberingAfterBreak="0">
    <w:nsid w:val="0A97072A"/>
    <w:multiLevelType w:val="hybridMultilevel"/>
    <w:tmpl w:val="FAE01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61D36"/>
    <w:multiLevelType w:val="hybridMultilevel"/>
    <w:tmpl w:val="9660612E"/>
    <w:lvl w:ilvl="0" w:tplc="59B00A5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E1722"/>
    <w:multiLevelType w:val="hybridMultilevel"/>
    <w:tmpl w:val="6E3216A4"/>
    <w:lvl w:ilvl="0" w:tplc="59B00A5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6566"/>
    <w:multiLevelType w:val="hybridMultilevel"/>
    <w:tmpl w:val="85EC111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565289"/>
    <w:multiLevelType w:val="hybridMultilevel"/>
    <w:tmpl w:val="A4DCF7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03BC3"/>
    <w:multiLevelType w:val="hybridMultilevel"/>
    <w:tmpl w:val="63ECC28A"/>
    <w:lvl w:ilvl="0" w:tplc="59B00A56">
      <w:start w:val="1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59B00A56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91DB9"/>
    <w:multiLevelType w:val="hybridMultilevel"/>
    <w:tmpl w:val="FA9277BE"/>
    <w:lvl w:ilvl="0" w:tplc="59B00A5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36C75"/>
    <w:multiLevelType w:val="hybridMultilevel"/>
    <w:tmpl w:val="418AD694"/>
    <w:lvl w:ilvl="0" w:tplc="59B00A56">
      <w:start w:val="1"/>
      <w:numFmt w:val="bullet"/>
      <w:lvlText w:val="-"/>
      <w:lvlJc w:val="left"/>
      <w:pPr>
        <w:ind w:left="89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55F72152"/>
    <w:multiLevelType w:val="hybridMultilevel"/>
    <w:tmpl w:val="B85C3E0C"/>
    <w:lvl w:ilvl="0" w:tplc="6CF2FD8E">
      <w:start w:val="1"/>
      <w:numFmt w:val="decimal"/>
      <w:lvlText w:val="%1."/>
      <w:lvlJc w:val="left"/>
      <w:pPr>
        <w:ind w:left="38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593" w:hanging="360"/>
      </w:pPr>
    </w:lvl>
    <w:lvl w:ilvl="2" w:tplc="0422001B" w:tentative="1">
      <w:start w:val="1"/>
      <w:numFmt w:val="lowerRoman"/>
      <w:lvlText w:val="%3."/>
      <w:lvlJc w:val="right"/>
      <w:pPr>
        <w:ind w:left="5313" w:hanging="180"/>
      </w:pPr>
    </w:lvl>
    <w:lvl w:ilvl="3" w:tplc="0422000F" w:tentative="1">
      <w:start w:val="1"/>
      <w:numFmt w:val="decimal"/>
      <w:lvlText w:val="%4."/>
      <w:lvlJc w:val="left"/>
      <w:pPr>
        <w:ind w:left="6033" w:hanging="360"/>
      </w:pPr>
    </w:lvl>
    <w:lvl w:ilvl="4" w:tplc="04220019" w:tentative="1">
      <w:start w:val="1"/>
      <w:numFmt w:val="lowerLetter"/>
      <w:lvlText w:val="%5."/>
      <w:lvlJc w:val="left"/>
      <w:pPr>
        <w:ind w:left="6753" w:hanging="360"/>
      </w:pPr>
    </w:lvl>
    <w:lvl w:ilvl="5" w:tplc="0422001B" w:tentative="1">
      <w:start w:val="1"/>
      <w:numFmt w:val="lowerRoman"/>
      <w:lvlText w:val="%6."/>
      <w:lvlJc w:val="right"/>
      <w:pPr>
        <w:ind w:left="7473" w:hanging="180"/>
      </w:pPr>
    </w:lvl>
    <w:lvl w:ilvl="6" w:tplc="0422000F" w:tentative="1">
      <w:start w:val="1"/>
      <w:numFmt w:val="decimal"/>
      <w:lvlText w:val="%7."/>
      <w:lvlJc w:val="left"/>
      <w:pPr>
        <w:ind w:left="8193" w:hanging="360"/>
      </w:pPr>
    </w:lvl>
    <w:lvl w:ilvl="7" w:tplc="04220019" w:tentative="1">
      <w:start w:val="1"/>
      <w:numFmt w:val="lowerLetter"/>
      <w:lvlText w:val="%8."/>
      <w:lvlJc w:val="left"/>
      <w:pPr>
        <w:ind w:left="8913" w:hanging="360"/>
      </w:pPr>
    </w:lvl>
    <w:lvl w:ilvl="8" w:tplc="0422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10" w15:restartNumberingAfterBreak="0">
    <w:nsid w:val="758A099F"/>
    <w:multiLevelType w:val="hybridMultilevel"/>
    <w:tmpl w:val="86DA02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024B1"/>
    <w:multiLevelType w:val="hybridMultilevel"/>
    <w:tmpl w:val="B240AD70"/>
    <w:lvl w:ilvl="0" w:tplc="0FDE339E">
      <w:start w:val="1"/>
      <w:numFmt w:val="decimal"/>
      <w:lvlText w:val="%1."/>
      <w:lvlJc w:val="left"/>
      <w:pPr>
        <w:ind w:left="1637" w:hanging="84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846558C">
      <w:numFmt w:val="bullet"/>
      <w:lvlText w:val="•"/>
      <w:lvlJc w:val="left"/>
      <w:pPr>
        <w:ind w:left="2456" w:hanging="849"/>
      </w:pPr>
    </w:lvl>
    <w:lvl w:ilvl="2" w:tplc="67FCB4E8">
      <w:numFmt w:val="bullet"/>
      <w:lvlText w:val="•"/>
      <w:lvlJc w:val="left"/>
      <w:pPr>
        <w:ind w:left="3272" w:hanging="849"/>
      </w:pPr>
    </w:lvl>
    <w:lvl w:ilvl="3" w:tplc="B4861A32">
      <w:numFmt w:val="bullet"/>
      <w:lvlText w:val="•"/>
      <w:lvlJc w:val="left"/>
      <w:pPr>
        <w:ind w:left="4088" w:hanging="849"/>
      </w:pPr>
    </w:lvl>
    <w:lvl w:ilvl="4" w:tplc="42D09FA2">
      <w:numFmt w:val="bullet"/>
      <w:lvlText w:val="•"/>
      <w:lvlJc w:val="left"/>
      <w:pPr>
        <w:ind w:left="4904" w:hanging="849"/>
      </w:pPr>
    </w:lvl>
    <w:lvl w:ilvl="5" w:tplc="90440534">
      <w:numFmt w:val="bullet"/>
      <w:lvlText w:val="•"/>
      <w:lvlJc w:val="left"/>
      <w:pPr>
        <w:ind w:left="5720" w:hanging="849"/>
      </w:pPr>
    </w:lvl>
    <w:lvl w:ilvl="6" w:tplc="DAFED24E">
      <w:numFmt w:val="bullet"/>
      <w:lvlText w:val="•"/>
      <w:lvlJc w:val="left"/>
      <w:pPr>
        <w:ind w:left="6536" w:hanging="849"/>
      </w:pPr>
    </w:lvl>
    <w:lvl w:ilvl="7" w:tplc="A2FC25AA">
      <w:numFmt w:val="bullet"/>
      <w:lvlText w:val="•"/>
      <w:lvlJc w:val="left"/>
      <w:pPr>
        <w:ind w:left="7352" w:hanging="849"/>
      </w:pPr>
    </w:lvl>
    <w:lvl w:ilvl="8" w:tplc="587042A4">
      <w:numFmt w:val="bullet"/>
      <w:lvlText w:val="•"/>
      <w:lvlJc w:val="left"/>
      <w:pPr>
        <w:ind w:left="8168" w:hanging="849"/>
      </w:p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F8"/>
    <w:rsid w:val="000E0B9F"/>
    <w:rsid w:val="001A6156"/>
    <w:rsid w:val="0029248E"/>
    <w:rsid w:val="0038689F"/>
    <w:rsid w:val="00471E34"/>
    <w:rsid w:val="00475A4E"/>
    <w:rsid w:val="004907F8"/>
    <w:rsid w:val="004B1CF4"/>
    <w:rsid w:val="00506EFA"/>
    <w:rsid w:val="005427EE"/>
    <w:rsid w:val="005769E1"/>
    <w:rsid w:val="0067411C"/>
    <w:rsid w:val="00697E15"/>
    <w:rsid w:val="006C6CBC"/>
    <w:rsid w:val="006E006B"/>
    <w:rsid w:val="007E5FBE"/>
    <w:rsid w:val="008456E9"/>
    <w:rsid w:val="008A3F8D"/>
    <w:rsid w:val="00921DE3"/>
    <w:rsid w:val="00970466"/>
    <w:rsid w:val="009A6EF4"/>
    <w:rsid w:val="00A22DF4"/>
    <w:rsid w:val="00AB2208"/>
    <w:rsid w:val="00B06AF7"/>
    <w:rsid w:val="00B10BE6"/>
    <w:rsid w:val="00B810AB"/>
    <w:rsid w:val="00BB4180"/>
    <w:rsid w:val="00BC41EC"/>
    <w:rsid w:val="00CA24FD"/>
    <w:rsid w:val="00E87447"/>
    <w:rsid w:val="00F32C92"/>
    <w:rsid w:val="00FC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5C85C-EF20-419E-ADED-7BADA94A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907F8"/>
    <w:pPr>
      <w:widowControl w:val="0"/>
      <w:autoSpaceDE w:val="0"/>
      <w:autoSpaceDN w:val="0"/>
      <w:spacing w:before="74" w:after="0" w:line="240" w:lineRule="auto"/>
      <w:ind w:left="69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07F8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99"/>
    <w:semiHidden/>
    <w:unhideWhenUsed/>
    <w:qFormat/>
    <w:rsid w:val="004907F8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99"/>
    <w:semiHidden/>
    <w:rsid w:val="004907F8"/>
    <w:rPr>
      <w:rFonts w:ascii="Times New Roman" w:eastAsia="Times New Roman" w:hAnsi="Times New Roman" w:cs="Times New Roman"/>
      <w:lang w:val="en-US" w:eastAsia="en-US"/>
    </w:rPr>
  </w:style>
  <w:style w:type="paragraph" w:styleId="a5">
    <w:name w:val="List Paragraph"/>
    <w:basedOn w:val="a"/>
    <w:uiPriority w:val="34"/>
    <w:qFormat/>
    <w:rsid w:val="004907F8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907F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0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6">
    <w:name w:val="Strong"/>
    <w:uiPriority w:val="22"/>
    <w:qFormat/>
    <w:rsid w:val="004907F8"/>
    <w:rPr>
      <w:b/>
      <w:bCs/>
    </w:rPr>
  </w:style>
  <w:style w:type="character" w:styleId="a7">
    <w:name w:val="Hyperlink"/>
    <w:basedOn w:val="a0"/>
    <w:uiPriority w:val="99"/>
    <w:unhideWhenUsed/>
    <w:rsid w:val="004907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2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32C92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semiHidden/>
    <w:unhideWhenUsed/>
    <w:rsid w:val="00CA24FD"/>
    <w:pPr>
      <w:autoSpaceDE w:val="0"/>
      <w:autoSpaceDN w:val="0"/>
      <w:adjustRightInd w:val="0"/>
      <w:spacing w:after="0" w:line="288" w:lineRule="auto"/>
      <w:ind w:firstLine="234"/>
      <w:jc w:val="both"/>
    </w:pPr>
    <w:rPr>
      <w:rFonts w:ascii="Constantia" w:eastAsia="Times New Roman" w:hAnsi="Constantia" w:cs="Constantia"/>
      <w:color w:val="000000"/>
    </w:rPr>
  </w:style>
  <w:style w:type="character" w:customStyle="1" w:styleId="ab">
    <w:name w:val="Текст Знак"/>
    <w:basedOn w:val="a0"/>
    <w:link w:val="aa"/>
    <w:semiHidden/>
    <w:rsid w:val="00CA24FD"/>
    <w:rPr>
      <w:rFonts w:ascii="Constantia" w:eastAsia="Times New Roman" w:hAnsi="Constantia" w:cs="Constantia"/>
      <w:color w:val="00000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viewer?url=https%3A%2F%2Fpnu.edu.ua%2Fwp-content%2Fuploads%2F2019%2F02%2Fcode_of_honor.doc" TargetMode="External"/><Relationship Id="rId5" Type="http://schemas.openxmlformats.org/officeDocument/2006/relationships/hyperlink" Target="http://www.d-learn.pu.if.ua/index.php?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8019</Words>
  <Characters>4572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2</cp:revision>
  <cp:lastPrinted>2019-12-22T17:25:00Z</cp:lastPrinted>
  <dcterms:created xsi:type="dcterms:W3CDTF">2022-05-16T05:58:00Z</dcterms:created>
  <dcterms:modified xsi:type="dcterms:W3CDTF">2022-05-16T05:58:00Z</dcterms:modified>
</cp:coreProperties>
</file>