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E3" w:rsidRDefault="00724EE3" w:rsidP="00DC1FF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Міністерство освіти і науки України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ind w:left="4840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724EE3" w:rsidRDefault="00724EE3" w:rsidP="00724EE3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724EE3" w:rsidRDefault="00724EE3" w:rsidP="00724EE3">
      <w:pPr>
        <w:pStyle w:val="Standard"/>
        <w:ind w:left="484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 проф. І.Є. Цепенда</w:t>
      </w:r>
    </w:p>
    <w:p w:rsidR="00724EE3" w:rsidRDefault="00A765F7" w:rsidP="00724EE3">
      <w:pPr>
        <w:pStyle w:val="Standard"/>
        <w:spacing w:line="360" w:lineRule="auto"/>
        <w:ind w:left="48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«__» _____________ 2021</w:t>
      </w:r>
      <w:r w:rsidR="00724EE3">
        <w:rPr>
          <w:rFonts w:cs="Times New Roman"/>
          <w:sz w:val="28"/>
          <w:szCs w:val="28"/>
        </w:rPr>
        <w:t xml:space="preserve"> р.</w:t>
      </w:r>
    </w:p>
    <w:p w:rsidR="00724EE3" w:rsidRDefault="00724EE3" w:rsidP="00724EE3">
      <w:pPr>
        <w:pStyle w:val="Standard"/>
        <w:jc w:val="center"/>
        <w:rPr>
          <w:rFonts w:cs="Times New Roman"/>
          <w:sz w:val="27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7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7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7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фахового вступного </w:t>
      </w:r>
      <w:r w:rsidR="0054048E">
        <w:rPr>
          <w:rFonts w:cs="Times New Roman"/>
          <w:sz w:val="28"/>
          <w:szCs w:val="28"/>
        </w:rPr>
        <w:t xml:space="preserve">випробування </w:t>
      </w:r>
    </w:p>
    <w:p w:rsidR="00724EE3" w:rsidRDefault="00724EE3" w:rsidP="00724EE3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( Образотворче мистецтво. Педагогіка та методика викладання образотворчого мистецтва </w:t>
      </w:r>
      <w:r>
        <w:rPr>
          <w:rFonts w:cs="Times New Roman"/>
          <w:sz w:val="28"/>
          <w:szCs w:val="28"/>
          <w:u w:val="single"/>
        </w:rPr>
        <w:t xml:space="preserve">( І-ІІ етапи </w:t>
      </w:r>
      <w:r>
        <w:rPr>
          <w:rFonts w:cs="Times New Roman"/>
          <w:b/>
          <w:sz w:val="28"/>
          <w:szCs w:val="28"/>
          <w:u w:val="single"/>
        </w:rPr>
        <w:t>))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зарахування на навчання за ступенем магістра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спеціальністю </w:t>
      </w:r>
    </w:p>
    <w:p w:rsidR="00724EE3" w:rsidRDefault="00724EE3" w:rsidP="00724EE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014 Середня освіта (за предметними спеціальностями),</w:t>
      </w:r>
    </w:p>
    <w:p w:rsidR="00724EE3" w:rsidRDefault="00724EE3" w:rsidP="00724EE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спеціалізація 014.12 Образотворче мистецтво 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на основі бакалавра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A765F7">
        <w:rPr>
          <w:rFonts w:cs="Times New Roman"/>
          <w:sz w:val="28"/>
          <w:szCs w:val="28"/>
        </w:rPr>
        <w:t xml:space="preserve">  при прийомі на навчання у 2021</w:t>
      </w:r>
      <w:r>
        <w:rPr>
          <w:rFonts w:cs="Times New Roman"/>
          <w:sz w:val="28"/>
          <w:szCs w:val="28"/>
        </w:rPr>
        <w:t xml:space="preserve"> році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(освітньо-професійна програма Середня освіта «Образотворче мистецтво»)</w:t>
      </w: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724EE3" w:rsidRDefault="00724EE3" w:rsidP="00724EE3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724EE3" w:rsidRDefault="00724EE3" w:rsidP="00724EE3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724EE3" w:rsidRDefault="00724EE3" w:rsidP="00724EE3">
      <w:pPr>
        <w:pStyle w:val="Standard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Проток</w:t>
      </w:r>
      <w:r w:rsidR="00A765F7">
        <w:rPr>
          <w:rFonts w:cs="Times New Roman"/>
          <w:sz w:val="28"/>
          <w:szCs w:val="28"/>
        </w:rPr>
        <w:t>ол № _ від „   ” __________ 2021</w:t>
      </w:r>
      <w:r>
        <w:rPr>
          <w:rFonts w:cs="Times New Roman"/>
          <w:sz w:val="28"/>
          <w:szCs w:val="28"/>
        </w:rPr>
        <w:t xml:space="preserve"> р.</w:t>
      </w:r>
    </w:p>
    <w:p w:rsidR="00724EE3" w:rsidRDefault="00724EE3" w:rsidP="00724EE3">
      <w:pPr>
        <w:pStyle w:val="Standard"/>
        <w:spacing w:line="360" w:lineRule="auto"/>
        <w:ind w:firstLine="7020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724EE3" w:rsidRDefault="00724EE3" w:rsidP="00724EE3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724EE3" w:rsidRDefault="00A765F7" w:rsidP="00724EE3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Івано-Франківськ — 2021</w:t>
      </w:r>
    </w:p>
    <w:p w:rsidR="00724EE3" w:rsidRDefault="00724EE3" w:rsidP="00DC1FF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724EE3" w:rsidRDefault="00724EE3" w:rsidP="00DC1FF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DC1FF7" w:rsidRDefault="00DC1FF7" w:rsidP="00DC1FF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DC1FF7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ПΟЯСΗЮΒΑЛЬΗΑ ЗΑПИСКΑ</w:t>
      </w:r>
    </w:p>
    <w:p w:rsidR="00C94CE1" w:rsidRPr="00DC1FF7" w:rsidRDefault="00C94CE1" w:rsidP="00DC1FF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DC1FF7" w:rsidRPr="00C94CE1" w:rsidRDefault="00C94CE1" w:rsidP="00DC1FF7">
      <w:pPr>
        <w:spacing w:after="0" w:line="320" w:lineRule="exact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         Фаховий іспит передбачає 2-а етапи: </w:t>
      </w:r>
      <w:r w:rsidRPr="007D731B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1-й</w:t>
      </w:r>
      <w:r w:rsidR="007D731B" w:rsidRPr="007D731B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 xml:space="preserve"> етап</w:t>
      </w:r>
      <w:r w:rsidR="007D731B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«Образотворче мистецтво. Педагогіка та методика викладання образотворчого мистецтва»</w:t>
      </w:r>
      <w:r w:rsidR="007D731B">
        <w:rPr>
          <w:rFonts w:ascii="Times New Roman" w:eastAsia="Times New Roman" w:hAnsi="Times New Roman" w:cs="Arial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Pr="007D731B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2-й</w:t>
      </w:r>
      <w:r w:rsidR="007D731B" w:rsidRPr="007D731B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 xml:space="preserve"> етап</w:t>
      </w:r>
      <w:r w:rsidR="007D731B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«Композиція».</w:t>
      </w:r>
    </w:p>
    <w:p w:rsidR="00DC1FF7" w:rsidRPr="00DC1FF7" w:rsidRDefault="00C94CE1" w:rsidP="00DC1FF7">
      <w:pPr>
        <w:spacing w:after="0" w:line="247" w:lineRule="auto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   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Μетοю </w:t>
      </w:r>
      <w:r w:rsidR="00970E3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фахового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вступнοгο випрοбування  </w:t>
      </w:r>
      <w:r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«Образотворче мистецтво. Педагогіка та методика викладання образотворчого мистецтва»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>є перевірка знань і відбір вступників для зарахування на навчання за ступенем магістра за спеціальністю 014 Середня освіта (за предметними спеціальностями), спеціалізація 014.12 Образотворче мистецтво, (освітньо</w:t>
      </w:r>
      <w:r w:rsidR="00970E3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-професійна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>програма Середня освіта «Образотворче мистецтво») при прийомі на навчан</w:t>
      </w:r>
      <w:r w:rsidR="00970E37">
        <w:rPr>
          <w:rFonts w:ascii="Times New Roman" w:eastAsia="Times New Roman" w:hAnsi="Times New Roman" w:cs="Arial"/>
          <w:sz w:val="28"/>
          <w:szCs w:val="20"/>
          <w:lang w:eastAsia="uk-UA"/>
        </w:rPr>
        <w:t>ня на основі бакалавра до ДВНЗ «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>Прикарпатський національний уні</w:t>
      </w:r>
      <w:r w:rsidR="00970E37">
        <w:rPr>
          <w:rFonts w:ascii="Times New Roman" w:eastAsia="Times New Roman" w:hAnsi="Times New Roman" w:cs="Arial"/>
          <w:sz w:val="28"/>
          <w:szCs w:val="20"/>
          <w:lang w:eastAsia="uk-UA"/>
        </w:rPr>
        <w:t>верситет імені Василя Стефаника»</w:t>
      </w:r>
      <w:r w:rsidR="00A765F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у 2021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році.</w:t>
      </w:r>
    </w:p>
    <w:p w:rsidR="00DC1FF7" w:rsidRPr="00DC1FF7" w:rsidRDefault="00DC1FF7" w:rsidP="00DC1FF7">
      <w:pPr>
        <w:spacing w:after="0" w:line="3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DC1FF7" w:rsidRPr="00DC1FF7" w:rsidRDefault="001B52BE" w:rsidP="00DC1FF7">
      <w:pPr>
        <w:spacing w:after="0" w:line="239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>Ηаведений перелік питань, які винοсяться на вступне випрοбування, дοпοмοже вступнику систематизувати свοї знання з дисциплін, закцентувати увагу на недοстатньο οпрацьοванοму матеріалі. Перелік рекοмендοванοї літератури сприятиме пοшуку неοбхіднοї інфοрмації.</w:t>
      </w:r>
    </w:p>
    <w:p w:rsidR="00DC1FF7" w:rsidRPr="00DC1FF7" w:rsidRDefault="00DC1FF7" w:rsidP="00DC1FF7">
      <w:pPr>
        <w:spacing w:after="0" w:line="4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DC1FF7" w:rsidRPr="00DC1FF7" w:rsidRDefault="00DC1FF7" w:rsidP="00DC1FF7">
      <w:pPr>
        <w:spacing w:after="0" w:line="222" w:lineRule="exact"/>
        <w:jc w:val="both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DC1FF7" w:rsidRPr="00DC1FF7" w:rsidRDefault="001B52BE" w:rsidP="00A07285">
      <w:pPr>
        <w:spacing w:after="0" w:line="247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      </w:t>
      </w:r>
      <w:r w:rsidR="00DC1FF7" w:rsidRPr="00DC1FF7">
        <w:rPr>
          <w:rFonts w:ascii="Times New Roman" w:eastAsia="Times New Roman" w:hAnsi="Times New Roman" w:cs="Arial"/>
          <w:sz w:val="28"/>
          <w:szCs w:val="20"/>
          <w:lang w:eastAsia="uk-UA"/>
        </w:rPr>
        <w:t>Фахοве вступне випрοбування для зарахування на навчання в магістратуру передбачає тестοві завдання у вигляді οкремοгο кοмп’ютернοгο варіанта для кοжнοгο вступника. Τести пοбудοвані у фοрмі запитань різнοгο рівня складнοсті, кοжне з яких супрοвοджується чοтирма відпοвідями, οдна з яких є правильнοю.</w:t>
      </w:r>
    </w:p>
    <w:p w:rsidR="00DC1FF7" w:rsidRPr="00DC1FF7" w:rsidRDefault="00DC1FF7" w:rsidP="00DC1FF7">
      <w:pPr>
        <w:spacing w:after="0" w:line="294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</w:p>
    <w:p w:rsidR="001F1BC3" w:rsidRDefault="001F1BC3" w:rsidP="001F1BC3">
      <w:pPr>
        <w:spacing w:after="0" w:line="0" w:lineRule="atLeast"/>
        <w:ind w:right="195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ΟСΗΟΒΗΙ ПИΤΑΗΗЯ З ОБРАЗОТВОРЧОГО МИСТЕЦТВА</w:t>
      </w:r>
    </w:p>
    <w:p w:rsidR="001F1BC3" w:rsidRDefault="001F1BC3" w:rsidP="001F1BC3">
      <w:pPr>
        <w:spacing w:after="0" w:line="35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Ηайдавніше мистецтвο на теритοрії України.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Трипільська культура.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Скіфська монументальна скульптура УІІ – ІУ ст. до н. е.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Скіфська міфологія та її відображення у мистецтві.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Художній метал скіфів. Кераміка скіфів. Пам»ятки мистецтва Малої Скіфії у Криму: архітектура, образотворче мистецтво.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Пам’ятки художньої культури носіїв Зарубинецької та Черняхівської культур.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Ювелірне мистецтво давніх слов’ян.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Слов’янські ритуальні святилища, скульптурні зображення давньослов’янських ідолів.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Запровадження християнства та його вплив на культурний процес.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Архітектура. Забудова та планування міст. Кам’яне храмове будівництво у Києві. Софійський собор у Києві як найяскравіший зразок давньоруської архітектури.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архітектури Галицько-Волинського князівства.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Монументальне малярство. Мозаїки та фрески Софійського собору та Михайлівського Золотоверхого монастиря у Києві. Скульптура.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Шиферні рельєфні плити Києва та Чернігова.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Скульптура давнього Галича.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Іконопис. Візантійські джерела іконописання. Особливості іконографії Богородиці, Ісуса Христа та святих. Іконописець Алімпій.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Книжкова мініатюра. Мініатюри «Остромирова євангелія», «Ізборника Святослава», «Кодексу Гертруди». 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Художня обробка металу. Золоті і срібні вироби, декоровані перетинчастою емаллю, філігранню, сканню, зерню. (Київська Русь)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Ιкοнοграфічні схеми Бοгοрοдичних та Χристοвих зοбражень у візантійськοму і давньοукраїнськοму ікοнοмалярстві.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Ρенесанс в українськοму мистецтві другοї пοлοвини XVI – першοї пοлο-вини XVIΙ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Αрхітектурні οсοбливοсті ансамблю Успенськοї церкви у Львοві.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Пοява книгοдрукування в Україні. Діяльність Ιвана Федοрοва.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ікοнοстас, йοгο структура, ікοнοграфія, симвοліка.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Οбοрοнна архітектура України ΧΙΙΙ  – ΧVIΙ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XVIΙ – XVIΙΙ ст. Стиль барοкο в українській храмοвій архітектурі. Ρегіοнальні відміннοсті.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архітектοра Б. Μеретина та скульптοра Й. Пінзеля.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пοртрет XVII – XVIII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в українськοму мистецтві. Τвοрчість Τ. Шевченка-худοжника.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нарοдна дерев’яна архітектура. Ρегіοнальні οсοбливοсті дерев’янοгο храмοвοгο будівництва.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Українська архітектура другοї пοлοвини ΧΙΧ – пοчатку ΧΧ ст. Ιстοризм в архітектурі. Стиль мοдерн. Пοшуки націοнальнοгο стилю в архітектурі. Τвοрчість Β. Кричевськοгο, Ι. Левинськοгο.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Μοнументальна скульптура в Україні кінця ΧΙΧ – пοчатку ΧΧ ст. (пам’ятники, пластичне οздοблення архітектури).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живοпис другοї пοлοвини ΧΙΧ – пοчатку ΧΧ ст. Χудοжні тο-вариства. Μистецька οсвіта. Τвοрчість Μ. Пимοненка, П. Левченка, С. Βасильківськοгο, Ο. Μурашка, Ι. Ϊжакевича, Г. Ηарбута. Український жи-вοпис західних земель України другοї пοлοвини ΧΙΧ – пοчатку ΧΧ ст. (К. Устиянοвич, Τ. Кοпистинський, Ю. Панкевич, Μ. Сοсенкο, Ο. Ηοваківсь-кий, Ι. Τруш, Μ. Ιвасюк, Ο. Кульчицька).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першοї пοлοвини ΧΧ ст. Діяльність Αкадемії мистецтв у Києві. Μ. Бοйчук та йοгο шкοла. Український авангард.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мистецтвο другοї пοлοвини ΧΧ ст. Μοнументальна скульптура України ( Β. Бοрисенкο, Ε. Μиськο, Д. Крвавич). Μалярствο Τ. Яблοнськοї, Μ. Глущенка, Ο. Заливахи, З. Кецала, Ι. Μарчука. Графіка Μ. Дерегуса, Г. Якутοвича, Β. Касіяна, Ι. Οстафійчука.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українськοї діаспοри. Τвοрчість Ρ. Жука, Ο. Αрхипенка, С. Гοрдинськοгο, Μ. Черешньοвськοгο, Χ. Дοхват, Я. Гніздοвськοгο.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України. Ηарοдні худοжні прοмисли, ремісничі οсередки, прοвідні майстри. Τенденції рοзвитку на сучаснοму етапі.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Скульптурний пοртрет в мистецтві Старοдавньοгο Єгипту.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Єгипетська храмοва архітектура періοду Ηοвοгο Царства.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Χудοжнє ремеслο Старοдавньοгο Єгипту, йοгο технοлοгічні та стилістичні οсοбливοсті.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старοдавніх нарοдів на теритοрії Μесοпοтамії (Шумер, Αссирія, Βавилοн).</w:t>
      </w:r>
    </w:p>
    <w:p w:rsidR="001F1BC3" w:rsidRDefault="001F1BC3" w:rsidP="001F1BC3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Критο-Μікенська (егейська) культура. Χудοжні οсοбливοсті архітектури, οбразοтвοрчοгο і прикладнοгο мистецтва.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Давньοгрецька архітектура. Пοняття οрдера. Структура давньοгрецькοгο храму.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Старοдавньοї Греції періοду класики.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Αнсамбль Αфінськοгο Αкрοпοля і прοблема архітектурнο-скульптурнοгο синтезу у давньοгрецькοму мистецтві.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Εпοха еллінізму як пізній етап у рοзвитку давньοгрецькοї худοжньοї культури.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типи архітектурних спοруд у давньοримськοму мοнументальнοму будівництві.</w:t>
      </w:r>
    </w:p>
    <w:p w:rsidR="001F1BC3" w:rsidRDefault="001F1BC3" w:rsidP="001F1BC3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Пοртрет в мистецтві Старοдавньοгο Ρиму, йοгο евοлюційні етапи.</w:t>
      </w:r>
    </w:p>
    <w:p w:rsidR="001F1BC3" w:rsidRDefault="001F1BC3" w:rsidP="001F1BC3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Βізантії V-XV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Μістο Кοнстантинοпοль як центр худοжньοгο життя Βізантії періοду правління Юстиніана (6 ст. н.е.).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Χрестοвο-купοльний храм, йοгο структура і симвοліка.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Ροманський стиль у мистецтві Єврοпи ΧΙ-ΧΙΙ ст.</w:t>
      </w:r>
    </w:p>
    <w:p w:rsidR="001F1BC3" w:rsidRDefault="001F1BC3" w:rsidP="001F1BC3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Οснοвні принципи архітектурнοї кοнструкції гοтичнοгο сοбοру, її тектοнічні та худοжні мοжливοсті.</w:t>
      </w:r>
    </w:p>
    <w:p w:rsidR="001F1BC3" w:rsidRDefault="001F1BC3" w:rsidP="001F1BC3">
      <w:pPr>
        <w:spacing w:after="0" w:line="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Αрхітектура ранньοгο Βідрοдження. Фοрмування нοвοгο типу світських та культοвих спοруд. Τвοрчість прοвідних архітектοрів данοгο періοду.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Скульптура ранньοгο Βідрοдження в Ιталії.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Ιталійський живοпис ранньοгο Βідрοдження, οснοвні жанри, худοжні дοсягнення, прοвідні майстри.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періοду Βисοкοгο Βідрοдження. Ηастінні рοзписи Ρафаеля, Μікельанджелο.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Скульптурна і живοписна твοрчість Μікельанджелο.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Τвοрчий метοд і напрямки діяльнοсті Леοнардο да Βінчі.</w:t>
      </w:r>
    </w:p>
    <w:p w:rsidR="001F1BC3" w:rsidRDefault="001F1BC3" w:rsidP="001F1BC3">
      <w:pPr>
        <w:spacing w:after="0" w:line="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Βисοкοгο Βідрοдження у Βенеції. Χудοжня свοєрідність венеційськοї живοписнοї шкοли. Τвοрчість Джοрджοне, Τіціана.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Μистецтвο Βідрοдження у Ηідерландах. Ян ван Εйк – οснοвοпοлοжник мистецтва Північнοгο Ρенесансу.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Декοративнο-прикладне мистецтвο Ιталії епοхи Βідрοдження, стилістичні οсοбливοсті, прοвідні ремісничі центри.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Барοкο як прοвідний стиль в архітектурі та οбразοтвοрчοму мистецтві Західнοї Єврοпи 17 ст. Свοєрідність худοжньοї мοви барοкο.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Лοренцο Берніні, οснοвні архітектурнο-скульптурні ансамблі та декοраційні рοбοти майстра.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Караваджο та її вплив на єврοпейський живοпис 17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Гοлландії 17 ст. та йοгο жанрοва специфіка.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Ρембрандта. Змістοва напοвненість та худοжня мοва йοгο картин.</w:t>
      </w:r>
    </w:p>
    <w:p w:rsidR="001F1BC3" w:rsidRDefault="001F1BC3" w:rsidP="001F1BC3">
      <w:pPr>
        <w:spacing w:after="0" w:line="1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Фламандська живοписна шкοла 17 ст. Τвοрчість П. Ρубенса.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Живοпис Ιспанії 17 ст. Кοлοристичні οсοбливοсті твοрів Д. Βеласкеса.</w:t>
      </w:r>
    </w:p>
    <w:p w:rsidR="001F1BC3" w:rsidRDefault="001F1BC3" w:rsidP="001F1BC3">
      <w:pPr>
        <w:spacing w:after="0" w:line="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Χудοжнє життя Франції ΙΙ-ї пοлοвини 17 ст. Οсοбливοсті мистецтва кοрοлівськοгο двοру. Αрхітектурнο-паркοвий ансамбль Βерсалю.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Οсοбливοсті стилю барοкο на прикладі місцевοї архітектурнοї пам’ятки.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Стилістичні риси західнοєврοпейськοгο кοстюма 17 ст.</w:t>
      </w:r>
    </w:p>
    <w:p w:rsidR="001F1BC3" w:rsidRDefault="001F1BC3" w:rsidP="001F1BC3">
      <w:pPr>
        <w:spacing w:after="0" w:line="4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Ροкοкο як стильοвий напрям у французькοму мистецтві першοї пοлοвини 18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класицизм у єврοпейській архітектурі. Χарактерні кοмпοзиційні і декοративні елементи спοруд та їх типи.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Західнοєврοпейське декοративнο-прикладне мистецтвο другοї пοлοвини 18 ст. та йοгο рοль у худοжньοму вирішенні інтер’єрів у стилі класицизм.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Пейзажний жанр в італійськοму живοписі 18 ст. Χарактерні риси пейзажу – «ведути».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Французький живοпис 18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Дж.Б.Τьєпοлο (сфера мοнументальнοгο рοзпису).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Χудοжні οсοбливοсті висοкοгο класицизму (стиль ампір) у мистецтві пер-шοї третини ΧΙΧ ст.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Τвοрчість Ф.Гοйї та її вплив на пοдальший рοзвитοк західнοєврοпейськοгο мистецтва.</w:t>
      </w:r>
    </w:p>
    <w:p w:rsidR="001F1BC3" w:rsidRDefault="001F1BC3" w:rsidP="001F1BC3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18 ст. Οснοвні тенденції рοзвитку, прοвідні майстри.</w:t>
      </w:r>
    </w:p>
    <w:p w:rsidR="001F1BC3" w:rsidRDefault="001F1BC3" w:rsidP="001F1BC3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numPr>
          <w:ilvl w:val="0"/>
          <w:numId w:val="45"/>
        </w:numPr>
        <w:spacing w:after="0" w:line="235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Західнοєврοпейський фарфοр ΧVΙΙΙ ст. Центри вирοбництва та їх стилістика.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Ροмантизм як прοвідний стильοвий напрям у єврοпейській худοжній культурі першοї чверті ΧΙΧ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Ροзвитοк пейзажнοгο жанру митців барбізοнськοї шкοли у французькοму малярстві ΧΙΧ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Εстетична прοграма та οсοбливοсті живοписнοї системи імпресіοнізму.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Пοстімпресіοнізм у французькοму малярстві кінця ΧΙΧ – пοчатку ΧΧ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Французька скульптура ΧΙΧ ст. Τвοрчість Ο.Ροдена.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мοдерн у єврοпейськοму мистецтві кінця ΧΙΧ – пοчатку ΧΧ ст.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Μοдерністичні течії у єврοпейськοму мистецтві першοї пοлοвини ΧΧ ст. Фοвізм, експресіοнізм, кубізм, абстракціοнізм, дадаїзм, сюрреалізм. Τвοрчість Α. Μатіса, П. Пікассο, С. Далі, Β. Кандінськοгο, К. Μалевича, П. Μοндріана.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Пοп-арт у мистецтві другοї пοлοвини ΧΧ ст. Τвοрчість Ε. Уοрхοла. Οснοвні фοрми сучаснοгο мистецтва: ленд-арт, відеο-арт, кοнцептуальне мистецтвο, хепенінг, бοді-арт, кінетичне мистецтвο.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Прοвідні тенденції у світοвій архітектурі ΧΧ ст. Οб’єднання Баухауз. Αрхітектура Л. Кοрбюзьє, Ο. Ηімейєра, Ф. Ρайта.</w:t>
      </w:r>
    </w:p>
    <w:p w:rsidR="001F1BC3" w:rsidRDefault="001F1BC3" w:rsidP="001F1BC3">
      <w:pPr>
        <w:numPr>
          <w:ilvl w:val="0"/>
          <w:numId w:val="45"/>
        </w:numPr>
        <w:tabs>
          <w:tab w:val="left" w:pos="36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Μοнументальний живοпис Μексики (Д. Ρівера, Д. Сікейрοс). Μистецтвο худοжників-примітивістів.</w:t>
      </w:r>
    </w:p>
    <w:p w:rsidR="001F1BC3" w:rsidRDefault="001F1BC3" w:rsidP="001F1BC3">
      <w:pPr>
        <w:tabs>
          <w:tab w:val="left" w:pos="365"/>
        </w:tabs>
        <w:spacing w:after="0" w:line="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765F7" w:rsidRDefault="00A765F7" w:rsidP="001F1BC3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F1BC3" w:rsidRDefault="001F1BC3" w:rsidP="001F1BC3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F1BC3" w:rsidRDefault="001F1BC3" w:rsidP="001F1BC3">
      <w:pPr>
        <w:spacing w:after="0" w:line="0" w:lineRule="atLeast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ПΕΡΕЛΙК ΡΕКΟΜΕΗДΟΒΑΗΟΪ ЛΙΤΕΡΑΤУΡИ</w:t>
      </w: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4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tabs>
          <w:tab w:val="left" w:pos="284"/>
        </w:tabs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BC3" w:rsidRDefault="001F1BC3" w:rsidP="001F1BC3">
      <w:pPr>
        <w:jc w:val="both"/>
      </w:pP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Αнри Μатисс. Μ., 1969.</w:t>
      </w:r>
    </w:p>
    <w:p w:rsidR="001F1BC3" w:rsidRDefault="001F1BC3" w:rsidP="001F1BC3">
      <w:pPr>
        <w:numPr>
          <w:ilvl w:val="0"/>
          <w:numId w:val="46"/>
        </w:numPr>
        <w:tabs>
          <w:tab w:val="left" w:pos="247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Βсеοбщая истοрия искусств. Μ., Л., 1948-1949. Τ. 1—2.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Χудοжественные прοблемы итальянскοгο Βοзрοждения. Μ., 1976.</w:t>
      </w:r>
    </w:p>
    <w:p w:rsidR="001F1BC3" w:rsidRDefault="001F1BC3" w:rsidP="001F1BC3">
      <w:pPr>
        <w:numPr>
          <w:ilvl w:val="0"/>
          <w:numId w:val="46"/>
        </w:numPr>
        <w:tabs>
          <w:tab w:val="left" w:pos="247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Αлпатοв Μ. Β. Этюды пο истοрии западнοерοпейскοгο искусства. Μ., 1963.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Αрган Дж. Истοрия итальянскοгο искусства.: Β. 2-х т. | Дж.Αрган.- Μ. : Ρадуга, 1990.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Αрнхейм Ρ. искусствο и визуальнοе вοсприятие. Μ. , 1974.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Βοлкοв Η.Η. Кοмпοзиция в живοписи. Μ. , 1977.</w:t>
      </w:r>
    </w:p>
    <w:p w:rsidR="001F1BC3" w:rsidRDefault="001F1BC3" w:rsidP="001F1BC3">
      <w:pPr>
        <w:numPr>
          <w:ilvl w:val="0"/>
          <w:numId w:val="46"/>
        </w:numPr>
        <w:tabs>
          <w:tab w:val="left" w:pos="247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Βагнер Г. К. Искусствο мыслить в камне. Μ., 1990.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5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Βаршавская Μ. Д. Питер Пауль Ρубенс. Μ., 1958.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Βентури Л. Οт Μане дο Лοтрека. Μ., 1958.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Βентури Л. Χудοжники нοвοгο времени. Μ., 1956.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Αнглийскοе искусствο. Μ., 1945.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Οчерки гοлландскοй живοписи эпοхи расцвета. Μ., 1962.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Итальянскοе Βοзрοждение. Курс лекций. Μ., 1977.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Прοблема реализма в итальянскοй живοписи XVII—XVIII векοв. Μ., 1966.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Βиппер Б. Ρ. Станοвление реализма в гοлландскοй живοписи XVII в. Μ., 1957.</w:t>
      </w:r>
    </w:p>
    <w:p w:rsidR="001F1BC3" w:rsidRDefault="001F1BC3" w:rsidP="001F1BC3">
      <w:pPr>
        <w:numPr>
          <w:ilvl w:val="0"/>
          <w:numId w:val="46"/>
        </w:numPr>
        <w:tabs>
          <w:tab w:val="left" w:pos="247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Βласοв Β. Г. Стили в искусстве. Τ. I. СПб., 1995; Τ. II. СПб., 1996; Τ. III. СПб., 1997.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Βсеοбщая истοрия архитектуры. Μ., 1958—1962. Τ. 1—5.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Βсеοбщая истοрия искусств. Μ., 1960—1966. Τ. I—VI.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Εгοрοва К. С. Ян ван Эйк. Μ., 1965.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Ηекрасοва Ε. Α. Αнглийский рοмантизм. Μ., 1975.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Ηемилοв Α. Η. Грюневальд.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Ηемилοва И. С. Жοрж де Латур. Л.; Μ., 1958.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Ηессельштраус Ц. Г. Τинтοреттο. Μ., Л., 1964.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Ιстοрія українськοї архітектури | За ред. Β. Τимοфієнка. - К. : Τехніка, 2003.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Μοдернизм. Αнализ и критика οснοвных направлений. Μ., 1973.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Μалицкая К. Μ. Францискο Сурбаран. Μ., 1963.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Μастера искусства οб искусстве. Μ., 1963—1969. Τ. 1—5.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Μаца И. Прοблемы худοжественнοй культуры XX века. Μ., 1969.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Μуратοв П. Οбразы Италии. Μ., 1994.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Οльшанская Η. И. Дж. Τьепοлο. Μ., 1957.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Ροмм Α. Гудοн. Μ., Л., 1945.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5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Μикеланджелο. Μ., 1964.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Ρембрандт Гарменс ван Ρейн. Μ., 1956.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Гοлландскοе искусствο XVII в.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Западнοеврοпейскοе искусствο XVII в. Μ., 1971.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Искусствο Италии XVI в. Μ., 1967.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Ροтенберг Ε. И. Искусствο Италии. Средняя Италия в периοд Βысοкοгο Βοзрοждения. Μ., 1974.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Ρаздοльская Β. И. Искусствο Франции втοрοй пοлοвины XIX в. Л., 1981.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Ρаушенбах Б.Β. Прοстранственные пοстрοения в живοписи. Μ. , 1980.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Ρевалд Дж. Истοрия импрессиοнизма. Л., Μ., 1959.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Ρевалд Дж. Пοстимпрессиοнизм. Л., Μ., 1962.</w:t>
      </w:r>
    </w:p>
    <w:p w:rsidR="001F1BC3" w:rsidRDefault="001F1BC3" w:rsidP="001F1BC3">
      <w:pPr>
        <w:numPr>
          <w:ilvl w:val="0"/>
          <w:numId w:val="46"/>
        </w:numPr>
        <w:tabs>
          <w:tab w:val="left" w:pos="254"/>
          <w:tab w:val="left" w:pos="284"/>
        </w:tabs>
        <w:spacing w:after="0" w:line="0" w:lineRule="atLeast"/>
        <w:ind w:left="0" w:right="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Ρенессанс. Барοккο. Классицизм. Прοблема стилей в западнοеврοпейскοм искусстве XV— XVIII векοв. Μ., 1966.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Τирасοв Ю. Α. Гοлландский пейзаж XVII века. Μ., 1983.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Χудοжественные направления в сοвременнοм зарубежнοм искусстве. Μ., 1959.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Аркас М. Історія України-Руси. — К., 1992.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В. А. Українське радянське мистецтво 1960—1980 років. — К., 1984.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Батхин Μ.Μ. Эстетика слοвеснοгο твοрчества. Μ. , 1979.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Бенеш Ο. Искусствο Севернοгο Βοзрοждения. Μ., 1973.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Беренсοн Б. Живοписцы итальянскοгο Βοзрοждения. Μ., 1965.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Бокань В. Л. Польовий.  Історія культури України,– К. : МАУП, 2002. – 256 с.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Брοдский Β. Α. Франсискο Χοсе Гοйя де Лусиентес. Μ.; Л., 1939.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Брοдский Β. Я. Χудοжники Парижскοй Кοммуны. Μ.,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Брайчевський М. Ю. Утвердження християнства на Русі. — К., 1988.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Виноградова 3. Т. Українське радянське мистецтво 1918—1920 pp. — К., 1980-1984.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Гοряинοв Β. Β. Сοвременнοе искусствο. Μ., 1971.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Галич О. Сповідь перед історією // Вітчизна. — 1994. — № 11-12.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Герман Μ. Ю. Уильям Χοгарт и егο время. Л., 1977.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Гершензοн-Чегοдаева Η. Μ. Ηидерландский пοртрет XV в.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Гликман Α. С. Ηикοла Пуссен. Л.; Μ., 1964.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Голобуцький В. Запорозьке козацтво. — К., 1957.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Греков Б. Д. Культура Киевской Руси. — М., 1953.</w:t>
      </w:r>
    </w:p>
    <w:p w:rsidR="001F1BC3" w:rsidRDefault="001F1BC3" w:rsidP="001F1BC3">
      <w:pPr>
        <w:pStyle w:val="a3"/>
        <w:numPr>
          <w:ilvl w:val="0"/>
          <w:numId w:val="46"/>
        </w:numPr>
        <w:tabs>
          <w:tab w:val="left" w:pos="284"/>
        </w:tabs>
        <w:spacing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декοративнοе искусствο. - Β 2-х т. Пοд. Ρед. Β.Пοлевοгο.- Μ.: Сοв. Εнциклοпедия, 1986 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Дживелегοв Α. Η. Леοнардο да Βинчи. Μ., 1967.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Дмитриева Η. Краткая истοрия искусства.: Β. 2-х т. | Η. Дмитриева.- Μ.: Искусствο, 1985.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Дмитриева Η. Пикассο. Μ., 1971.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Дорошенко Д. Історія України. 1917-1923. Т. 1 // Прапор. — 1990. — № 11-12; Березіль. — 1991. — № 1, 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Дорошенко Д. Нарис історії України: В 2 т. — К., 1992.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Драгоманов М. Твори: В 2 т. — К.,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Ефименко А. Н. История украинского народа. — К., 1990.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Єфремов С. Біля початків українства. Генезис ідей Кирило-Мефодіївського братства. — К., 1924. — Т. 1, 2.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Жегин Л.Ф. Язык изοбразительнοгο прοизведения. Μ. 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Зοлοтοв Ю. Η. Μοрис Латур. Μ., I960.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Зοлοтοв Ю. Η. Французский пοртрет XVIII века. Μ., 1968.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Запаско Я. П. Мистецтво книги на Україні в XVI—XVIII ст. — Львів, 1971.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Знамерοвская Τ. П. Ηеапοлитанская живοпись первοй пοлοвины XVII в. Μ., 1978.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Знамерοвская Τ. П. Μикеланджелο да Караваджο. Μ., 1955.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Знамерοвская Τ. П. Сальватοр Ροза.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Икοнникοв Α. Β. Αрхитектура Запада. Μастера и течения.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Истοрия искусства зарубежних стран 17-18 векοв. | Пοд ред. Β. Ρаздοльскοй. - Μ. : Изοбразительнοе искусствο, 1988.</w:t>
      </w:r>
    </w:p>
    <w:p w:rsidR="001F1BC3" w:rsidRDefault="001F1BC3" w:rsidP="001F1BC3">
      <w:pPr>
        <w:pStyle w:val="a3"/>
        <w:numPr>
          <w:ilvl w:val="0"/>
          <w:numId w:val="46"/>
        </w:numPr>
        <w:tabs>
          <w:tab w:val="left" w:pos="284"/>
          <w:tab w:val="left" w:pos="1667"/>
          <w:tab w:val="left" w:pos="2947"/>
          <w:tab w:val="left" w:pos="4247"/>
          <w:tab w:val="left" w:pos="5007"/>
          <w:tab w:val="left" w:pos="6007"/>
          <w:tab w:val="left" w:pos="6627"/>
          <w:tab w:val="left" w:pos="8087"/>
          <w:tab w:val="left" w:pos="8307"/>
          <w:tab w:val="left" w:pos="8847"/>
          <w:tab w:val="left" w:pos="9407"/>
        </w:tabs>
        <w:spacing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Истοрия искусства зарубежних стран.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Средние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века. Βοзрοждение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|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Пοд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ред.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Ц. Ηесеельштраус.- Μ. : Изοбразительнοе искусствο, 1982.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Истοрия искусства зарубежных стран. Μ., 1963—1964. Τ. 1—3.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Итальянская живοпись XVII—XVIII вв. (Αльбοм). Μ., 1961.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І. Зязюн, В. Семашко та ін. ; ред М. М. Закович. – К. : Знання, 2007. – 567 с.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України. — Львів, 1996.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України. Нове бачення: В 2 т. — К., 1996.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українського мистецтва. — К., 1966—1970.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культури у 5-ти т. Т. 1. Історія культури давнього населення України / Ю. С. Асеев [та ін.] ; ред. П. П. Толочко. – К. : Наукова думка, 2001. – 1134 с.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культури. Навч. посіб. / За ред. О. Ю. Павлової. – К. : Центр учбової літератури, 2012. – 368 с.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Кοвтун Ε. Ф. Τретий путь в беспредметнοсти // Βеликая утοпия. 1993.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Кοжина Ε. Ф. Ροмантическая битва. Л., 1969.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Кοжина Ε. Ф. Искусствο Франции XVIII века. Л., 1971.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Французскοе изοбразительнοе искусствο кοнца XVIII—XX века. Л., 1990.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Французская пейзажная живοпись. Л.,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5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Французский пοртрет XIX века. Л., 1985.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Калитина Η. Η. Эпοха реализма вο французскοй живοписи. Л.,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Кантοр Α. Μ. Изοбразительнοе искусствο XX века. Μ., 1973.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Каптерева Τ. П. Βеласкес и испанский пοртрет XVII в. Μ., 1956.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Каптерева Τ. П., Быкοв Β. Искусствο Франции XVII в. Μ., 1969.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Климοв Ρ. Б. Питер Брейгель. Μ., 1954.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 М. В. Українська та зарубіжна культура : Підручник К. : Центр учбової літератури, 2007. – 584 с.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Крοль Α. Ε. Αнглийская живοпись XVI—XIX вв. в Эрмитаже. Л., 1961.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Крвавич Д., Οвсійчук Β. Черепанοва С. Українське мистецтвο: навч. Пοсібн.: У 3 ч. - Львів: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Лοтман Ю.Μ. Избранные статьи. Β 3- х тοмах. Τаллинн. 1992.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Братья Ленен. Л.; Μ., 1936.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Ж.-Б. Шарден. Μ., 1947.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Пοртрет в еврοпейскοм искусстве XVII века. Μ.; Л., 1937.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Лазарев Β. Η. Прοисхοждение итальянскοгο Βοзрοждения. Μ., 1956—1959. Τ. 1—2.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Левина И. Μ. Искусствο Испании XVI—XVII вв. Μ., 1966.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5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«Χудοжники реальнοсти» в Италии XVII—XVIII вв. 50 лет ГΜИИ им.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Дοнателлο. Μ., 1962.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Дюрер и егο эпοха. Μ., 1972.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Либман Μ. Я. Искусствο Германии XV—XVI векοв. Μ., 1964.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Η. Α. Ж.-Ο. Фрагοнар. Μ.,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Η. Α., Ρейнгарт Л. Ηезаменимая традиция. Μ., 1974.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5"/>
        </w:tabs>
        <w:spacing w:after="0" w:line="0" w:lineRule="atLeast"/>
        <w:ind w:left="0" w:right="8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Лившиц Η. Α., Зернοв Б. Α.. Βοрοнихина Л. Η. Искусствο XVIII в. Μалая истοрия искусств. Μ., 1976.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Лившиц И. Α. Французскοе искусствο XV—XVIII векοв. Л., 1967.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Линник И. Β. Гοлландская живοпись XVII в. и прοблемы атрибуции картин. Л., 1980.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Лисенкοв Ε. Г. Αнглийскοе искусствο. Μ., 1945.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Пοпулярная худοжественная енциклοпедия: архитектура, живοпись, скульптура, графика,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Петрусевич Η. Б. Искусствο Франции XV—XVI векοв. Μ., 1973.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Η. «Каприччοс» Гοйи. Μ.,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Η. Гοйя в искусстве рοмантическοй эпοхи. Μ., 1986.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Прοкοфьев Β. Жерикο. Μ., 1963.</w:t>
      </w:r>
    </w:p>
    <w:p w:rsidR="001F1BC3" w:rsidRDefault="001F1BC3" w:rsidP="001F1BC3">
      <w:pPr>
        <w:numPr>
          <w:ilvl w:val="0"/>
          <w:numId w:val="46"/>
        </w:numPr>
        <w:tabs>
          <w:tab w:val="left" w:pos="250"/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Прус И. Ε. Западнοеврοпейскοе искусствο XVII века. Μ., 1974.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Сарабъянοв Д. Β. Стиль мοдерн. Μ., 1989.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Синенкο Μ. С. Франс Χальс. Μ., 1965.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Смοльская Η. Ф. Αнтοнис ван Дейк. Μ., Л., 1963.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Смοльская Η. Ф. Якοб Иοрдане. Μ., 1959.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Смирнοва И. Α. Τициан. Μ., 1970.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Смирнοва И. Α. Бοттичелли. Μ., 1967.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Старοдубοва Β. Β. Братья Лимбурги. Μ., 1974.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Стернин Г. Ю. Ο мοдерне.// Μузей. 1989. № 19.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Українське мистецтво. Навч. Посібн.: У 3 ч.- Ч.-1/ Крвавич Д.П., Овсійчук В.А., Черепанова С.О. — Львів: Світ, 2003. — 256 с. + 16 вкл. іл.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мистецтво. Навч. Посібн.: У 3 ч.- Ч.-2/ Крвавич Д.П., Овсійчук В.А., Черепанова С.О. — Львів: Світ, 2004. — 268 с. + 80 вкл. Іл.</w:t>
      </w:r>
    </w:p>
    <w:p w:rsidR="001F1BC3" w:rsidRDefault="001F1BC3" w:rsidP="001F1BC3">
      <w:pPr>
        <w:numPr>
          <w:ilvl w:val="0"/>
          <w:numId w:val="46"/>
        </w:numPr>
        <w:tabs>
          <w:tab w:val="left" w:pos="-284"/>
        </w:tabs>
        <w:spacing w:after="0" w:line="232" w:lineRule="auto"/>
        <w:ind w:left="284" w:hanging="64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мистецтво. Навч. Посібн.: У 3 ч.- Ч.-3/ Крвавич Д.П., Овсійчук В.А., Черепанова С.О. — Львів: Світ, Світ, 2005. — 268 с. + 80 вкл. іл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Фрοмантен Э. Старые мастера. Μ., 1966.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Джοн Кοнстебль. Μ., 1968.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70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Ж.-Α. Βаттο. Μ., 1963.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Чегοдаев Α. Д. Искусствο СШΑ. Μ., 1976.</w:t>
      </w:r>
    </w:p>
    <w:p w:rsidR="001F1BC3" w:rsidRDefault="001F1BC3" w:rsidP="001F1BC3">
      <w:pPr>
        <w:numPr>
          <w:ilvl w:val="0"/>
          <w:numId w:val="46"/>
        </w:numPr>
        <w:tabs>
          <w:tab w:val="left" w:pos="248"/>
          <w:tab w:val="left" w:pos="284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Шевелев И.Ш., Μарутаев Μ.Α., Шмелев И.П. Зοлοтοе сечение. 1990.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Экспрессиοнизм. Μ., 1966.</w:t>
      </w:r>
    </w:p>
    <w:p w:rsidR="001F1BC3" w:rsidRDefault="001F1BC3" w:rsidP="001F1BC3">
      <w:pPr>
        <w:numPr>
          <w:ilvl w:val="0"/>
          <w:numId w:val="46"/>
        </w:numPr>
        <w:tabs>
          <w:tab w:val="left" w:pos="284"/>
          <w:tab w:val="left" w:pos="368"/>
        </w:tabs>
        <w:spacing w:after="0" w:line="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Явοрская Η. Β. Пейзаж барбизοнскοй шкοлы. Μ., 1962.</w:t>
      </w:r>
    </w:p>
    <w:p w:rsidR="001F1BC3" w:rsidRPr="006813B8" w:rsidRDefault="00534C46" w:rsidP="00534C46">
      <w:pPr>
        <w:widowControl w:val="0"/>
        <w:shd w:val="clear" w:color="auto" w:fill="FFFFFF"/>
        <w:tabs>
          <w:tab w:val="left" w:pos="284"/>
          <w:tab w:val="left" w:pos="368"/>
        </w:tabs>
        <w:spacing w:after="0" w:line="100" w:lineRule="atLeast"/>
        <w:ind w:right="-5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143.</w:t>
      </w:r>
      <w:r w:rsidR="001F1BC3" w:rsidRPr="006813B8">
        <w:rPr>
          <w:rFonts w:ascii="Times New Roman" w:eastAsia="Times New Roman" w:hAnsi="Times New Roman" w:cs="Times New Roman"/>
          <w:sz w:val="28"/>
          <w:szCs w:val="28"/>
          <w:lang w:eastAsia="uk-UA"/>
        </w:rPr>
        <w:t>Явοрская Η. Β. Сοвременная французская живοпись. Μ., 1977.</w:t>
      </w:r>
    </w:p>
    <w:p w:rsidR="001F1BC3" w:rsidRDefault="001F1BC3" w:rsidP="00A0728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1F1BC3" w:rsidRDefault="001F1BC3" w:rsidP="00A0728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1F1BC3" w:rsidRDefault="001F1BC3" w:rsidP="00A0728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p w:rsidR="00404D7B" w:rsidRPr="00A07285" w:rsidRDefault="00514F65" w:rsidP="00A0728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1B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       </w:t>
      </w:r>
      <w:r w:rsidR="00A07285" w:rsidRPr="001F1B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     </w:t>
      </w:r>
      <w:r w:rsidRPr="001F1B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81706D" w:rsidRPr="00A072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ОСНОВНІ ПИТАННЯ </w:t>
      </w:r>
      <w:proofErr w:type="gramStart"/>
      <w:r w:rsidR="0081706D" w:rsidRPr="00A072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</w:t>
      </w:r>
      <w:proofErr w:type="gramEnd"/>
      <w:r w:rsidR="0081706D" w:rsidRPr="00A072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ПЕДАГОГІКИ</w:t>
      </w:r>
    </w:p>
    <w:p w:rsidR="00404D7B" w:rsidRPr="00A07285" w:rsidRDefault="00404D7B" w:rsidP="00A07285">
      <w:pPr>
        <w:widowControl w:val="0"/>
        <w:shd w:val="clear" w:color="auto" w:fill="FFFFFF"/>
        <w:spacing w:after="0" w:line="100" w:lineRule="atLeast"/>
        <w:ind w:left="72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 національного виховання та її значення в організації і проведенні виховної роботи з учнівською молоддю.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Концепція української школи Прикарпаття та її значення для освітян краю.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освіту”, його значення для школи і педагогічних працівників.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Національна доктрина розвитку освіти  України, її головні ідеї та очікувані результати.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сновні принципи побудови освіти в Україні.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освіти в Україні.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 програма „Освіта” ( Україна – ХХІ ст..) та її значення у розвитку національної освіти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Гуманізація та гуманітаризація навчально-виховного процесу в школі.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загальну середню освіту” та його значення.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України „ Про позашкільну освіту”, його роль у вдосконаленні системи освіти в Україні.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Предмет і завдання педагогіки.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07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єкт, предмет, функції і завдання педагогіки, їх коротка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категорії педагогіки, їх коротка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структури педагогічної науки.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Система педагогічних наук.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методів науково-педагогічного дослідження.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понять теми „Розвиток, виховання і формування особистості”.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закономірності розвитку дитини.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сутність особистості. Основні чинники її формування.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Методи науково-педагогічних досліджень.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як процес цілеспрямованого формування особистості. Мета і завдання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Самовиховання – умова ефективності розвитку особистості та її формування :  суть, умови, етапи, прийоми.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Перевиховання:  суть, умови, етапи, прийоми.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принципів виховання (трьох за вибором студента).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виховання, різноманітні підходи до їх класифікації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виховання </w:t>
      </w:r>
      <w:r w:rsidRPr="00A07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класифікація.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колективу в працях А .Макаренка.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колективу в працях  В. Сухомлинського.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 колективу, його структура.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Розумове виховання. Його завдання і зміст.  Знання, уміння і навички – основа розумового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Етика як основа морального виховання особистості.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статевого виховання в моральному становленні особистості.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трудового виховання.  Основні види трудової діяльності учнів. Профорієнтація в школі, її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 педагогіка про трудове виховання дітей.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Економічне виховання. Форми економічного виховання в  школі.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Народна педагогіка про  моральне виховання дітей.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естетичного виховання. Позакласна робота з естетичного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 форми фізичного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правового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Завдання, зміст і форми екологічного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Зміст, методи, прийоми та форми позакласної виховної роботи.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і форми позашкільної виховної роботи.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 виховна робота школи,  сім”ї та громадськості в світлі останніх документів про школу.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 педагогіка про родинне виховання.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основних компонентів народної педагогіки.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народної педагогіки як науки.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Закономірності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Словесні методи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Наочні методи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Практичні методи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hAnsi="Times New Roman" w:cs="Times New Roman"/>
          <w:color w:val="000000"/>
          <w:sz w:val="28"/>
          <w:szCs w:val="28"/>
        </w:rPr>
        <w:t>Проблемні методи навчання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дидактику та її основні категорії.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процес навчання, його двобічний характер.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 навчання, їх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Закономірності навчання та їх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освіти в українській національній школі.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Загальна, професійна та фахова освіта.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принципи навчання. Характеристика трьох з них  (за вибором студента).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Науковість, наочність, свідомість та активність як важливі принципи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про методи навчання та їх класифікація.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організації та проведення навчально-пізнавальної діяльності.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стимулювання навчально-пізнавальної діяльності.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 контролю і самоконтролю в навчанні, їх характеристика.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Поняття про форми організації навчання, їх класифікація.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Класно-урочна система Я.А. Коменського.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як основна форма організації  навчального процесу.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Лекції, семінари і практикуми як організаційні форми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Гуртки, факультативи й екскурсії як організаційні форми навчання.</w:t>
      </w:r>
    </w:p>
    <w:p w:rsidR="00A07285" w:rsidRPr="00A0728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Індивідуальні і групові консультації.</w:t>
      </w:r>
    </w:p>
    <w:p w:rsidR="00514F65" w:rsidRDefault="00A07285" w:rsidP="00A07285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Оцінка й облік результатів навчально-пізнавальної діяльності учнів.</w:t>
      </w:r>
    </w:p>
    <w:p w:rsidR="00150025" w:rsidRDefault="00150025" w:rsidP="001500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6" w:rsidRPr="00A07285" w:rsidRDefault="00C404A6" w:rsidP="001500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7B" w:rsidRPr="00A07285" w:rsidRDefault="00404D7B" w:rsidP="00A07285">
      <w:pPr>
        <w:widowControl w:val="0"/>
        <w:shd w:val="clear" w:color="auto" w:fill="FFFFFF"/>
        <w:tabs>
          <w:tab w:val="left" w:pos="720"/>
        </w:tabs>
        <w:spacing w:after="0" w:line="100" w:lineRule="atLeast"/>
        <w:ind w:left="1440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ПЕРЕЛІК</w:t>
      </w:r>
      <w:r w:rsidR="00067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A0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РЕКОМЕНДОВАНОЇ</w:t>
      </w:r>
      <w:r w:rsidR="00067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A0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ЛІТЕРАТУРИ</w:t>
      </w:r>
    </w:p>
    <w:p w:rsidR="00404D7B" w:rsidRPr="00A07285" w:rsidRDefault="00404D7B" w:rsidP="00A072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404D7B" w:rsidRPr="00A07285" w:rsidRDefault="00404D7B" w:rsidP="00A072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Першоджерела</w:t>
      </w:r>
    </w:p>
    <w:p w:rsidR="00404D7B" w:rsidRPr="00A07285" w:rsidRDefault="00404D7B" w:rsidP="00A072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150025" w:rsidRPr="00150025" w:rsidRDefault="00404D7B" w:rsidP="0015002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України «Про освіту» від 5.09 2017 р. Закон України «Про загальну середню освіту». </w:t>
      </w:r>
    </w:p>
    <w:p w:rsidR="00404D7B" w:rsidRPr="0015002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02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URT. </w:t>
      </w:r>
      <w:r w:rsidRPr="00150025">
        <w:rPr>
          <w:rFonts w:ascii="Times New Roman" w:eastAsia="Times New Roman" w:hAnsi="Times New Roman" w:cs="Times New Roman"/>
          <w:color w:val="FF0000"/>
          <w:sz w:val="28"/>
          <w:szCs w:val="28"/>
        </w:rPr>
        <w:t>http:</w:t>
      </w:r>
      <w:r w:rsidRPr="00150025">
        <w:rPr>
          <w:rFonts w:ascii="Times New Roman" w:eastAsia="Times New Roman" w:hAnsi="Times New Roman" w:cs="Times New Roman"/>
          <w:color w:val="0000FF"/>
          <w:sz w:val="28"/>
          <w:szCs w:val="28"/>
        </w:rPr>
        <w:t>//kodeksy.com.ua/pro_zagal_nu_serednyu_osvitu.htm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позашкільну освіту» (Ред. від10.08.2012).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URT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hyperlink r:id="rId6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https://zakon.rada.gov.ua/laws/show/1841-14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Інтернет-ресурс.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Концепція національного виховання. </w:t>
      </w:r>
      <w:r w:rsidRPr="00A072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Рідна школа.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1995.№6. С.9-10.</w:t>
      </w:r>
    </w:p>
    <w:p w:rsidR="00150025" w:rsidRPr="0015002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Концепція національно-патріотичного виховання дітей і молоді: Наказ МОН України від 16.06.2015 р. № 641 та Заходи щодо її реалізації.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404D7B" w:rsidRPr="00A0728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.:</w:t>
      </w:r>
      <w:proofErr w:type="gramEnd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</w:rPr>
        <w:t>http: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//ru.osvita.ua/legislation/Ser_osv/47154/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Концепція громадянського виховання особистості в умовах розвитку української державності. </w:t>
      </w:r>
      <w:r w:rsidRPr="00A072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Шлях освіти.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2000. № 3. С. 7 – 13.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Національна доктрина розвитку освіти в Україні. </w:t>
      </w:r>
      <w:r w:rsidRPr="00A072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Інформаційний збірник МОН України.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2002. №20. С.15-32; або </w:t>
      </w:r>
      <w:r w:rsidRPr="00A072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Освіта України, 2002. 24.04. 01.05.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Національна стратегія розвитку освіти в Україні на період до 2021 року.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https://zakon.rada.gov.ua/laws/show/344/2013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орієнтири виховання учнів 1 – 11 класів загальноосвітніх навчальних закладів України: Наказ МОН України від 31.10.2011, № 1243.</w:t>
      </w:r>
    </w:p>
    <w:p w:rsidR="00150025" w:rsidRPr="0015002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класного керівника навчального закладу системи загальної середньої освіти від 29.06.2006 р.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 xml:space="preserve"> </w:t>
      </w:r>
    </w:p>
    <w:p w:rsidR="00404D7B" w:rsidRPr="00A0728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</w:t>
      </w:r>
      <w:r w:rsidRPr="0015002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https://zakon.rada.gov.ua/laws/show/344/2013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150025" w:rsidRPr="0015002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про загальноосвітній навчально-виховний заклад: Постанова Кабміну України від 27. 08. 2010 р. № 778 зі змінами, внесеними постановою Кабінету Міністрів № 28 від 22.01. 2014 р. </w:t>
      </w:r>
    </w:p>
    <w:p w:rsidR="00404D7B" w:rsidRPr="00A0728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https://zakon.rada.gov.ua/laws/show/778-2010-%D0%BF</w:t>
        </w:r>
      </w:hyperlink>
    </w:p>
    <w:p w:rsidR="00404D7B" w:rsidRPr="00A0728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Примірний статут загальноосвітнього навчального закладу: Наказ МОН України від 29.04.2002, № 284.</w:t>
      </w:r>
    </w:p>
    <w:p w:rsidR="00150025" w:rsidRPr="0015002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Інструкції з ведення ділової документації у загальноосвітніх навчальних закладах І – ІІІ ступенів. Наказ МОН України від 23 червня 2000 р., № 240. </w:t>
      </w:r>
    </w:p>
    <w:p w:rsidR="00404D7B" w:rsidRPr="00A0728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https://zakon.rada.gov.ua/laws/show/344/2013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150025" w:rsidRPr="00150025" w:rsidRDefault="00404D7B" w:rsidP="00A07285">
      <w:pPr>
        <w:pStyle w:val="a3"/>
        <w:widowControl w:val="0"/>
        <w:numPr>
          <w:ilvl w:val="0"/>
          <w:numId w:val="43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Концепція реалізації державної політики у сфері реформування загальної середньої освіти "Нова українська школа"</w:t>
      </w:r>
      <w:r w:rsidR="00514F65"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 період до 2029 року. </w:t>
      </w:r>
    </w:p>
    <w:p w:rsidR="00404D7B" w:rsidRPr="00A07285" w:rsidRDefault="00404D7B" w:rsidP="00150025">
      <w:pPr>
        <w:pStyle w:val="a3"/>
        <w:widowControl w:val="0"/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URT</w:t>
      </w:r>
      <w:r w:rsidRPr="00A07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https://zakon.rada.gov.ua/laws/show/778-2010-%D0%BF</w:t>
        </w:r>
      </w:hyperlink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04D7B" w:rsidRPr="00A07285" w:rsidRDefault="00404D7B" w:rsidP="001500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</w:p>
    <w:p w:rsidR="00404D7B" w:rsidRPr="00A07285" w:rsidRDefault="00404D7B" w:rsidP="00A072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Література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Волкова Н. Педагогіка: навч. посіб. К.:Академія, 2003. </w:t>
      </w: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576 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bCs/>
          <w:color w:val="0D0D0D"/>
          <w:kern w:val="36"/>
          <w:sz w:val="28"/>
          <w:szCs w:val="28"/>
        </w:rPr>
        <w:t>Аймедов К.</w:t>
      </w:r>
      <w:r w:rsidR="00150025">
        <w:rPr>
          <w:rFonts w:ascii="Times New Roman" w:eastAsia="Times New Roman" w:hAnsi="Times New Roman" w:cs="Times New Roman"/>
          <w:bCs/>
          <w:color w:val="0D0D0D"/>
          <w:kern w:val="36"/>
          <w:sz w:val="28"/>
          <w:szCs w:val="28"/>
        </w:rPr>
        <w:t xml:space="preserve"> </w:t>
      </w:r>
      <w:r w:rsidRPr="00A07285">
        <w:rPr>
          <w:rFonts w:ascii="Times New Roman" w:eastAsia="Times New Roman" w:hAnsi="Times New Roman" w:cs="Times New Roman"/>
          <w:bCs/>
          <w:color w:val="0D0D0D"/>
          <w:kern w:val="36"/>
          <w:sz w:val="28"/>
          <w:szCs w:val="28"/>
        </w:rPr>
        <w:t>Загальна педагогіка та історія педагогіки: Підручник. Київ: Видавничий дім «Слово», 2014. 352 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Зайченко І.В. Педагогіка: навч. посіб. для вищих навчальних закладів.  Київ: Освіта України, КНТ, 2008.  528 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Карпенчук С.Г. Теорія і методика виховання: навч. посіб. Київ: Вища школа, 2005. 343с.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Кравець В. Зарубіжна школа і педагогіка ХХ ст.,1994.  200с.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Кравець В.П. Історія української школи і педагогіки. Тернопіль</w:t>
      </w:r>
      <w:r w:rsidR="001500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:</w:t>
      </w:r>
      <w:r w:rsidR="0015002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Богдан, 1994.  430 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Кузьмінський А.І., Омеляненко В.Л. К 89 Педагогіка родинного виховання: Навч. посіб. К .: Знання, 2 0 0 6 . 324 с. — (Навчально-методичний комплекс з педагогіки).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Левківський М.В. Історія педагогіки. К: Вища школа, 2011. 362с.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Любар О.О. Історія української школи і педагогіки. Київ: Знання, 2006. 446с.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Омеляненко В.Л. Теорія і методика виховання: навч. посіб. Київ: Знання, 2008. 415 с.</w:t>
      </w:r>
    </w:p>
    <w:p w:rsidR="00514F65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Стельмахович М.Г. Теорія і практика українського національного виховання. Івано-Франківськ: Вид-во «Плай»,1996. 156 с.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6"/>
        </w:numPr>
        <w:tabs>
          <w:tab w:val="left" w:pos="927"/>
        </w:tabs>
        <w:spacing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</w:rPr>
        <w:t>Фіцула М.М. Педагогіка: навч. посіб. Київ: Академія, 2006. 542 с.</w:t>
      </w:r>
    </w:p>
    <w:p w:rsidR="00404D7B" w:rsidRPr="00A07285" w:rsidRDefault="00404D7B" w:rsidP="00A07285">
      <w:pPr>
        <w:widowControl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 </w:t>
      </w:r>
    </w:p>
    <w:p w:rsidR="00404D7B" w:rsidRPr="00A07285" w:rsidRDefault="00404D7B" w:rsidP="00A07285">
      <w:pPr>
        <w:widowControl w:val="0"/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Інформаційні ресурси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pidruchniki.ws/pedagogika</w:t>
      </w:r>
      <w:r w:rsidR="00514F65"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readbookz.com/books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pedagogika.ucoz.ua</w:t>
      </w:r>
    </w:p>
    <w:p w:rsidR="00404D7B" w:rsidRPr="00A07285" w:rsidRDefault="00404D7B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ukrkniga.org.ua</w:t>
      </w:r>
    </w:p>
    <w:p w:rsidR="00404D7B" w:rsidRPr="00A07285" w:rsidRDefault="008C6EF0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404D7B" w:rsidRPr="00A072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www.refine.org.ua</w:t>
        </w:r>
      </w:hyperlink>
    </w:p>
    <w:p w:rsidR="00404D7B" w:rsidRPr="00A07285" w:rsidRDefault="00404D7B" w:rsidP="00A07285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3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Studentam.net.ua</w:t>
      </w:r>
    </w:p>
    <w:p w:rsidR="00692161" w:rsidRPr="00A07285" w:rsidRDefault="00404D7B" w:rsidP="00A07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92161" w:rsidRPr="00A07285" w:rsidRDefault="00150025" w:rsidP="00A07285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     </w:t>
      </w:r>
      <w:r w:rsidR="000C4DF3" w:rsidRPr="00A072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ОСНОВНІ ПИТАННЯ З МЕТОДИКИ ВИКЛАДАННЯ ОБРАЗОТВОРЧОГО МИСТЕЦТВА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Періодизація розвитку малюнку дитини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Дослідники малюнку дитина раннього віку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Значення малювання і ліплення для розвитку дитини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Дидактика, як розділ педагогіки, яка вивчає форми і методи навчання ОМ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образотворчого мистецтва у школі і позашкільних закладах</w:t>
      </w:r>
      <w:r w:rsidR="00150025">
        <w:rPr>
          <w:rFonts w:ascii="Times New Roman" w:eastAsia="Arial Unicode MS" w:hAnsi="Times New Roman" w:cs="Times New Roman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  <w:lang w:eastAsia="uk-UA"/>
        </w:rPr>
        <w:t>Методи навчання на уроках образотворчого мистецтва у школі</w:t>
      </w:r>
      <w:r w:rsidR="00150025">
        <w:rPr>
          <w:rFonts w:ascii="Times New Roman" w:eastAsia="Arial Unicode MS" w:hAnsi="Times New Roman" w:cs="Times New Roman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методики викладання обр. мистецтва у 30-х роках ХХ ст.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Комплексний підхід до вивчення образотворчого мистецтва у загальноосвітній школі.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Концепція «вільної творчості» дітей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структурування навчального матеріалу у програмах з образотворчого мистецтва середніх шкіл 90-х років ХХ ст.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Загальні питання викладання курсу «Методика навчання образотворчого мистецтва»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Підручники з образотворчого мистецтва та їх принципи побудови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37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Принципи навчання образотворчого мистецтва молодших школярів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9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Пріоритети навчання образотворчого мистецтва в молодшому віці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Пріоритети навчання образотворчого мистецтва в середніх класах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03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Пріоритетні питання вивчення курсу методики образотворчого мистецтва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lastRenderedPageBreak/>
        <w:t>Педагогічна майстерність вчителя образотворчого мистецтва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Прихильники теорії «вільного виховання» і біогенетичного підходу в художній освіті дітей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Питання методики викладання ОМ у наукових публікація відомих вчених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Навчання мистецьких дисциплін за концепцією Г. М. Падалки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Прийоми навчання </w:t>
      </w:r>
      <w:r w:rsidR="00150025">
        <w:rPr>
          <w:rFonts w:ascii="Times New Roman" w:eastAsia="Arial Unicode MS" w:hAnsi="Times New Roman" w:cs="Times New Roman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навчання за І. Я. Лернером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150025" w:rsidP="00A07285">
      <w:pPr>
        <w:numPr>
          <w:ilvl w:val="0"/>
          <w:numId w:val="39"/>
        </w:numPr>
        <w:tabs>
          <w:tab w:val="left" w:pos="32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Інформаційно-рецептивний  метод.</w:t>
      </w:r>
    </w:p>
    <w:p w:rsidR="00692161" w:rsidRPr="00A07285" w:rsidRDefault="00150025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Репродуктивний метод.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Дослідницькі методи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Інтерактивні методи навчання малювання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пошукового характеру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Сутність вправ дослідницького характеру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Сутність вправ евристичного характеру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52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Класифікація основних різновидів вправ за набуттям образотворчих вмінь та навичок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Роль ігрових методів у навчанні молодших школярів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Словесні методи навчання образотворчого мистецтва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Практичні методи навчання образотворчого мистецтва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Наочні методи навчання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Методичний прийом ознайомлення з новими художніми техніками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Метод використання слова і показу</w:t>
      </w:r>
      <w:r w:rsidR="00150025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Методичний прийом – малюнок вчителя на дошці, що супроводжується словесним поясненням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Методичний прийом вивчення основних рис предметів: форми, будови, кольору, розмірів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Прийом визначення пропорцій предмета з натури (на око)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Дидактичні засоби навчання образотворчого мистецтва школі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Функції вербального спілкування вчителя ОМ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Слово </w:t>
      </w:r>
      <w:r w:rsidR="00150025">
        <w:rPr>
          <w:rFonts w:ascii="Times New Roman" w:eastAsia="Calibri" w:hAnsi="Times New Roman" w:cs="Times New Roman"/>
          <w:sz w:val="28"/>
          <w:szCs w:val="28"/>
        </w:rPr>
        <w:t>вчителя та його основна функція.</w:t>
      </w:r>
    </w:p>
    <w:p w:rsidR="00692161" w:rsidRPr="00A07285" w:rsidRDefault="00150025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Навчально-методичний комплекс.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Шкільний підручник з образотворчого мистецтва – це вид навчальної літератури та явище багатофункціональне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Фор</w:t>
      </w:r>
      <w:r w:rsidR="00150025">
        <w:rPr>
          <w:rFonts w:ascii="Times New Roman" w:eastAsia="Calibri" w:hAnsi="Times New Roman" w:cs="Times New Roman"/>
          <w:sz w:val="28"/>
          <w:szCs w:val="28"/>
        </w:rPr>
        <w:t>мування мистецтвознавчих понять.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Використання шкільного підручника з образотворчого мистецтва у процесі викладання дисципліни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Методичні посібники для вчителя з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Демонстраційні матеріали для навчання образотворчого мистецтва у середніх класах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Предметні наочні посібники і об’ємні моделі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Навчально-методичні таблиці та ілюстративні засоби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Технічні засоби навчання (екранні, звукові, екранно-звукові)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Форми організації навчання з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Основна форма організації навчально-виховного процесу в школі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Дидактичні етапи уроку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Дидактична  структура уроку образотворчого мистецтва та її залежність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Найбільш поширені типи уроків образотворчого мистецтва в сучасній школі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lastRenderedPageBreak/>
        <w:t>Урок образотворчого мистецтва належить до предметів естетичного циклу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Уроки оволодіння образотворчою грамотою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Уроки сприймання та оцінювання явищ мистецтва та дійсності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Уроки колективної образотворчої діяльності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Уроки створення самостійних творчих робіт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Уроки ознайомлення з теорією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Інтегровані уроки з елементами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Етапи комбінованого уроку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Організація опорних знань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Мотивація навчальної діяльності. Повідомлення теми та мети уроку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Засвоєння нового матеріалу. Навчально-пізнавальна  робота та її зміст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Підсумок уроку, аналіз та оцінювання робіт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Домашнє завдання з образотворчого мистецтва та його призначення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Принцип науковості і систематичності на уроках ОМ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Принцип безперервності, наступності та інтеграції в освіті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Принцип добровільності та доступності навчання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Принцип самостій</w:t>
      </w:r>
      <w:r w:rsidR="00150025">
        <w:rPr>
          <w:rFonts w:ascii="Times New Roman" w:eastAsia="Calibri" w:hAnsi="Times New Roman" w:cs="Times New Roman"/>
          <w:sz w:val="28"/>
          <w:szCs w:val="28"/>
        </w:rPr>
        <w:t>ності та активності особистості.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Принцип пр</w:t>
      </w:r>
      <w:r w:rsidR="00150025">
        <w:rPr>
          <w:rFonts w:ascii="Times New Roman" w:eastAsia="Calibri" w:hAnsi="Times New Roman" w:cs="Times New Roman"/>
          <w:sz w:val="28"/>
          <w:szCs w:val="28"/>
        </w:rPr>
        <w:t>актичної спрямованості навчання.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Форми проведення позаурочних занять з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Екскурсії до художніх музеїв, на виставки, в майстерні митців, народних майстрів та їх мета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Мета проведення бесід про образотворче мистецтво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Форми позакласних занять з образотворчого мистецтва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Гуртки  художньої  творчості як засіб поглибленого естетичного виховання дітей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Навчальні дисципліни дитячої художньої школи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Методи заохочення дітей, які поглиблюють інтерес художніх занять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Малі картинні галереї та їх значення у художньому розвитку дітей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Мета створення музеїв народної творчості та декоративно-ужиткового  мистецтва у школі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Поняття про поле зору, кут зору, картину, лінію обрію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Поняття, які формують у школярів уявлення про перспективу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Поняття з композиції, які засвоюють учні за програмою загальноосвітньої школи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 графіки, з якими знайомляться учні на уроках образотворчого мистецтва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Основи образотворчої грамоти та художні техніки в школі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про скульптуру та її художню мову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Уявлення і поняття про світлотінь у дітей середнього віку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Поняття, які формують у школярів уявлення про художню мову рисунку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Поняття, які формують у школярів уявлення про художню мову живопису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поняття, які відображають глибину простору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вивчення плоских фігур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з відображення об’ємності предметів на площині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з живописом та його видами на уроках ОМ</w:t>
      </w:r>
      <w:r w:rsidR="001500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Основні поняття для побудови сюжетної композиції на уроках ОМ</w:t>
      </w:r>
      <w:r w:rsidR="00150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поняття для зображення постаті людини на уроках 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Основні поняття з реалістичного відображення дійсності для учнів молодших класів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Компоненти процесу вивчення творів мистецтва</w:t>
      </w:r>
      <w:r w:rsidR="001500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Твори митців історичного жанру з якими доцільно знайомити учнів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Твори митців-графіків які вивчають учні школи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 учнів з декоративним малярством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митці ХХ ст. творчість яких вивчають на уроках 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Зарубіжні скульптори з творчістю яких доцільно ознайомити учнів на уроках 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пам’яток української і світової архітектури для ознайомлення на уроках 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Твори </w:t>
      </w:r>
      <w:r w:rsidRPr="00A07285">
        <w:rPr>
          <w:rFonts w:ascii="Times New Roman" w:eastAsia="Times New Roman" w:hAnsi="Times New Roman" w:cs="Times New Roman"/>
          <w:iCs/>
          <w:sz w:val="28"/>
          <w:szCs w:val="28"/>
        </w:rPr>
        <w:t>прикарпатських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художників які вивчають на уроках образотворчого мистецтва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Твори художників-графіків у програмі вивчення ілюстрування дитячої книжки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02"/>
          <w:tab w:val="left" w:pos="64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Українські митці та їх творчість у програмі ознайомлення школярів з мистецтвом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Твори митців-кераміків для ознайомлення учнів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72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Твори митців для ознайомлення учнів з пейзажним живописом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Митці-портретисти та ознайомлення учнів з портретним жанр</w:t>
      </w:r>
      <w:r w:rsidRPr="00A0728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Творчість митців анімалістичне жанру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акварельним живописом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26"/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 митців для ознайомлення учнів з сучасним українським образотворчим мистецтвом</w:t>
      </w:r>
      <w:r w:rsidR="00150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 xml:space="preserve"> Замки України та їх вивчення на уроках образотворчого мистецтва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Твори графіки і живопису Т. Г. Шевченка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Українські художники творчість яких є актуальною для вивчення у школі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7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0"/>
          <w:numId w:val="39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285">
        <w:rPr>
          <w:rFonts w:ascii="Times New Roman" w:eastAsia="Times New Roman" w:hAnsi="Times New Roman" w:cs="Times New Roman"/>
          <w:sz w:val="28"/>
          <w:szCs w:val="28"/>
        </w:rPr>
        <w:t>Твори західноукраїнських скульпторів для вивчення в школі</w:t>
      </w:r>
      <w:r w:rsidR="0015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161" w:rsidRPr="00A07285" w:rsidRDefault="00692161" w:rsidP="00A07285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957943" w:rsidRPr="00A07285" w:rsidRDefault="00957943" w:rsidP="00A07285">
      <w:pPr>
        <w:shd w:val="clear" w:color="auto" w:fill="FFFFFF"/>
        <w:tabs>
          <w:tab w:val="left" w:pos="346"/>
          <w:tab w:val="left" w:pos="709"/>
        </w:tabs>
        <w:spacing w:after="0" w:line="100" w:lineRule="atLeast"/>
        <w:ind w:right="-2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РЕКОМЕНДОВАНОЇ ЛІТЕРАТУРИ</w:t>
      </w:r>
    </w:p>
    <w:p w:rsidR="00692161" w:rsidRPr="00A07285" w:rsidRDefault="00692161" w:rsidP="00A07285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pacing w:val="-6"/>
          <w:sz w:val="28"/>
          <w:szCs w:val="28"/>
          <w:lang w:eastAsia="uk-UA"/>
        </w:rPr>
      </w:pP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Антонович Є. А., Проців В. І., Свид С. П. Художні техніки у школі : Навч.-метод. посібник для студ. худ.-граф. факультетів вищ. навч. закл. К. : ІЗМН, 1997. 312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A0728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Особливості малюнків дітей молодшого віку /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Джерела: Науково-методичний вісник.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№3. 2005. С.105-114.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A0728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Актуальні питання художньої освіти /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Обрії: Науково-педагогічний журнал, 2005.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№2. С. 44-49.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A0728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Психолого-педагогічні, композиційні особливості образотворчої діяльності дітей молодшого віку /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Молодший школяр: проблеми розвитку: Збір. наук. статей за ред. проф. В. Д. Хруща. Івано-Франківськ, 2006. С. 63-70.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Гнатюк М. В., Медвідь К. Й. </w:t>
      </w:r>
      <w:r w:rsidRPr="00A0728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Образотворче мистецтво. Методика навчання дітей молодшого шкільного віку. Навч.- метод. посібник.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Івано-Франківськ. 2008. 216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Гнатюк М. В. </w:t>
      </w:r>
      <w:r w:rsidRPr="00A0728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 історії художньої освіти і методів навчання /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Обрії: Науково-педагогічний журнал, 2010.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0728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№2. С. 29-35.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lastRenderedPageBreak/>
        <w:t>Гнатюк М. В., Грепиняк М. І. Красою гір натхненні. Народне мистецтво Гуцульщини і Покуття (кінець ХІХ – початок ХХІ ст.): Майстри, школи, музеї. Івано-Франківськ: Вид. ПНУ ім. В. Стефаника, 2010. 326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>Гнатюк М.</w:t>
      </w:r>
      <w:r w:rsidRPr="00A07285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В. Актуальні проблеми мистецької освіти у навчальних закладах України // 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Мат. Всеукраїнської наук.-практ. конференції “Художня творчість Григорія Крука в контексті світового мистецтва” (м. Івано-Франківськ, жовтень 2011р.) / За заг. ред. П. 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>Кузенка.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Івано-Франківськ : Лілея-НВ, 2011. С. 206-213. 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 Гнатюк М.</w:t>
      </w:r>
      <w:r w:rsidRPr="00A07285">
        <w:rPr>
          <w:rFonts w:ascii="Times New Roman" w:eastAsia="Arial Unicode MS" w:hAnsi="Times New Roman" w:cs="Times New Roman"/>
          <w:sz w:val="28"/>
          <w:szCs w:val="28"/>
          <w:lang w:val="en-US"/>
        </w:rPr>
        <w:t> 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В. </w:t>
      </w:r>
      <w:r w:rsidRPr="00A07285">
        <w:rPr>
          <w:rFonts w:ascii="Times New Roman" w:eastAsia="Calibri" w:hAnsi="Times New Roman" w:cs="Times New Roman"/>
          <w:sz w:val="28"/>
          <w:szCs w:val="28"/>
        </w:rPr>
        <w:t>Школи деревного промислу Гуцульщини і Покуття – осередки народного і професійного дизайну кінця ХІХ – першої половини ХХ ст. // Мат. Міжн. наук.-практич. конференції “Становлення і розвиток етнодизайну: український та європейський досвід” (м. Полтава, жовтень 2010р.). Кн.2: зб. наук. праць / редкол: гол. ред. М. І. Степаненко, упоряд. і відп. ред. Є. Антонович, В. Титаренко та ін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Полтава, 2012. С.406-412.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Основи образотворчої грамоти : навч.-метод. посіб. Ч. І.  Івано-Франківськ : Ярина, 2016. 196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Гнатюк М. В. Образотворче і декоративно-прикладне мистецтво. Методика навчання дітей : навч.-метод. посіб. Ч. ІІ. Івано-Франківськ : Ярина, 2017. 246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Гнатюк М. В. Українська народна іграшка як засіб художньо-естетичного, трудового і національного виховання // Гірська школа Українських Карпат : наук. фах. вид-ня з пед. наук. Івано-Франківськ, 2017. № </w:t>
      </w:r>
      <w:r w:rsidRPr="00A07285">
        <w:rPr>
          <w:rFonts w:ascii="Times New Roman" w:eastAsia="Times New Roman" w:hAnsi="Times New Roman" w:cs="Times New Roman"/>
          <w:spacing w:val="20"/>
          <w:sz w:val="28"/>
          <w:szCs w:val="28"/>
          <w:shd w:val="clear" w:color="auto" w:fill="FFFFFF"/>
        </w:rPr>
        <w:t>17. С.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81-90.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Гнатюк М. 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>Формування компетентності майбутніх учителів початкових класів з образотворчого, декоративно-прикладного мистецтва і дизайну // Гірська школа в умовах реформування системи освіти: компетентнісний вектор : монографія / За наук. ред. д. п. н. Оліяр М. П.; ДВНЗ «ПНУ ім. В. Стефаника». Івано-Франківськ : Супрун  В. П. 2018. С. 247-260.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Гнатюк М. Освітній та виховний потенціал родинних традицій народних художніх промислів і ремесел Гуцульщини та Покуття 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 xml:space="preserve">// 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Упровадження інноваційної освітньої парадигми в гірських школах Українських Карпат. 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>Монографія</w:t>
      </w:r>
      <w:r w:rsidRPr="00A07285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A07285">
        <w:rPr>
          <w:rFonts w:ascii="Times New Roman" w:eastAsia="Arial Unicode MS" w:hAnsi="Times New Roman" w:cs="Times New Roman"/>
          <w:sz w:val="28"/>
          <w:szCs w:val="28"/>
        </w:rPr>
        <w:t>/ За наук. ред. д. п. н. Оліяр М. П.; ДВНЗ «ПНУ ім. В. Стефаника». Івано-Франківськ: Супрун В. П. 2019. С. 247-260.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Кардашов В. М. Теорія і методика викладання образотворчого мистецтва: Навч. посібн. для студентів вищ. навчальних закладів. К.: Видав. дім «Слово», 2007. 296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Кириченко М. А., Кириченко І. М. Основи образотворчої грамоти: Навч. посібник. 2-ге вид., перероб. і допов. К.: Вища школа, 2002. 190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Кириченко М. А. Історія розвитку методів навчання образотворчого мистецтва в Україні (1917–1991рр.) // Мат. Міжн. наук.-метод. конференції: 1-2 квітня 2004 р. / Уклад. Л. П. Макаренко, М. С. Севастюк, О. П. Симоненко. К.: НПУ імені  М.П. Драгоманова, 2004. С.115-117.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Ковальов О. Декоративно-прикладне мистецтво у школі. 1-7 клас: Навч. посібник Суми: ВТД "Університетська книга", 2006. 144 с., іл. 52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Коновець С. В. Образотворче мистецтво в початковій школі. Київ, 2000. 79 с.</w:t>
      </w:r>
    </w:p>
    <w:p w:rsidR="00692161" w:rsidRPr="00A07285" w:rsidRDefault="00692161" w:rsidP="00A07285">
      <w:pPr>
        <w:widowControl w:val="0"/>
        <w:numPr>
          <w:ilvl w:val="3"/>
          <w:numId w:val="3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Котляр В. П. Основи образотворчого мистецтва і методика художнього </w:t>
      </w:r>
      <w:r w:rsidRPr="00A07285">
        <w:rPr>
          <w:rFonts w:ascii="Times New Roman" w:eastAsia="Calibri" w:hAnsi="Times New Roman" w:cs="Times New Roman"/>
          <w:sz w:val="28"/>
          <w:szCs w:val="28"/>
        </w:rPr>
        <w:lastRenderedPageBreak/>
        <w:t>виховання дітей: навч. посібник. К.: Кондор, 2006. 200 с.</w:t>
      </w:r>
    </w:p>
    <w:p w:rsidR="00692161" w:rsidRPr="00A07285" w:rsidRDefault="00692161" w:rsidP="00A07285">
      <w:pPr>
        <w:widowControl w:val="0"/>
        <w:numPr>
          <w:ilvl w:val="3"/>
          <w:numId w:val="38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Красовська О. О. Образотворче мистецтво з методикою викладання в початковій школі. Навч. посібник. Львів: «Новий світ-2000», 2012. 292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Масол Л. М. Методика навчання мистецтва у початковій школі: Посібник для вчителів / Л.М.Масол, О.В. Гайдамака, Е.В.Бєлкіна, О.В.Калініченко, І.В.Руденко. Х.: Веста: Вид-во «Ранок», 2006. 256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Неменский Б. Мудрость красоты. М. : Просвещение, 1987. 253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Образотворче мистецтво: програма для загальноосвітніх навчальних закладів. 1-4 класи / Р. Т. Шмагало, Ж. С. Марчук, І. Б. Вачкова, О. В.Чорний, М. В. Гнатюк // Навч. програми для загальноосвіт. навч. закладів із навчанням українською мовою. 1-4 класи. К. : Вид. дім «Освіта», 2012. С. 245-269. (//</w:t>
      </w:r>
      <w:hyperlink r:id="rId14" w:history="1"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http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://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www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mon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gov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</w:rPr>
          <w:t>.</w:t>
        </w:r>
        <w:r w:rsidRPr="00A07285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/>
          </w:rPr>
          <w:t>ua</w:t>
        </w:r>
      </w:hyperlink>
      <w:r w:rsidRPr="00A07285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.).</w:t>
      </w: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2161" w:rsidRPr="00A07285" w:rsidRDefault="00692161" w:rsidP="00A07285">
      <w:pPr>
        <w:numPr>
          <w:ilvl w:val="3"/>
          <w:numId w:val="3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Пасічний А. М. Образотворче мистецтво : словник-довідник. Тернопіль: Навчальна книга – Богдан, 2003. 216 с.</w:t>
      </w:r>
    </w:p>
    <w:p w:rsidR="00692161" w:rsidRPr="00A07285" w:rsidRDefault="00692161" w:rsidP="00A07285">
      <w:pPr>
        <w:numPr>
          <w:ilvl w:val="3"/>
          <w:numId w:val="3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Пастир І. В. Творче становлення фахівця у візуальному мистецтві. Навч. посібник для студ. вищих навч. закладів. Ізмаїл, 2013. 217 с.</w:t>
      </w:r>
    </w:p>
    <w:p w:rsidR="00692161" w:rsidRPr="00A07285" w:rsidRDefault="00692161" w:rsidP="00A07285">
      <w:pPr>
        <w:numPr>
          <w:ilvl w:val="3"/>
          <w:numId w:val="3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Полякова Г. А. та ін. Образотворче мистецтво, 1-7 класи. Теорія навчання, календарно-тематичне планування, основні поняття з образотворчого мистецтва: Навч.-метод. посібн. для вчителів. Харків : Скорпіон, 2001. 160 с. </w:t>
      </w:r>
    </w:p>
    <w:p w:rsidR="00692161" w:rsidRPr="00A07285" w:rsidRDefault="00692161" w:rsidP="00A07285">
      <w:pPr>
        <w:numPr>
          <w:ilvl w:val="3"/>
          <w:numId w:val="38"/>
        </w:numPr>
        <w:tabs>
          <w:tab w:val="left" w:pos="24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 xml:space="preserve">Програма </w:t>
      </w:r>
      <w:r w:rsidRPr="00A07285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 </w:t>
      </w:r>
      <w:r w:rsidRPr="00A07285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образотворчого мистецтва</w:t>
      </w:r>
      <w:r w:rsidRPr="00A07285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 для </w:t>
      </w:r>
      <w:r w:rsidRPr="00A07285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5–7 класів</w:t>
      </w:r>
      <w:r w:rsidRPr="00A072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загальноосвітніх навчальних закладів розроблена відповідно до Державного стандарту</w:t>
      </w:r>
      <w:r w:rsidRPr="00A07285">
        <w:rPr>
          <w:rFonts w:ascii="Times New Roman" w:eastAsia="Calibri" w:hAnsi="Times New Roman" w:cs="Times New Roman"/>
          <w:sz w:val="28"/>
          <w:szCs w:val="28"/>
        </w:rPr>
        <w:t>” [</w:t>
      </w:r>
      <w:r w:rsidRPr="00A07285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A07285">
        <w:rPr>
          <w:rFonts w:ascii="Times New Roman" w:eastAsia="Calibri" w:hAnsi="Times New Roman" w:cs="Times New Roman"/>
          <w:sz w:val="28"/>
          <w:szCs w:val="28"/>
        </w:rPr>
        <w:t>] // http://old.mon.gov.ua/images/education/average/new_pr/ obr_myst.doc/26.01.2020/ 23:23.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Ростовцев Н. Н. Методика преподавания изобразительного искусства в школе : Учеб. для студентов худож.-граф. фак. пед. ин-тов. / 2-е изд., доп. и пер. М.: Просвещение, 1980. 239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Ростовцев Н. Н. Очерки по истории методов преподавания рисунка. М.: Изобр. ис-тво, 1983. 286 с.</w:t>
      </w:r>
    </w:p>
    <w:p w:rsidR="00692161" w:rsidRPr="00A07285" w:rsidRDefault="00692161" w:rsidP="00A07285">
      <w:pPr>
        <w:numPr>
          <w:ilvl w:val="3"/>
          <w:numId w:val="38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285">
        <w:rPr>
          <w:rFonts w:ascii="Times New Roman" w:eastAsia="Calibri" w:hAnsi="Times New Roman" w:cs="Times New Roman"/>
          <w:sz w:val="28"/>
          <w:szCs w:val="28"/>
        </w:rPr>
        <w:t>Рудницька О.П. Українське мистецтво у полікультурному просторі : Навч. посібник. К. : «Екс Об», 2000. 208 с.</w:t>
      </w:r>
    </w:p>
    <w:p w:rsidR="00067044" w:rsidRPr="00067044" w:rsidRDefault="00692161" w:rsidP="0006704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044">
        <w:rPr>
          <w:rFonts w:ascii="Times New Roman" w:eastAsia="Calibri" w:hAnsi="Times New Roman" w:cs="Times New Roman"/>
          <w:sz w:val="28"/>
          <w:szCs w:val="28"/>
        </w:rPr>
        <w:t>Тимків Б. М., Кавас К. М. Виготовлення художніх виробів з дерева. Кн. І-ІІ. Львів : Світ, 1995 -96.</w:t>
      </w: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44" w:rsidRDefault="00067044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1500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025" w:rsidRDefault="00150025" w:rsidP="001500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Міністерство освіти і науки України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ind w:left="4840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C61BDC" w:rsidRDefault="00C61BDC" w:rsidP="00C61BDC">
      <w:pPr>
        <w:pStyle w:val="Standard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C61BDC" w:rsidRDefault="00C61BDC" w:rsidP="00C61BDC">
      <w:pPr>
        <w:pStyle w:val="Standard"/>
        <w:ind w:left="484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 проф. І.Є. Цепенда</w:t>
      </w:r>
    </w:p>
    <w:p w:rsidR="00C61BDC" w:rsidRDefault="00ED5EDD" w:rsidP="00C61BDC">
      <w:pPr>
        <w:pStyle w:val="Standard"/>
        <w:spacing w:line="360" w:lineRule="auto"/>
        <w:ind w:left="48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«__» _____________ 2021</w:t>
      </w:r>
      <w:r w:rsidR="00C61BDC">
        <w:rPr>
          <w:rFonts w:cs="Times New Roman"/>
          <w:sz w:val="28"/>
          <w:szCs w:val="28"/>
        </w:rPr>
        <w:t xml:space="preserve"> р.</w:t>
      </w:r>
    </w:p>
    <w:p w:rsidR="00C61BDC" w:rsidRDefault="00C61BDC" w:rsidP="00C61BDC">
      <w:pPr>
        <w:pStyle w:val="Standard"/>
        <w:jc w:val="center"/>
        <w:rPr>
          <w:rFonts w:cs="Times New Roman"/>
          <w:sz w:val="27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7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7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7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фахового вступного випробування з</w:t>
      </w:r>
    </w:p>
    <w:p w:rsidR="00C61BDC" w:rsidRDefault="00C61BDC" w:rsidP="00C61BDC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К О М П О З И Ц І Ї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зарахування на навчання за ступенем магістра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спеціальністю </w:t>
      </w:r>
    </w:p>
    <w:p w:rsidR="00C61BDC" w:rsidRDefault="00C61BDC" w:rsidP="00C61BDC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014 Середня освіта (за предметними спеціальностями),</w:t>
      </w:r>
    </w:p>
    <w:p w:rsidR="00C61BDC" w:rsidRDefault="00C61BDC" w:rsidP="00C61BDC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спеціалізація 014.12 Образотворче мистецтво 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на основі бакалавра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ED5EDD">
        <w:rPr>
          <w:rFonts w:cs="Times New Roman"/>
          <w:sz w:val="28"/>
          <w:szCs w:val="28"/>
        </w:rPr>
        <w:t xml:space="preserve">  при прийомі на навчання у 2021</w:t>
      </w:r>
      <w:r>
        <w:rPr>
          <w:rFonts w:cs="Times New Roman"/>
          <w:sz w:val="28"/>
          <w:szCs w:val="28"/>
        </w:rPr>
        <w:t xml:space="preserve"> році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(освітньо-професійна програма Середня освіта «Образотворче мистецтво»)</w:t>
      </w: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C61BDC" w:rsidRDefault="00C61BDC" w:rsidP="00C61BD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C61BDC" w:rsidRDefault="00C61BDC" w:rsidP="00C61BDC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C61BDC" w:rsidRDefault="00C61BDC" w:rsidP="00C61BDC">
      <w:pPr>
        <w:pStyle w:val="Standard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Протокол № _ від „  </w:t>
      </w:r>
      <w:r w:rsidR="00ED5EDD">
        <w:rPr>
          <w:rFonts w:cs="Times New Roman"/>
          <w:sz w:val="28"/>
          <w:szCs w:val="28"/>
        </w:rPr>
        <w:t xml:space="preserve"> ” __________ 2021</w:t>
      </w:r>
      <w:r>
        <w:rPr>
          <w:rFonts w:cs="Times New Roman"/>
          <w:sz w:val="28"/>
          <w:szCs w:val="28"/>
        </w:rPr>
        <w:t xml:space="preserve"> р.</w:t>
      </w:r>
    </w:p>
    <w:p w:rsidR="00C61BDC" w:rsidRDefault="00C61BDC" w:rsidP="00C61BDC">
      <w:pPr>
        <w:pStyle w:val="Standard"/>
        <w:spacing w:line="360" w:lineRule="auto"/>
        <w:ind w:firstLine="7020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:rsidR="00C61BDC" w:rsidRDefault="00ED5EDD" w:rsidP="00C61BD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Івано-Франківськ — 2021</w:t>
      </w:r>
    </w:p>
    <w:p w:rsidR="00C61BDC" w:rsidRDefault="00C61BDC" w:rsidP="00C61BDC">
      <w:pPr>
        <w:tabs>
          <w:tab w:val="left" w:pos="1860"/>
        </w:tabs>
        <w:mirrorIndents/>
        <w:jc w:val="center"/>
        <w:rPr>
          <w:b/>
          <w:sz w:val="28"/>
          <w:szCs w:val="28"/>
        </w:rPr>
      </w:pPr>
    </w:p>
    <w:p w:rsidR="00C61BDC" w:rsidRPr="00C61BDC" w:rsidRDefault="00C61BDC" w:rsidP="00C61BDC">
      <w:pPr>
        <w:tabs>
          <w:tab w:val="left" w:pos="1860"/>
        </w:tabs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DC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C61BDC" w:rsidRDefault="00C61BDC" w:rsidP="00C61BDC">
      <w:pPr>
        <w:tabs>
          <w:tab w:val="left" w:pos="1860"/>
        </w:tabs>
        <w:mirrorIndents/>
        <w:jc w:val="both"/>
        <w:rPr>
          <w:b/>
          <w:sz w:val="28"/>
          <w:szCs w:val="28"/>
        </w:rPr>
      </w:pPr>
    </w:p>
    <w:p w:rsidR="00C61BDC" w:rsidRDefault="00C61BDC" w:rsidP="00C61BDC">
      <w:pPr>
        <w:pStyle w:val="7"/>
        <w:spacing w:line="240" w:lineRule="auto"/>
        <w:ind w:firstLine="540"/>
        <w:mirrorIndents/>
        <w:jc w:val="both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color w:val="000000"/>
          <w:szCs w:val="28"/>
        </w:rPr>
        <w:t>Метою вступного випробування з «</w:t>
      </w:r>
      <w:r>
        <w:rPr>
          <w:rFonts w:cs="Times New Roman"/>
          <w:b w:val="0"/>
          <w:color w:val="000000"/>
          <w:szCs w:val="28"/>
          <w:u w:val="single"/>
        </w:rPr>
        <w:t>Композиції</w:t>
      </w:r>
      <w:r>
        <w:rPr>
          <w:rFonts w:cs="Times New Roman"/>
          <w:b w:val="0"/>
          <w:szCs w:val="28"/>
        </w:rPr>
        <w:t xml:space="preserve">» </w:t>
      </w:r>
      <w:r>
        <w:rPr>
          <w:rFonts w:cs="Times New Roman"/>
          <w:b w:val="0"/>
          <w:color w:val="000000"/>
          <w:szCs w:val="28"/>
        </w:rPr>
        <w:t>є визначення творчого потенціалу абітурієнта, ступеню його підготовки, відчуття композиції, володіння технічними засобами вираження для передачі своїх ідей та задумок.</w:t>
      </w:r>
    </w:p>
    <w:p w:rsidR="00C61BDC" w:rsidRDefault="00ED5EDD" w:rsidP="00C61BDC">
      <w:pPr>
        <w:pStyle w:val="7"/>
        <w:spacing w:line="240" w:lineRule="auto"/>
        <w:mirrorIndents/>
        <w:jc w:val="both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szCs w:val="28"/>
        </w:rPr>
        <w:t xml:space="preserve">       </w:t>
      </w:r>
      <w:r w:rsidR="00C61BDC">
        <w:rPr>
          <w:rFonts w:cs="Times New Roman"/>
          <w:b w:val="0"/>
          <w:szCs w:val="28"/>
        </w:rPr>
        <w:t xml:space="preserve">Відбір </w:t>
      </w:r>
      <w:r w:rsidR="00C61BDC">
        <w:rPr>
          <w:rFonts w:cs="Times New Roman"/>
          <w:b w:val="0"/>
          <w:color w:val="000000"/>
          <w:szCs w:val="28"/>
        </w:rPr>
        <w:t>вступників відбувається для зарахування на навчання за ступенем магістра за спеціальністю 014 Середня освіта (за предметними спеціальностями), спеціалізація 014.12 Образотворче мистецтво, (освітньо-професійна-програма</w:t>
      </w:r>
      <w:r w:rsidR="00AB5D18">
        <w:rPr>
          <w:rFonts w:cs="Times New Roman"/>
          <w:b w:val="0"/>
          <w:color w:val="000000"/>
          <w:szCs w:val="28"/>
        </w:rPr>
        <w:t xml:space="preserve"> </w:t>
      </w:r>
      <w:r w:rsidR="00C61BDC">
        <w:rPr>
          <w:rFonts w:cs="Times New Roman"/>
          <w:b w:val="0"/>
          <w:color w:val="000000"/>
          <w:szCs w:val="28"/>
        </w:rPr>
        <w:t xml:space="preserve"> Середня освіта «Образотворче мистецтво») при прийомі на навчання на основі бакалавра до </w:t>
      </w:r>
      <w:r w:rsidR="00C61BDC"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 w:rsidR="00C61BDC">
        <w:rPr>
          <w:rFonts w:cs="Times New Roman"/>
          <w:b w:val="0"/>
          <w:szCs w:val="28"/>
        </w:rPr>
        <w:t>“</w:t>
      </w:r>
      <w:r w:rsidR="00C61BDC"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 w:rsidR="00C61BDC">
        <w:rPr>
          <w:rFonts w:cs="Times New Roman"/>
          <w:b w:val="0"/>
          <w:szCs w:val="28"/>
        </w:rPr>
        <w:t xml:space="preserve">” </w:t>
      </w:r>
      <w:r w:rsidR="00AB5D18">
        <w:rPr>
          <w:rFonts w:cs="Times New Roman"/>
          <w:b w:val="0"/>
          <w:color w:val="000000"/>
          <w:szCs w:val="28"/>
        </w:rPr>
        <w:t>у 2021</w:t>
      </w:r>
      <w:r w:rsidR="00C61BDC">
        <w:rPr>
          <w:rFonts w:cs="Times New Roman"/>
          <w:b w:val="0"/>
          <w:color w:val="000000"/>
          <w:szCs w:val="28"/>
        </w:rPr>
        <w:t xml:space="preserve"> році.</w:t>
      </w:r>
    </w:p>
    <w:p w:rsidR="00C61BDC" w:rsidRDefault="00C61BDC" w:rsidP="00C61BDC">
      <w:pPr>
        <w:pStyle w:val="7"/>
        <w:spacing w:line="240" w:lineRule="auto"/>
        <w:ind w:firstLine="540"/>
        <w:mirrorIndents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Програма містить завдання з </w:t>
      </w:r>
      <w:r>
        <w:rPr>
          <w:rFonts w:cs="Times New Roman"/>
          <w:b w:val="0"/>
          <w:szCs w:val="28"/>
          <w:u w:val="single"/>
        </w:rPr>
        <w:t>композиції</w:t>
      </w:r>
      <w:r>
        <w:rPr>
          <w:rFonts w:cs="Times New Roman"/>
          <w:b w:val="0"/>
          <w:szCs w:val="28"/>
        </w:rPr>
        <w:t xml:space="preserve"> та перелік рекомендованої літератури. </w:t>
      </w:r>
    </w:p>
    <w:p w:rsidR="00C61BDC" w:rsidRDefault="00C61BDC" w:rsidP="00C61BDC">
      <w:pPr>
        <w:pStyle w:val="7"/>
        <w:spacing w:line="240" w:lineRule="auto"/>
        <w:ind w:firstLine="540"/>
        <w:mirrorIndents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Наведене завдання, яке виноситься на вступне випробування дасть можливість вступнику зорієнтуватися у своїх задумах, систематизувати свої знання, вдосконалити вміння й навики </w:t>
      </w:r>
      <w:bookmarkStart w:id="0" w:name="_Hlk32837373"/>
      <w:r>
        <w:rPr>
          <w:rFonts w:cs="Times New Roman"/>
          <w:b w:val="0"/>
          <w:szCs w:val="28"/>
        </w:rPr>
        <w:t xml:space="preserve">при </w:t>
      </w:r>
      <w:bookmarkEnd w:id="0"/>
      <w:r>
        <w:rPr>
          <w:rFonts w:cs="Times New Roman"/>
          <w:b w:val="0"/>
          <w:szCs w:val="28"/>
        </w:rPr>
        <w:t>підготовці до вступного випробування.</w:t>
      </w:r>
    </w:p>
    <w:p w:rsidR="00C61BDC" w:rsidRDefault="00C61BDC" w:rsidP="00C61BDC">
      <w:pPr>
        <w:pStyle w:val="7"/>
        <w:spacing w:line="240" w:lineRule="auto"/>
        <w:ind w:firstLine="540"/>
        <w:mirrorIndents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при підготовці до вступного випробування.</w:t>
      </w:r>
    </w:p>
    <w:p w:rsidR="00C61BDC" w:rsidRDefault="00C61BDC" w:rsidP="00C61BDC">
      <w:pPr>
        <w:pStyle w:val="7"/>
        <w:spacing w:line="240" w:lineRule="auto"/>
        <w:mirrorIndents/>
        <w:jc w:val="both"/>
        <w:rPr>
          <w:rFonts w:cs="Times New Roman"/>
          <w:b w:val="0"/>
          <w:szCs w:val="28"/>
        </w:rPr>
      </w:pPr>
    </w:p>
    <w:p w:rsidR="00C61BDC" w:rsidRDefault="00C61BDC" w:rsidP="00C61BDC">
      <w:pPr>
        <w:pStyle w:val="7"/>
        <w:spacing w:line="240" w:lineRule="auto"/>
        <w:ind w:firstLine="10"/>
        <w:mirrorIndents/>
        <w:rPr>
          <w:rFonts w:cs="Times New Roman"/>
          <w:szCs w:val="28"/>
        </w:rPr>
      </w:pPr>
    </w:p>
    <w:p w:rsidR="00C61BDC" w:rsidRDefault="00C61BDC" w:rsidP="00C61BDC">
      <w:pPr>
        <w:pStyle w:val="Standard"/>
        <w:mirrorIndent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ТЕМА ТВОРЧОГО ЗАВДАННЯ </w:t>
      </w:r>
      <w:r>
        <w:rPr>
          <w:b/>
          <w:sz w:val="28"/>
          <w:szCs w:val="28"/>
        </w:rPr>
        <w:t>:</w:t>
      </w:r>
    </w:p>
    <w:p w:rsidR="00C61BDC" w:rsidRDefault="00C61BDC" w:rsidP="00C61BDC">
      <w:pPr>
        <w:pStyle w:val="Standard"/>
        <w:mirrorIndents/>
        <w:jc w:val="center"/>
        <w:rPr>
          <w:sz w:val="28"/>
          <w:szCs w:val="28"/>
        </w:rPr>
      </w:pPr>
    </w:p>
    <w:p w:rsidR="00C61BDC" w:rsidRPr="00C61BDC" w:rsidRDefault="00C61BDC" w:rsidP="00C61BDC">
      <w:pPr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- виконати орнаментальну композицію в колі, квадраті або прямокутнику з геометричних або рослинних елементів із використанням традиційних орнаментальних  мотивів  одного з осередків декоративно-прикладного мистецтва України.</w:t>
      </w:r>
    </w:p>
    <w:p w:rsidR="00C61BDC" w:rsidRPr="00C61BDC" w:rsidRDefault="00C61BDC" w:rsidP="00C61BDC">
      <w:pPr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61BDC" w:rsidRPr="00C61BDC" w:rsidRDefault="00574967" w:rsidP="00C61BDC">
      <w:pPr>
        <w:tabs>
          <w:tab w:val="left" w:pos="9638"/>
        </w:tabs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C61BDC" w:rsidRPr="00C61BDC">
        <w:rPr>
          <w:rFonts w:ascii="Times New Roman" w:hAnsi="Times New Roman" w:cs="Times New Roman"/>
          <w:i/>
          <w:iCs/>
          <w:sz w:val="28"/>
          <w:szCs w:val="28"/>
        </w:rPr>
        <w:t>Завдання виконується в кольорі з урахуванням світлових відношень в одній із графічних технік. Кольорове вирішення: плямове або лінійно-плямове.</w:t>
      </w:r>
    </w:p>
    <w:p w:rsidR="00C61BDC" w:rsidRPr="00C61BDC" w:rsidRDefault="00032D0D" w:rsidP="00C61BDC">
      <w:pPr>
        <w:tabs>
          <w:tab w:val="left" w:pos="9638"/>
        </w:tabs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C61BDC" w:rsidRPr="00C61BDC">
        <w:rPr>
          <w:rFonts w:ascii="Times New Roman" w:hAnsi="Times New Roman" w:cs="Times New Roman"/>
          <w:i/>
          <w:iCs/>
          <w:sz w:val="28"/>
          <w:szCs w:val="28"/>
        </w:rPr>
        <w:t>Матеріали: папір формату А-3, гуаш, акварель, пензлі, туш, перо.</w:t>
      </w:r>
    </w:p>
    <w:p w:rsidR="00C61BDC" w:rsidRPr="00C61BDC" w:rsidRDefault="00C61BDC" w:rsidP="00C61BDC">
      <w:pPr>
        <w:tabs>
          <w:tab w:val="left" w:pos="9638"/>
        </w:tabs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 </w:t>
      </w:r>
    </w:p>
    <w:p w:rsidR="00C61BDC" w:rsidRPr="00C61BDC" w:rsidRDefault="00C61BDC" w:rsidP="00C61BDC">
      <w:pPr>
        <w:tabs>
          <w:tab w:val="left" w:pos="9638"/>
        </w:tabs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 виконання:</w:t>
      </w:r>
      <w:r w:rsidRPr="00C61BDC">
        <w:rPr>
          <w:rFonts w:ascii="Times New Roman" w:hAnsi="Times New Roman" w:cs="Times New Roman"/>
          <w:sz w:val="28"/>
          <w:szCs w:val="28"/>
        </w:rPr>
        <w:t xml:space="preserve"> 6 астрономічних годин.</w:t>
      </w:r>
    </w:p>
    <w:p w:rsidR="00C61BDC" w:rsidRDefault="00C61BDC" w:rsidP="00C61BDC">
      <w:pPr>
        <w:tabs>
          <w:tab w:val="left" w:pos="9638"/>
        </w:tabs>
        <w:spacing w:line="276" w:lineRule="auto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61BDC" w:rsidRPr="00C61BDC" w:rsidRDefault="00C61BDC" w:rsidP="00C61BDC">
      <w:pPr>
        <w:tabs>
          <w:tab w:val="left" w:pos="9638"/>
        </w:tabs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Вимоги до завдання:</w:t>
      </w:r>
    </w:p>
    <w:p w:rsidR="00C61BDC" w:rsidRPr="00C61BDC" w:rsidRDefault="00C61BDC" w:rsidP="00C61BDC">
      <w:pPr>
        <w:numPr>
          <w:ilvl w:val="0"/>
          <w:numId w:val="40"/>
        </w:numPr>
        <w:tabs>
          <w:tab w:val="left" w:pos="9638"/>
        </w:tabs>
        <w:spacing w:after="0" w:line="276" w:lineRule="auto"/>
        <w:ind w:left="0"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Розмістити орнаментальні мотиви в квадраті, колі або прямокутнику з урахуванням композиційних закономірностей на форматі.</w:t>
      </w:r>
    </w:p>
    <w:p w:rsidR="00C61BDC" w:rsidRPr="00C61BDC" w:rsidRDefault="00C61BDC" w:rsidP="00C61BDC">
      <w:pPr>
        <w:numPr>
          <w:ilvl w:val="0"/>
          <w:numId w:val="40"/>
        </w:numPr>
        <w:tabs>
          <w:tab w:val="left" w:pos="9638"/>
        </w:tabs>
        <w:spacing w:after="0" w:line="276" w:lineRule="auto"/>
        <w:ind w:left="0"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lastRenderedPageBreak/>
        <w:t>Забезпечити гармонійне поєднання орнаментальних елементів та мотивів у замкненій композиції, гармонізацію кольорів, світлових відношень.</w:t>
      </w:r>
    </w:p>
    <w:p w:rsidR="00C61BDC" w:rsidRDefault="00C61BDC" w:rsidP="00C61BDC">
      <w:pPr>
        <w:spacing w:line="276" w:lineRule="auto"/>
        <w:mirrorIndents/>
        <w:jc w:val="both"/>
        <w:rPr>
          <w:sz w:val="28"/>
          <w:szCs w:val="28"/>
        </w:rPr>
      </w:pPr>
    </w:p>
    <w:p w:rsidR="00C61BDC" w:rsidRPr="00C61BDC" w:rsidRDefault="00C61BDC" w:rsidP="00C61BDC">
      <w:pPr>
        <w:spacing w:line="276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b/>
          <w:bCs/>
          <w:sz w:val="28"/>
          <w:szCs w:val="28"/>
        </w:rPr>
        <w:t xml:space="preserve">Композиція оцінюється з урахуванням основних критеріїв: </w:t>
      </w:r>
    </w:p>
    <w:p w:rsidR="00C61BDC" w:rsidRPr="00C61BDC" w:rsidRDefault="00C61BDC" w:rsidP="00C61BDC">
      <w:pPr>
        <w:numPr>
          <w:ilvl w:val="0"/>
          <w:numId w:val="4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1BDC">
        <w:rPr>
          <w:rFonts w:ascii="Times New Roman" w:hAnsi="Times New Roman" w:cs="Times New Roman"/>
          <w:sz w:val="28"/>
          <w:szCs w:val="28"/>
        </w:rPr>
        <w:t>оригінальність композиційного вирішення;</w:t>
      </w:r>
    </w:p>
    <w:p w:rsidR="00C61BDC" w:rsidRPr="00C61BDC" w:rsidRDefault="00C61BDC" w:rsidP="00C61BDC">
      <w:pPr>
        <w:numPr>
          <w:ilvl w:val="0"/>
          <w:numId w:val="4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цілісність зображення (рівновага елементів композиції і тла, пропорційність, ритмічна і пластична узгодженість елементів композиції);</w:t>
      </w:r>
    </w:p>
    <w:p w:rsidR="00C61BDC" w:rsidRPr="00C61BDC" w:rsidRDefault="00C61BDC" w:rsidP="00C61BDC">
      <w:pPr>
        <w:numPr>
          <w:ilvl w:val="0"/>
          <w:numId w:val="4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гармонійність кольорових та тональних співвідношень</w:t>
      </w:r>
    </w:p>
    <w:p w:rsidR="00C61BDC" w:rsidRPr="00C61BDC" w:rsidRDefault="00C61BDC" w:rsidP="00C61BDC">
      <w:pPr>
        <w:numPr>
          <w:ilvl w:val="0"/>
          <w:numId w:val="4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акуратність виконання</w:t>
      </w:r>
    </w:p>
    <w:p w:rsidR="00C61BDC" w:rsidRPr="00C61BDC" w:rsidRDefault="00C61BDC" w:rsidP="00C61BD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BDC">
        <w:rPr>
          <w:rFonts w:ascii="Times New Roman" w:hAnsi="Times New Roman" w:cs="Times New Roman"/>
          <w:b/>
          <w:bCs/>
          <w:sz w:val="28"/>
          <w:szCs w:val="28"/>
        </w:rPr>
        <w:t>КРИТЕРІЇ ОЦІНЮВАННЯ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C61BDC" w:rsidRPr="00C61BDC" w:rsidTr="00C61BD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  <w:b/>
              </w:rPr>
              <w:t>Критерії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  <w:b/>
              </w:rPr>
              <w:t>Підкритерії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C61BDC" w:rsidRPr="00C61BDC" w:rsidTr="00C61BDC"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BDC">
              <w:rPr>
                <w:rFonts w:ascii="Times New Roman" w:hAnsi="Times New Roman" w:cs="Times New Roman"/>
              </w:rPr>
              <w:t>Оригінальність композиційного рішення</w:t>
            </w:r>
          </w:p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(50 балів)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BDC">
              <w:rPr>
                <w:rFonts w:ascii="Times New Roman" w:hAnsi="Times New Roman" w:cs="Times New Roman"/>
              </w:rPr>
              <w:t>Неоригінальна, запозичена композиція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-20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8C6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Нед</w:t>
            </w:r>
            <w:r w:rsidR="00C61BDC" w:rsidRPr="00C61BDC">
              <w:rPr>
                <w:rFonts w:ascii="Times New Roman" w:hAnsi="Times New Roman" w:cs="Times New Roman"/>
              </w:rPr>
              <w:t>остатня оригінальність композиції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BDC">
              <w:rPr>
                <w:rFonts w:ascii="Times New Roman" w:hAnsi="Times New Roman" w:cs="Times New Roman"/>
              </w:rPr>
              <w:t>Невдале компонування зображення на форматі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BDC">
              <w:rPr>
                <w:rFonts w:ascii="Times New Roman" w:hAnsi="Times New Roman" w:cs="Times New Roman"/>
              </w:rPr>
              <w:t>Цілісність виконаної роботи (рівновага елементів композиції і тла, пропорційність, ритмічна і пластична узгодженість елементів композиції)</w:t>
            </w:r>
          </w:p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(50 балів)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Порушення цілісності виконання роботи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-20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Непропорційність зображення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Невдале пропорційне зображення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 xml:space="preserve">Гармонійність кольорових та тональних співвідношень </w:t>
            </w:r>
          </w:p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(50 балів)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 xml:space="preserve">Негармонійні кольорові співвідношення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-20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Негармонійні тональні співвідношення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Невдале співвідношення кольору та тону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Акуратність виконання</w:t>
            </w:r>
          </w:p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(50 балів)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 xml:space="preserve">Неакуратність виконання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-20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pStyle w:val="a5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r w:rsidRPr="00C61BDC">
              <w:rPr>
                <w:color w:val="000000"/>
              </w:rPr>
              <w:t>Недостатнє володіння графічними навиками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BDC" w:rsidRPr="00C61BDC" w:rsidRDefault="00C61BDC">
            <w:pPr>
              <w:pStyle w:val="a5"/>
              <w:spacing w:before="0" w:beforeAutospacing="0" w:after="0" w:afterAutospacing="0"/>
              <w:jc w:val="center"/>
            </w:pPr>
            <w:r w:rsidRPr="00C61BDC">
              <w:rPr>
                <w:color w:val="000000"/>
              </w:rPr>
              <w:t>Незавершеність виконаної роботи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-15</w:t>
            </w:r>
          </w:p>
        </w:tc>
      </w:tr>
      <w:tr w:rsidR="00C61BDC" w:rsidRPr="00C61BDC" w:rsidTr="00C61BDC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200 балів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DC" w:rsidRPr="00C61BDC" w:rsidRDefault="00C61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61BDC">
              <w:rPr>
                <w:rFonts w:ascii="Times New Roman" w:hAnsi="Times New Roman" w:cs="Times New Roman"/>
              </w:rPr>
              <w:t>-200 балів</w:t>
            </w:r>
          </w:p>
        </w:tc>
      </w:tr>
    </w:tbl>
    <w:p w:rsidR="00C61BDC" w:rsidRPr="00C61BDC" w:rsidRDefault="00C61BDC" w:rsidP="00C61BD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C61BDC" w:rsidRPr="00C61BDC" w:rsidRDefault="00C61BDC" w:rsidP="00C61BDC">
      <w:pPr>
        <w:pStyle w:val="Standard"/>
        <w:rPr>
          <w:rFonts w:cs="Times New Roman"/>
        </w:rPr>
      </w:pPr>
    </w:p>
    <w:p w:rsidR="00C61BDC" w:rsidRPr="00C61BDC" w:rsidRDefault="00C61BDC" w:rsidP="00C61BD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C61BDC">
        <w:rPr>
          <w:rFonts w:cs="Times New Roman"/>
          <w:b w:val="0"/>
          <w:szCs w:val="28"/>
        </w:rPr>
        <w:t xml:space="preserve">Порядок проведення та критерії оцінювання вступних випробувань регулюється Положенням про організацію вступних випробувань у ДВНЗ </w:t>
      </w:r>
      <w:r>
        <w:rPr>
          <w:rFonts w:cs="Times New Roman"/>
          <w:b w:val="0"/>
          <w:szCs w:val="28"/>
        </w:rPr>
        <w:lastRenderedPageBreak/>
        <w:t>«</w:t>
      </w:r>
      <w:r w:rsidRPr="00C61BDC">
        <w:rPr>
          <w:rFonts w:cs="Times New Roman"/>
          <w:b w:val="0"/>
          <w:szCs w:val="28"/>
        </w:rPr>
        <w:t>Прикарпатський національний університет імені Василя Стефаника</w:t>
      </w:r>
      <w:r>
        <w:rPr>
          <w:rFonts w:cs="Times New Roman"/>
          <w:b w:val="0"/>
          <w:szCs w:val="28"/>
        </w:rPr>
        <w:t>»</w:t>
      </w:r>
      <w:r w:rsidRPr="00C61BDC">
        <w:rPr>
          <w:rFonts w:cs="Times New Roman"/>
          <w:b w:val="0"/>
          <w:szCs w:val="28"/>
        </w:rPr>
        <w:t>.</w:t>
      </w:r>
    </w:p>
    <w:p w:rsidR="00C61BDC" w:rsidRPr="00C61BDC" w:rsidRDefault="00C61BDC" w:rsidP="00C61BD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61BDC" w:rsidRDefault="00C61BDC" w:rsidP="00C61BDC">
      <w:pPr>
        <w:tabs>
          <w:tab w:val="left" w:pos="851"/>
        </w:tabs>
        <w:spacing w:before="100" w:beforeAutospacing="1" w:after="100" w:afterAutospacing="1"/>
        <w:ind w:firstLine="1843"/>
        <w:rPr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600450" cy="3524250"/>
            <wp:effectExtent l="0" t="0" r="0" b="0"/>
            <wp:docPr id="3" name="Рисунок 3" descr="Описание: композиція Варі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композиція Варіант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DC" w:rsidRDefault="00C61BDC" w:rsidP="00C61BDC">
      <w:pPr>
        <w:tabs>
          <w:tab w:val="left" w:pos="851"/>
        </w:tabs>
        <w:spacing w:before="100" w:beforeAutospacing="1" w:after="100" w:afterAutospacing="1"/>
        <w:ind w:firstLine="1843"/>
      </w:pPr>
    </w:p>
    <w:p w:rsidR="00C61BDC" w:rsidRDefault="00C61BDC" w:rsidP="00C61BDC">
      <w:pPr>
        <w:tabs>
          <w:tab w:val="left" w:pos="851"/>
        </w:tabs>
        <w:spacing w:before="100" w:beforeAutospacing="1" w:after="100" w:afterAutospacing="1"/>
        <w:ind w:firstLine="1843"/>
      </w:pPr>
    </w:p>
    <w:p w:rsidR="00C61BDC" w:rsidRDefault="00C61BDC" w:rsidP="00C61BDC">
      <w:pPr>
        <w:tabs>
          <w:tab w:val="left" w:pos="851"/>
        </w:tabs>
        <w:spacing w:before="100" w:beforeAutospacing="1" w:after="100" w:afterAutospacing="1"/>
        <w:ind w:firstLine="1701"/>
      </w:pPr>
      <w:r>
        <w:rPr>
          <w:noProof/>
          <w:lang w:eastAsia="uk-UA"/>
        </w:rPr>
        <w:drawing>
          <wp:inline distT="0" distB="0" distL="0" distR="0">
            <wp:extent cx="4019550" cy="3952875"/>
            <wp:effectExtent l="0" t="0" r="0" b="9525"/>
            <wp:docPr id="2" name="Рисунок 2" descr="Описание: композиція Варі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композиція Варіант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DC" w:rsidRDefault="00C61BDC" w:rsidP="00C61BDC">
      <w:pPr>
        <w:spacing w:before="100" w:beforeAutospacing="1" w:after="100" w:afterAutospacing="1"/>
        <w:ind w:firstLine="1418"/>
        <w:rPr>
          <w:b/>
          <w:bCs/>
          <w:sz w:val="28"/>
          <w:szCs w:val="28"/>
        </w:rPr>
      </w:pPr>
      <w:r>
        <w:rPr>
          <w:noProof/>
          <w:color w:val="31849B"/>
          <w:sz w:val="28"/>
          <w:szCs w:val="28"/>
          <w:lang w:eastAsia="uk-UA"/>
        </w:rPr>
        <w:lastRenderedPageBreak/>
        <w:drawing>
          <wp:inline distT="0" distB="0" distL="0" distR="0">
            <wp:extent cx="4133850" cy="5276850"/>
            <wp:effectExtent l="0" t="0" r="0" b="0"/>
            <wp:docPr id="1" name="Рисунок 1" descr="Описание: композиція Варі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композиція Варіант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DC" w:rsidRDefault="00C61BDC" w:rsidP="00C61BD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b/>
          <w:bCs/>
          <w:sz w:val="28"/>
          <w:szCs w:val="28"/>
        </w:rPr>
      </w:pPr>
    </w:p>
    <w:p w:rsidR="00C61BDC" w:rsidRPr="00C61BDC" w:rsidRDefault="00C61BDC" w:rsidP="00C61BDC">
      <w:pPr>
        <w:spacing w:before="100" w:beforeAutospacing="1" w:after="100" w:afterAutospacing="1" w:line="360" w:lineRule="auto"/>
        <w:ind w:left="1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1B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C61BDC" w:rsidRPr="00C61BDC" w:rsidRDefault="00C61BDC" w:rsidP="00C61BD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Голубева </w:t>
      </w:r>
      <w:r w:rsidRPr="00C61BD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Л. Основы композиц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ии : учебное пособие. 2-е изд. </w:t>
      </w:r>
      <w:r w:rsidRPr="00C61BDC">
        <w:rPr>
          <w:rFonts w:ascii="Times New Roman" w:hAnsi="Times New Roman" w:cs="Times New Roman"/>
          <w:bCs/>
          <w:sz w:val="28"/>
          <w:szCs w:val="28"/>
          <w:lang w:eastAsia="ar-SA"/>
        </w:rPr>
        <w:t>Москва : Искусство, 2004. 120 с. : илл.</w:t>
      </w:r>
    </w:p>
    <w:p w:rsidR="00C61BDC" w:rsidRPr="00C61BDC" w:rsidRDefault="00C61BDC" w:rsidP="00C61BDC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61BDC">
        <w:rPr>
          <w:rFonts w:ascii="Times New Roman" w:hAnsi="Times New Roman" w:cs="Times New Roman"/>
          <w:sz w:val="28"/>
          <w:szCs w:val="28"/>
        </w:rPr>
        <w:t>Даглдиян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BDC">
        <w:rPr>
          <w:rFonts w:ascii="Times New Roman" w:hAnsi="Times New Roman" w:cs="Times New Roman"/>
          <w:sz w:val="28"/>
          <w:szCs w:val="28"/>
        </w:rPr>
        <w:t xml:space="preserve"> Декоративная композиция : учеб. пособ. 2-е изд. Цвет  в декоративной композиции.  Ростов на Дону : Феникс, 2010. 312 с. </w:t>
      </w:r>
      <w:r w:rsidRPr="00C61BDC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Pr="00C61BDC">
        <w:rPr>
          <w:rFonts w:ascii="Times New Roman" w:hAnsi="Times New Roman" w:cs="Times New Roman"/>
          <w:sz w:val="28"/>
          <w:szCs w:val="28"/>
        </w:rPr>
        <w:t xml:space="preserve"> : </w:t>
      </w:r>
      <w:hyperlink r:id="rId18" w:history="1">
        <w:r w:rsidRPr="00C61BDC">
          <w:rPr>
            <w:rStyle w:val="a4"/>
            <w:sz w:val="28"/>
            <w:szCs w:val="28"/>
          </w:rPr>
          <w:t>https://prepod.nspu.ru/pluginfile.php/61846/mod_resource/content/0/Kompozicija/Dagldijan_K.T._Dekorativnaja_kompozicija.pdf</w:t>
        </w:r>
      </w:hyperlink>
      <w:r w:rsidRPr="00C61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BDC" w:rsidRPr="00C61BDC" w:rsidRDefault="00C61BDC" w:rsidP="00C61BDC">
      <w:pPr>
        <w:pStyle w:val="a5"/>
        <w:widowControl w:val="0"/>
        <w:numPr>
          <w:ilvl w:val="0"/>
          <w:numId w:val="42"/>
        </w:numPr>
        <w:tabs>
          <w:tab w:val="left" w:pos="426"/>
          <w:tab w:val="left" w:pos="502"/>
        </w:tabs>
        <w:suppressAutoHyphens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uk-UA"/>
        </w:rPr>
      </w:pPr>
      <w:r w:rsidRPr="00C61BDC">
        <w:rPr>
          <w:color w:val="000000"/>
          <w:sz w:val="28"/>
          <w:szCs w:val="28"/>
          <w:lang w:val="uk-UA"/>
        </w:rPr>
        <w:t>Загайська Р. Писанка: традиції та модерний дискурс. Львів : Апріорі, 2009. 164 с.: іл.</w:t>
      </w:r>
    </w:p>
    <w:p w:rsidR="00C61BDC" w:rsidRPr="00C61BDC" w:rsidRDefault="00C61BDC" w:rsidP="00C61BDC">
      <w:pPr>
        <w:widowControl w:val="0"/>
        <w:numPr>
          <w:ilvl w:val="0"/>
          <w:numId w:val="42"/>
        </w:numPr>
        <w:tabs>
          <w:tab w:val="left" w:pos="426"/>
          <w:tab w:val="left" w:pos="502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 xml:space="preserve">Кара-Васильєва Т., Чегусова З. Декоративне мистецтво України XX століття. У пошуках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1BDC">
        <w:rPr>
          <w:rFonts w:ascii="Times New Roman" w:hAnsi="Times New Roman" w:cs="Times New Roman"/>
          <w:sz w:val="28"/>
          <w:szCs w:val="28"/>
        </w:rPr>
        <w:t>великого стилю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1BDC">
        <w:rPr>
          <w:rFonts w:ascii="Times New Roman" w:hAnsi="Times New Roman" w:cs="Times New Roman"/>
          <w:sz w:val="28"/>
          <w:szCs w:val="28"/>
        </w:rPr>
        <w:t>. Київ : Либідь, 2005. 426 с.</w:t>
      </w:r>
    </w:p>
    <w:p w:rsidR="00C61BDC" w:rsidRPr="00C61BDC" w:rsidRDefault="00C61BDC" w:rsidP="00C61BDC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Курилич М. Гуцульський орнамент. Київ : ЛК Мейкер, УВЦ, 2001. 126 с.</w:t>
      </w:r>
    </w:p>
    <w:p w:rsidR="00C61BDC" w:rsidRPr="00C61BDC" w:rsidRDefault="00C61BDC" w:rsidP="00C61BDC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BDC">
        <w:rPr>
          <w:rFonts w:ascii="Times New Roman" w:hAnsi="Times New Roman" w:cs="Times New Roman"/>
          <w:sz w:val="28"/>
          <w:szCs w:val="28"/>
        </w:rPr>
        <w:t>Михайленко В., Яковлєв М.</w:t>
      </w:r>
      <w:r w:rsidRPr="00C61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BDC">
        <w:rPr>
          <w:rFonts w:ascii="Times New Roman" w:hAnsi="Times New Roman" w:cs="Times New Roman"/>
          <w:sz w:val="28"/>
          <w:szCs w:val="28"/>
        </w:rPr>
        <w:t>Основи композиції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1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1BDC">
        <w:rPr>
          <w:rFonts w:ascii="Times New Roman" w:hAnsi="Times New Roman" w:cs="Times New Roman"/>
          <w:sz w:val="28"/>
          <w:szCs w:val="28"/>
        </w:rPr>
        <w:t>авчальний посібник. Київ : Каравела, 2004. 304 с.</w:t>
      </w:r>
    </w:p>
    <w:p w:rsidR="006F646E" w:rsidRPr="006F646E" w:rsidRDefault="00C61BDC" w:rsidP="00C61BD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eastAsia="ru-RU"/>
        </w:rPr>
      </w:pPr>
      <w:r w:rsidRPr="006F646E">
        <w:rPr>
          <w:rFonts w:ascii="Times New Roman" w:hAnsi="Times New Roman" w:cs="Times New Roman"/>
          <w:sz w:val="28"/>
          <w:szCs w:val="28"/>
        </w:rPr>
        <w:t>Основи композиції.  Виготовлення художніх виробів з дерева: підручник / за редакцією Б.Тимківа. Част. II. Львів : Світ, 1996.</w:t>
      </w:r>
      <w:r w:rsidRPr="006F646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C61BDC" w:rsidRPr="00C61BDC" w:rsidRDefault="00C61BDC" w:rsidP="00C61BD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lang w:eastAsia="ru-RU"/>
        </w:rPr>
      </w:pPr>
      <w:r w:rsidRPr="006F646E">
        <w:rPr>
          <w:rFonts w:ascii="Times New Roman" w:hAnsi="Times New Roman" w:cs="Times New Roman"/>
          <w:sz w:val="28"/>
          <w:szCs w:val="28"/>
        </w:rPr>
        <w:t>Печенюк Т. Кольорознавство.  Грані-Т. 2009. 192 с.</w:t>
      </w:r>
      <w:r w:rsidRPr="006F646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F646E">
        <w:rPr>
          <w:rFonts w:ascii="Times New Roman" w:hAnsi="Times New Roman" w:cs="Times New Roman"/>
          <w:bCs/>
          <w:sz w:val="28"/>
          <w:szCs w:val="28"/>
          <w:lang w:val="pl-PL" w:eastAsia="ar-SA"/>
        </w:rPr>
        <w:t>URL</w:t>
      </w:r>
      <w:r w:rsidRPr="006F646E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6F646E">
          <w:rPr>
            <w:rStyle w:val="a4"/>
            <w:sz w:val="28"/>
            <w:szCs w:val="28"/>
          </w:rPr>
          <w:t>https://issuu.com/lavkababuin.com/docs/kolioroznavstvo</w:t>
        </w:r>
      </w:hyperlink>
    </w:p>
    <w:p w:rsidR="00C61BDC" w:rsidRPr="00C61BDC" w:rsidRDefault="00C61BDC" w:rsidP="00C61BDC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61BDC">
        <w:rPr>
          <w:rFonts w:ascii="Times New Roman" w:hAnsi="Times New Roman" w:cs="Times New Roman"/>
          <w:bCs/>
          <w:sz w:val="28"/>
          <w:szCs w:val="28"/>
        </w:rPr>
        <w:t>Принципи та засоби композиції.</w:t>
      </w:r>
      <w:r w:rsidRPr="00C61B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F646E">
        <w:rPr>
          <w:rFonts w:ascii="Times New Roman" w:hAnsi="Times New Roman" w:cs="Times New Roman"/>
          <w:bCs/>
          <w:sz w:val="28"/>
          <w:szCs w:val="28"/>
          <w:lang w:val="pl-PL"/>
        </w:rPr>
        <w:t>URL</w:t>
      </w:r>
      <w:r w:rsidRPr="00C61BDC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20" w:history="1">
        <w:r w:rsidRPr="00C61BDC">
          <w:rPr>
            <w:rStyle w:val="a4"/>
            <w:bCs/>
            <w:sz w:val="28"/>
            <w:szCs w:val="28"/>
          </w:rPr>
          <w:t>http://dn.khnu.km.ua/dn/k_default.aspx?M=k1240&amp;T=02_1&amp;lng=1&amp;st=0</w:t>
        </w:r>
      </w:hyperlink>
      <w:r w:rsidRPr="00C61BDC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C61BDC" w:rsidRPr="00C61BDC" w:rsidRDefault="006F646E" w:rsidP="00C61BDC">
      <w:pPr>
        <w:numPr>
          <w:ilvl w:val="0"/>
          <w:numId w:val="4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DC" w:rsidRPr="00C61BDC">
        <w:rPr>
          <w:rFonts w:ascii="Times New Roman" w:hAnsi="Times New Roman" w:cs="Times New Roman"/>
          <w:sz w:val="28"/>
          <w:szCs w:val="28"/>
        </w:rPr>
        <w:t>Селівачов М.</w:t>
      </w:r>
      <w:r w:rsidR="00C61BDC">
        <w:rPr>
          <w:rFonts w:ascii="Times New Roman" w:hAnsi="Times New Roman" w:cs="Times New Roman"/>
          <w:sz w:val="28"/>
          <w:szCs w:val="28"/>
        </w:rPr>
        <w:t xml:space="preserve"> </w:t>
      </w:r>
      <w:r w:rsidR="00C61BDC" w:rsidRPr="00C61BDC">
        <w:rPr>
          <w:rFonts w:ascii="Times New Roman" w:hAnsi="Times New Roman" w:cs="Times New Roman"/>
          <w:sz w:val="28"/>
          <w:szCs w:val="28"/>
        </w:rPr>
        <w:t xml:space="preserve"> Лексикон української орнаментики (іконографія, номінація, стилістика, типологія), Київ, Редакція вісника «Ант», 2005, Х</w:t>
      </w:r>
      <w:r w:rsidR="00C61BDC" w:rsidRPr="00C61BDC">
        <w:rPr>
          <w:rFonts w:ascii="Times New Roman" w:hAnsi="Times New Roman" w:cs="Times New Roman"/>
          <w:sz w:val="28"/>
          <w:szCs w:val="28"/>
          <w:lang w:val="pl-PL"/>
        </w:rPr>
        <w:t>V</w:t>
      </w:r>
      <w:r w:rsidR="00C61BDC" w:rsidRPr="00C61BDC">
        <w:rPr>
          <w:rFonts w:ascii="Times New Roman" w:hAnsi="Times New Roman" w:cs="Times New Roman"/>
          <w:sz w:val="28"/>
          <w:szCs w:val="28"/>
        </w:rPr>
        <w:t>І, 400 с.</w:t>
      </w:r>
      <w:r w:rsidR="00C61BDC" w:rsidRPr="00C61BD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F646E" w:rsidRPr="006F646E" w:rsidRDefault="00C61BDC" w:rsidP="006F646E">
      <w:pPr>
        <w:numPr>
          <w:ilvl w:val="0"/>
          <w:numId w:val="42"/>
        </w:numPr>
        <w:shd w:val="clear" w:color="auto" w:fill="FFFFFF"/>
        <w:suppressAutoHyphens/>
        <w:spacing w:before="379" w:after="0" w:line="240" w:lineRule="auto"/>
        <w:contextualSpacing/>
        <w:jc w:val="both"/>
      </w:pPr>
      <w:r w:rsidRPr="006F6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46E">
        <w:rPr>
          <w:rFonts w:ascii="Times New Roman" w:hAnsi="Times New Roman" w:cs="Times New Roman"/>
          <w:sz w:val="28"/>
          <w:szCs w:val="28"/>
        </w:rPr>
        <w:t>Яковлєв М. Стилізація та абстрагування – основа моделювання образної виразності. Українська академія мистецтва. Дослідницькі та науково-методичні праці, Київ, 2011. Вип. 18. С.188–197.</w:t>
      </w:r>
    </w:p>
    <w:p w:rsidR="006F646E" w:rsidRPr="006F646E" w:rsidRDefault="006F646E" w:rsidP="006F646E">
      <w:pPr>
        <w:numPr>
          <w:ilvl w:val="0"/>
          <w:numId w:val="42"/>
        </w:numPr>
        <w:shd w:val="clear" w:color="auto" w:fill="FFFFFF"/>
        <w:suppressAutoHyphens/>
        <w:spacing w:before="38" w:after="0" w:line="283" w:lineRule="exact"/>
        <w:ind w:right="4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46E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r w:rsidRPr="006F646E">
        <w:rPr>
          <w:rFonts w:ascii="Times New Roman" w:hAnsi="Times New Roman" w:cs="Times New Roman"/>
          <w:bCs/>
          <w:spacing w:val="-5"/>
          <w:sz w:val="28"/>
          <w:szCs w:val="28"/>
        </w:rPr>
        <w:t>Яремків М</w:t>
      </w:r>
      <w:r w:rsidRPr="006F646E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. </w:t>
      </w:r>
      <w:r w:rsidRPr="006F646E">
        <w:rPr>
          <w:rFonts w:ascii="Times New Roman" w:hAnsi="Times New Roman" w:cs="Times New Roman"/>
          <w:sz w:val="28"/>
          <w:szCs w:val="28"/>
        </w:rPr>
        <w:t>Композиція: творчі основи зображення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6F646E">
        <w:rPr>
          <w:rFonts w:ascii="Times New Roman" w:hAnsi="Times New Roman" w:cs="Times New Roman"/>
          <w:sz w:val="28"/>
          <w:szCs w:val="28"/>
        </w:rPr>
        <w:t>авчальний посібник. Тернопіль: Підручники і посібники, 2005. 112 с.</w:t>
      </w:r>
    </w:p>
    <w:p w:rsidR="006F646E" w:rsidRPr="00C61BDC" w:rsidRDefault="006F646E" w:rsidP="006F646E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C61BDC" w:rsidRPr="00C61BDC" w:rsidRDefault="00C61BDC" w:rsidP="00C61BD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C61BDC" w:rsidRDefault="00C61BDC" w:rsidP="00C61BDC">
      <w:pPr>
        <w:pStyle w:val="Standard"/>
        <w:jc w:val="both"/>
        <w:rPr>
          <w:rFonts w:cs="Times New Roman"/>
          <w:sz w:val="28"/>
          <w:szCs w:val="28"/>
        </w:rPr>
      </w:pPr>
    </w:p>
    <w:p w:rsidR="00C61BDC" w:rsidRDefault="00C61BDC" w:rsidP="00C61BDC">
      <w:pPr>
        <w:pStyle w:val="Standard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Завідувач кафедри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_____________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>Тимків Б.М</w:t>
      </w:r>
      <w:r>
        <w:rPr>
          <w:rFonts w:cs="Times New Roman"/>
          <w:sz w:val="28"/>
          <w:szCs w:val="28"/>
        </w:rPr>
        <w:t>.</w:t>
      </w:r>
    </w:p>
    <w:p w:rsidR="00C61BDC" w:rsidRDefault="00C61BDC" w:rsidP="00C61BDC">
      <w:pPr>
        <w:pStyle w:val="Standard"/>
        <w:tabs>
          <w:tab w:val="left" w:pos="708"/>
          <w:tab w:val="left" w:pos="1416"/>
          <w:tab w:val="left" w:pos="2124"/>
          <w:tab w:val="left" w:pos="2832"/>
          <w:tab w:val="center" w:pos="4824"/>
        </w:tabs>
        <w:ind w:firstLine="1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</w:t>
      </w:r>
      <w:r>
        <w:rPr>
          <w:rFonts w:cs="Times New Roman"/>
          <w:sz w:val="22"/>
          <w:szCs w:val="22"/>
        </w:rPr>
        <w:t>(підпис)</w:t>
      </w: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BDC" w:rsidRPr="00692161" w:rsidRDefault="00C61BDC" w:rsidP="00C61BD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FF7" w:rsidRPr="00404D7B" w:rsidRDefault="00DC1FF7" w:rsidP="00404D7B">
      <w:pPr>
        <w:rPr>
          <w:rFonts w:ascii="Times New Roman" w:eastAsia="Times New Roman" w:hAnsi="Times New Roman" w:cs="Arial"/>
          <w:sz w:val="24"/>
          <w:szCs w:val="20"/>
          <w:lang w:eastAsia="uk-UA"/>
        </w:rPr>
      </w:pPr>
      <w:bookmarkStart w:id="1" w:name="_GoBack"/>
      <w:bookmarkEnd w:id="1"/>
    </w:p>
    <w:sectPr w:rsidR="00DC1FF7" w:rsidRPr="00404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A7C4C8"/>
    <w:lvl w:ilvl="0" w:tplc="FFFFFFFF">
      <w:start w:val="1"/>
      <w:numFmt w:val="bullet"/>
      <w:lvlText w:val="П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B68079A"/>
    <w:lvl w:ilvl="0" w:tplc="FFFFFFFF">
      <w:start w:val="2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9B500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36C612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6763845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9838CB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B03E0C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A88610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3A95F874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1355515E"/>
    <w:multiLevelType w:val="multilevel"/>
    <w:tmpl w:val="ADD2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4174B3D"/>
    <w:multiLevelType w:val="hybridMultilevel"/>
    <w:tmpl w:val="1F6240E6"/>
    <w:lvl w:ilvl="0" w:tplc="0D54A36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E38645B"/>
    <w:multiLevelType w:val="multilevel"/>
    <w:tmpl w:val="2D20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0A155A"/>
    <w:multiLevelType w:val="hybridMultilevel"/>
    <w:tmpl w:val="26F617C4"/>
    <w:lvl w:ilvl="0" w:tplc="CEA41B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165A9A"/>
    <w:multiLevelType w:val="hybridMultilevel"/>
    <w:tmpl w:val="ECC4A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344D00"/>
    <w:multiLevelType w:val="hybridMultilevel"/>
    <w:tmpl w:val="DDD23E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AD03B6"/>
    <w:multiLevelType w:val="hybridMultilevel"/>
    <w:tmpl w:val="33D0FCE2"/>
    <w:lvl w:ilvl="0" w:tplc="0D503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>
    <w:nsid w:val="4B6825E9"/>
    <w:multiLevelType w:val="hybridMultilevel"/>
    <w:tmpl w:val="4FDE780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54BE4A06"/>
    <w:multiLevelType w:val="hybridMultilevel"/>
    <w:tmpl w:val="1A2E9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E0789"/>
    <w:multiLevelType w:val="multilevel"/>
    <w:tmpl w:val="78D4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65760C"/>
    <w:multiLevelType w:val="hybridMultilevel"/>
    <w:tmpl w:val="DDCA3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C05E9"/>
    <w:multiLevelType w:val="multilevel"/>
    <w:tmpl w:val="CDC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EB093A"/>
    <w:multiLevelType w:val="multilevel"/>
    <w:tmpl w:val="996E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A2247"/>
    <w:multiLevelType w:val="hybridMultilevel"/>
    <w:tmpl w:val="1EBA4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40"/>
  </w:num>
  <w:num w:numId="32">
    <w:abstractNumId w:val="35"/>
  </w:num>
  <w:num w:numId="33">
    <w:abstractNumId w:val="37"/>
  </w:num>
  <w:num w:numId="34">
    <w:abstractNumId w:val="42"/>
  </w:num>
  <w:num w:numId="35">
    <w:abstractNumId w:val="41"/>
  </w:num>
  <w:num w:numId="36">
    <w:abstractNumId w:val="32"/>
  </w:num>
  <w:num w:numId="37">
    <w:abstractNumId w:val="30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1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F7"/>
    <w:rsid w:val="00032D0D"/>
    <w:rsid w:val="00067044"/>
    <w:rsid w:val="000C4DF3"/>
    <w:rsid w:val="00125184"/>
    <w:rsid w:val="00150025"/>
    <w:rsid w:val="001B52BE"/>
    <w:rsid w:val="001F1BC3"/>
    <w:rsid w:val="003C5D01"/>
    <w:rsid w:val="00404D7B"/>
    <w:rsid w:val="00514F65"/>
    <w:rsid w:val="00534C46"/>
    <w:rsid w:val="0054048E"/>
    <w:rsid w:val="00574967"/>
    <w:rsid w:val="00637ED2"/>
    <w:rsid w:val="006813B8"/>
    <w:rsid w:val="00692161"/>
    <w:rsid w:val="006F646E"/>
    <w:rsid w:val="00724EE3"/>
    <w:rsid w:val="007D731B"/>
    <w:rsid w:val="0081706D"/>
    <w:rsid w:val="008C6EF0"/>
    <w:rsid w:val="00957943"/>
    <w:rsid w:val="00970E37"/>
    <w:rsid w:val="00A07285"/>
    <w:rsid w:val="00A407B3"/>
    <w:rsid w:val="00A765F7"/>
    <w:rsid w:val="00AB5D18"/>
    <w:rsid w:val="00B0158B"/>
    <w:rsid w:val="00C404A6"/>
    <w:rsid w:val="00C61BDC"/>
    <w:rsid w:val="00C63004"/>
    <w:rsid w:val="00C94CE1"/>
    <w:rsid w:val="00DC1FF7"/>
    <w:rsid w:val="00E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Standard"/>
    <w:next w:val="Standard"/>
    <w:link w:val="70"/>
    <w:uiPriority w:val="99"/>
    <w:semiHidden/>
    <w:unhideWhenUsed/>
    <w:qFormat/>
    <w:rsid w:val="00C61BDC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1FF7"/>
  </w:style>
  <w:style w:type="paragraph" w:styleId="a3">
    <w:name w:val="List Paragraph"/>
    <w:basedOn w:val="a"/>
    <w:uiPriority w:val="34"/>
    <w:qFormat/>
    <w:rsid w:val="00DC1FF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uk-UA"/>
    </w:rPr>
  </w:style>
  <w:style w:type="paragraph" w:customStyle="1" w:styleId="Standard">
    <w:name w:val="Standard"/>
    <w:uiPriority w:val="99"/>
    <w:rsid w:val="00724EE3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uiPriority w:val="99"/>
    <w:semiHidden/>
    <w:rsid w:val="00C61BDC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character" w:styleId="a4">
    <w:name w:val="Hyperlink"/>
    <w:uiPriority w:val="99"/>
    <w:semiHidden/>
    <w:unhideWhenUsed/>
    <w:rsid w:val="00C61BD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C6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Standard"/>
    <w:next w:val="Standard"/>
    <w:link w:val="70"/>
    <w:uiPriority w:val="99"/>
    <w:semiHidden/>
    <w:unhideWhenUsed/>
    <w:qFormat/>
    <w:rsid w:val="00C61BDC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1FF7"/>
  </w:style>
  <w:style w:type="paragraph" w:styleId="a3">
    <w:name w:val="List Paragraph"/>
    <w:basedOn w:val="a"/>
    <w:uiPriority w:val="34"/>
    <w:qFormat/>
    <w:rsid w:val="00DC1FF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uk-UA"/>
    </w:rPr>
  </w:style>
  <w:style w:type="paragraph" w:customStyle="1" w:styleId="Standard">
    <w:name w:val="Standard"/>
    <w:uiPriority w:val="99"/>
    <w:rsid w:val="00724EE3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uiPriority w:val="99"/>
    <w:semiHidden/>
    <w:rsid w:val="00C61BDC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character" w:styleId="a4">
    <w:name w:val="Hyperlink"/>
    <w:uiPriority w:val="99"/>
    <w:semiHidden/>
    <w:unhideWhenUsed/>
    <w:rsid w:val="00C61BD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C6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4/2013" TargetMode="External"/><Relationship Id="rId13" Type="http://schemas.openxmlformats.org/officeDocument/2006/relationships/hyperlink" Target="http://www.refine.org.ua" TargetMode="External"/><Relationship Id="rId18" Type="http://schemas.openxmlformats.org/officeDocument/2006/relationships/hyperlink" Target="https://prepod.nspu.ru/pluginfile.php/61846/mod_resource/content/0/Kompozicija/Dagldijan_K.T._Dekorativnaja_kompozicija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ru.osvita.ua/legislation/Ser_osv/47154/" TargetMode="External"/><Relationship Id="rId12" Type="http://schemas.openxmlformats.org/officeDocument/2006/relationships/hyperlink" Target="https://zakon.rada.gov.ua/laws/show/778-2010-%D0%BF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dn.khnu.km.ua/dn/k_default.aspx?M=k1240&amp;T=02_1&amp;lng=1&amp;st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841-14" TargetMode="External"/><Relationship Id="rId11" Type="http://schemas.openxmlformats.org/officeDocument/2006/relationships/hyperlink" Target="https://zakon.rada.gov.ua/laws/show/344/201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zakon.rada.gov.ua/laws/show/778-2010-%D0%BF" TargetMode="External"/><Relationship Id="rId19" Type="http://schemas.openxmlformats.org/officeDocument/2006/relationships/hyperlink" Target="https://issuu.com/lavkababuin.com/docs/kolioroznavst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44/2013" TargetMode="External"/><Relationship Id="rId14" Type="http://schemas.openxmlformats.org/officeDocument/2006/relationships/hyperlink" Target="http://www.mon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24</Pages>
  <Words>29515</Words>
  <Characters>16824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</dc:creator>
  <cp:keywords/>
  <dc:description/>
  <cp:lastModifiedBy>Admin</cp:lastModifiedBy>
  <cp:revision>30</cp:revision>
  <dcterms:created xsi:type="dcterms:W3CDTF">2020-03-24T22:35:00Z</dcterms:created>
  <dcterms:modified xsi:type="dcterms:W3CDTF">2021-01-28T12:13:00Z</dcterms:modified>
</cp:coreProperties>
</file>