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color w:val="000000"/>
          <w:sz w:val="28"/>
          <w:szCs w:val="28"/>
        </w:rPr>
        <w:t>Міністерство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і науки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Прикарпатський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імені</w:t>
      </w:r>
      <w:proofErr w:type="spellEnd"/>
      <w:r>
        <w:rPr>
          <w:color w:val="000000"/>
          <w:sz w:val="28"/>
          <w:szCs w:val="28"/>
        </w:rPr>
        <w:t xml:space="preserve"> Василя </w:t>
      </w:r>
      <w:proofErr w:type="spellStart"/>
      <w:r>
        <w:rPr>
          <w:color w:val="000000"/>
          <w:sz w:val="28"/>
          <w:szCs w:val="28"/>
        </w:rPr>
        <w:t>Стефаника</w:t>
      </w:r>
      <w:proofErr w:type="spellEnd"/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C670E" w:rsidRDefault="005130E5">
      <w:pPr>
        <w:spacing w:line="276" w:lineRule="auto"/>
        <w:ind w:left="1" w:right="477" w:hanging="3"/>
        <w:rPr>
          <w:sz w:val="28"/>
          <w:szCs w:val="28"/>
        </w:rPr>
      </w:pPr>
      <w:r>
        <w:rPr>
          <w:sz w:val="28"/>
          <w:szCs w:val="28"/>
        </w:rPr>
        <w:t>«ЗАТВЕРДЖУЮ»</w:t>
      </w:r>
    </w:p>
    <w:p w:rsidR="009C670E" w:rsidRDefault="005130E5">
      <w:pPr>
        <w:spacing w:line="276" w:lineRule="auto"/>
        <w:ind w:left="1" w:right="477" w:hanging="3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Приймальної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</w:p>
    <w:p w:rsidR="009C670E" w:rsidRDefault="005130E5">
      <w:pPr>
        <w:spacing w:line="276" w:lineRule="auto"/>
        <w:ind w:left="1" w:right="477" w:hanging="3"/>
        <w:rPr>
          <w:sz w:val="28"/>
          <w:szCs w:val="28"/>
        </w:rPr>
      </w:pPr>
      <w:r>
        <w:rPr>
          <w:sz w:val="28"/>
          <w:szCs w:val="28"/>
        </w:rPr>
        <w:t xml:space="preserve">проф. І.Є. </w:t>
      </w:r>
      <w:proofErr w:type="spellStart"/>
      <w:r>
        <w:rPr>
          <w:sz w:val="28"/>
          <w:szCs w:val="28"/>
        </w:rPr>
        <w:t>Цепенда</w:t>
      </w:r>
      <w:proofErr w:type="spellEnd"/>
      <w:r>
        <w:rPr>
          <w:sz w:val="28"/>
          <w:szCs w:val="28"/>
        </w:rPr>
        <w:t>_______</w:t>
      </w:r>
    </w:p>
    <w:p w:rsidR="009C670E" w:rsidRDefault="005130E5">
      <w:pPr>
        <w:spacing w:line="276" w:lineRule="auto"/>
        <w:ind w:left="1" w:right="477" w:hanging="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»_____________ 2022 р.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фахового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випробування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9C670E" w:rsidRDefault="005130E5" w:rsidP="003D54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ВИКОНАННЯ МУЗИЧНИХ ТВОРІВ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зарахування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за другим (</w:t>
      </w:r>
      <w:proofErr w:type="spellStart"/>
      <w:r>
        <w:rPr>
          <w:color w:val="000000"/>
          <w:sz w:val="28"/>
          <w:szCs w:val="28"/>
        </w:rPr>
        <w:t>магістерським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014.13 </w:t>
      </w:r>
      <w:proofErr w:type="spellStart"/>
      <w:r>
        <w:rPr>
          <w:b/>
          <w:color w:val="000000"/>
          <w:sz w:val="28"/>
          <w:szCs w:val="28"/>
        </w:rPr>
        <w:t>Середня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освіта</w:t>
      </w:r>
      <w:proofErr w:type="spellEnd"/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Музичне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мистецтво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ступеня</w:t>
      </w:r>
      <w:proofErr w:type="spellEnd"/>
      <w:r>
        <w:rPr>
          <w:color w:val="000000"/>
          <w:sz w:val="28"/>
          <w:szCs w:val="28"/>
        </w:rPr>
        <w:t xml:space="preserve"> бакалавра при </w:t>
      </w:r>
      <w:proofErr w:type="spellStart"/>
      <w:r>
        <w:rPr>
          <w:color w:val="000000"/>
          <w:sz w:val="28"/>
          <w:szCs w:val="28"/>
        </w:rPr>
        <w:t>прийомі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у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Розглянуто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схвалено</w:t>
      </w:r>
      <w:proofErr w:type="spellEnd"/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засіданні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Приймальної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Прикарпатського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Стефаника</w:t>
      </w:r>
      <w:proofErr w:type="spellEnd"/>
      <w:r>
        <w:rPr>
          <w:sz w:val="28"/>
          <w:szCs w:val="28"/>
        </w:rPr>
        <w:t>»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від «</w:t>
      </w:r>
      <w:r>
        <w:rPr>
          <w:color w:val="000000"/>
          <w:sz w:val="28"/>
          <w:szCs w:val="28"/>
          <w:lang w:val="uk-UA"/>
        </w:rPr>
        <w:t>21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лютого</w:t>
      </w:r>
      <w:r>
        <w:rPr>
          <w:color w:val="000000"/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р.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202</w:t>
      </w:r>
      <w:r>
        <w:rPr>
          <w:sz w:val="28"/>
          <w:szCs w:val="28"/>
        </w:rPr>
        <w:t>2</w:t>
      </w:r>
    </w:p>
    <w:p w:rsidR="003D5475" w:rsidRDefault="003D5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ПОЯСНЮВАЛЬНА ЗАПИСКА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Метою </w:t>
      </w:r>
      <w:proofErr w:type="spellStart"/>
      <w:r>
        <w:rPr>
          <w:sz w:val="28"/>
          <w:szCs w:val="28"/>
        </w:rPr>
        <w:t>вступного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фахового</w:t>
      </w:r>
      <w:proofErr w:type="spellEnd"/>
      <w:r>
        <w:rPr>
          <w:sz w:val="28"/>
          <w:szCs w:val="28"/>
        </w:rPr>
        <w:t xml:space="preserve"> комплексного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ВИКОНАННЯ МУЗИЧНИХ ТВОРІВ, МЕТОДИКА МУЗИЧНОГО ВИХОВАННЯ </w:t>
      </w:r>
      <w:r>
        <w:rPr>
          <w:sz w:val="28"/>
          <w:szCs w:val="28"/>
        </w:rPr>
        <w:t xml:space="preserve">є </w:t>
      </w:r>
      <w:proofErr w:type="spellStart"/>
      <w:r>
        <w:rPr>
          <w:sz w:val="28"/>
          <w:szCs w:val="28"/>
        </w:rPr>
        <w:t>перевірка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вступника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зарахування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за другим (</w:t>
      </w:r>
      <w:proofErr w:type="spellStart"/>
      <w:r>
        <w:rPr>
          <w:color w:val="000000"/>
          <w:sz w:val="28"/>
          <w:szCs w:val="28"/>
        </w:rPr>
        <w:t>магістерським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рівнем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спеціальності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014.13</w:t>
      </w:r>
      <w:r>
        <w:rPr>
          <w:b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Середня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освіта</w:t>
      </w:r>
      <w:proofErr w:type="spellEnd"/>
      <w:r>
        <w:rPr>
          <w:b/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Музичне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мистецтво</w:t>
      </w:r>
      <w:proofErr w:type="spellEnd"/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прийомі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бакалавра, </w:t>
      </w:r>
      <w:proofErr w:type="spellStart"/>
      <w:r>
        <w:rPr>
          <w:b/>
          <w:color w:val="000000"/>
          <w:sz w:val="28"/>
          <w:szCs w:val="28"/>
        </w:rPr>
        <w:t>спеціаліста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Прикарпатського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Василя </w:t>
      </w:r>
      <w:proofErr w:type="spellStart"/>
      <w:r>
        <w:rPr>
          <w:sz w:val="28"/>
          <w:szCs w:val="28"/>
        </w:rPr>
        <w:t>Стефаника</w:t>
      </w:r>
      <w:proofErr w:type="spellEnd"/>
      <w:r>
        <w:rPr>
          <w:color w:val="000000"/>
          <w:sz w:val="28"/>
          <w:szCs w:val="28"/>
        </w:rPr>
        <w:t xml:space="preserve"> у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Програма комплексного </w:t>
      </w:r>
      <w:proofErr w:type="spellStart"/>
      <w:r>
        <w:rPr>
          <w:color w:val="000000"/>
          <w:sz w:val="28"/>
          <w:szCs w:val="28"/>
        </w:rPr>
        <w:t>фахового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випробування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вимоги</w:t>
      </w:r>
      <w:proofErr w:type="spellEnd"/>
      <w:r>
        <w:rPr>
          <w:color w:val="000000"/>
          <w:sz w:val="28"/>
          <w:szCs w:val="28"/>
        </w:rPr>
        <w:t xml:space="preserve"> до: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фаху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профільного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інструменту</w:t>
      </w:r>
      <w:proofErr w:type="spellEnd"/>
      <w:r>
        <w:rPr>
          <w:sz w:val="28"/>
          <w:szCs w:val="28"/>
        </w:rPr>
        <w:t xml:space="preserve">, сольного </w:t>
      </w:r>
      <w:proofErr w:type="spellStart"/>
      <w:r>
        <w:rPr>
          <w:sz w:val="28"/>
          <w:szCs w:val="28"/>
        </w:rPr>
        <w:t>співу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диригування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вибором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усної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анотації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концертного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. </w:t>
      </w:r>
    </w:p>
    <w:p w:rsidR="003D5475" w:rsidRPr="003D5475" w:rsidRDefault="003D5475" w:rsidP="001A1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52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Абітурієнти, котрі </w:t>
      </w:r>
      <w:r w:rsidR="00921E81">
        <w:rPr>
          <w:sz w:val="28"/>
          <w:szCs w:val="28"/>
          <w:lang w:val="uk-UA"/>
        </w:rPr>
        <w:t>вступають</w:t>
      </w:r>
      <w:r>
        <w:rPr>
          <w:sz w:val="28"/>
          <w:szCs w:val="28"/>
          <w:lang w:val="uk-UA"/>
        </w:rPr>
        <w:t xml:space="preserve"> на</w:t>
      </w:r>
      <w:r w:rsidR="001A1D7C">
        <w:rPr>
          <w:sz w:val="28"/>
          <w:szCs w:val="28"/>
          <w:lang w:val="uk-UA"/>
        </w:rPr>
        <w:t xml:space="preserve"> бюджетну форму навчання, представляють програму з двох творів. Абітурієнти, які вступають на контракт, виконують один твір на вибір.</w:t>
      </w:r>
      <w:r w:rsidR="00921E81">
        <w:rPr>
          <w:sz w:val="28"/>
          <w:szCs w:val="28"/>
          <w:lang w:val="uk-UA"/>
        </w:rPr>
        <w:t xml:space="preserve"> Якщо абітурієнт подає заяву і на бюджет, і на контракт, він виконує 2 твори.</w:t>
      </w:r>
      <w:bookmarkStart w:id="1" w:name="_GoBack"/>
      <w:bookmarkEnd w:id="1"/>
    </w:p>
    <w:p w:rsidR="009C670E" w:rsidRDefault="005130E5" w:rsidP="001A1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Наведений 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виносяться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вступне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найяскравіше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здібності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систематизувати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. </w:t>
      </w:r>
    </w:p>
    <w:p w:rsidR="009C670E" w:rsidRDefault="005130E5" w:rsidP="001A1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353" w:left="850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Критерії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сприятимуть</w:t>
      </w:r>
      <w:proofErr w:type="spellEnd"/>
      <w:r>
        <w:rPr>
          <w:color w:val="000000"/>
          <w:sz w:val="28"/>
          <w:szCs w:val="28"/>
        </w:rPr>
        <w:t>:</w:t>
      </w:r>
    </w:p>
    <w:p w:rsidR="009C670E" w:rsidRDefault="005130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пошуку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технічних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художньо-виразових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якісного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концертної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випробування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здатності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систематичної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спрямованої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музично-педагогічної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майстерності</w:t>
      </w:r>
      <w:proofErr w:type="spellEnd"/>
      <w:r>
        <w:rPr>
          <w:color w:val="000000"/>
          <w:sz w:val="28"/>
          <w:szCs w:val="28"/>
        </w:rPr>
        <w:t xml:space="preserve">, до </w:t>
      </w:r>
      <w:proofErr w:type="spellStart"/>
      <w:r>
        <w:rPr>
          <w:color w:val="000000"/>
          <w:sz w:val="28"/>
          <w:szCs w:val="28"/>
        </w:rPr>
        <w:t>наполегливого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поставленої</w:t>
      </w:r>
      <w:proofErr w:type="spellEnd"/>
      <w:r>
        <w:rPr>
          <w:color w:val="000000"/>
          <w:sz w:val="28"/>
          <w:szCs w:val="28"/>
        </w:rPr>
        <w:t xml:space="preserve"> мети та </w:t>
      </w:r>
      <w:proofErr w:type="spellStart"/>
      <w:r>
        <w:rPr>
          <w:color w:val="000000"/>
          <w:sz w:val="28"/>
          <w:szCs w:val="28"/>
        </w:rPr>
        <w:t>якісного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професійній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музично-педагогічній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9C670E" w:rsidRDefault="005130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вирішувати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професійній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мистецтва</w:t>
      </w:r>
      <w:proofErr w:type="spellEnd"/>
      <w:r>
        <w:rPr>
          <w:color w:val="000000"/>
          <w:sz w:val="28"/>
          <w:szCs w:val="28"/>
        </w:rPr>
        <w:t xml:space="preserve"> (за видами); </w:t>
      </w:r>
    </w:p>
    <w:p w:rsidR="009C670E" w:rsidRDefault="005130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нахилу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наукової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рефлексії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гуманітарної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експертизи</w:t>
      </w:r>
      <w:proofErr w:type="spellEnd"/>
      <w:r>
        <w:rPr>
          <w:color w:val="000000"/>
          <w:sz w:val="28"/>
          <w:szCs w:val="28"/>
        </w:rPr>
        <w:t xml:space="preserve"> проблем </w:t>
      </w:r>
      <w:proofErr w:type="spellStart"/>
      <w:r>
        <w:rPr>
          <w:color w:val="000000"/>
          <w:sz w:val="28"/>
          <w:szCs w:val="28"/>
        </w:rPr>
        <w:t>музично-педагогічної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; до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еволюції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мистецтва</w:t>
      </w:r>
      <w:proofErr w:type="spellEnd"/>
      <w:r>
        <w:rPr>
          <w:color w:val="000000"/>
          <w:sz w:val="28"/>
          <w:szCs w:val="28"/>
        </w:rPr>
        <w:t xml:space="preserve">, як </w:t>
      </w:r>
      <w:proofErr w:type="spellStart"/>
      <w:r>
        <w:rPr>
          <w:color w:val="000000"/>
          <w:sz w:val="28"/>
          <w:szCs w:val="28"/>
        </w:rPr>
        <w:t>відображення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тенденцій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суспільно-історичного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країни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ОСНОВНИЙ ЗМІСТ ВСТУПНОГО ВИПРОБУВАННЯ</w:t>
      </w: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Програма </w:t>
      </w:r>
      <w:proofErr w:type="spellStart"/>
      <w:r>
        <w:rPr>
          <w:color w:val="000000"/>
          <w:sz w:val="28"/>
          <w:szCs w:val="28"/>
        </w:rPr>
        <w:t>фахових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випробувань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виявлення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концертне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виконання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 на </w:t>
      </w:r>
      <w:proofErr w:type="spellStart"/>
      <w:r>
        <w:rPr>
          <w:b/>
          <w:color w:val="000000"/>
          <w:sz w:val="28"/>
          <w:szCs w:val="28"/>
        </w:rPr>
        <w:t>профільному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інструменті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або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концертне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диригування</w:t>
      </w:r>
      <w:proofErr w:type="spellEnd"/>
      <w:r>
        <w:rPr>
          <w:b/>
          <w:color w:val="000000"/>
          <w:sz w:val="28"/>
          <w:szCs w:val="28"/>
        </w:rPr>
        <w:t xml:space="preserve"> хором </w:t>
      </w:r>
      <w:proofErr w:type="spellStart"/>
      <w:r>
        <w:rPr>
          <w:b/>
          <w:color w:val="000000"/>
          <w:sz w:val="28"/>
          <w:szCs w:val="28"/>
        </w:rPr>
        <w:t>або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сольний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спів</w:t>
      </w:r>
      <w:proofErr w:type="spellEnd"/>
      <w:r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теоретичної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b/>
          <w:color w:val="000000"/>
          <w:sz w:val="28"/>
          <w:szCs w:val="28"/>
        </w:rPr>
        <w:t>усна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анотаці</w:t>
      </w:r>
      <w:r>
        <w:rPr>
          <w:b/>
          <w:sz w:val="28"/>
          <w:szCs w:val="28"/>
        </w:rPr>
        <w:t>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представлених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творів</w:t>
      </w:r>
      <w:proofErr w:type="spellEnd"/>
      <w:r>
        <w:rPr>
          <w:b/>
          <w:color w:val="000000"/>
          <w:sz w:val="28"/>
          <w:szCs w:val="28"/>
        </w:rPr>
        <w:t xml:space="preserve"> до </w:t>
      </w:r>
      <w:proofErr w:type="spellStart"/>
      <w:r>
        <w:rPr>
          <w:b/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color w:val="000000"/>
          <w:sz w:val="28"/>
          <w:szCs w:val="28"/>
        </w:rPr>
        <w:t>художньо-творчих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абітурієнта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Програма </w:t>
      </w:r>
      <w:r>
        <w:rPr>
          <w:sz w:val="28"/>
          <w:szCs w:val="28"/>
        </w:rPr>
        <w:t xml:space="preserve">комплексного </w:t>
      </w:r>
      <w:proofErr w:type="spellStart"/>
      <w:r>
        <w:rPr>
          <w:sz w:val="28"/>
          <w:szCs w:val="28"/>
        </w:rPr>
        <w:t>фахового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меті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перевірити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9C670E" w:rsidRDefault="005130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музично-виконавської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майстерності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загально-музичного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>;</w:t>
      </w:r>
    </w:p>
    <w:p w:rsidR="009C670E" w:rsidRDefault="005130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оволодіння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різними</w:t>
      </w:r>
      <w:proofErr w:type="spellEnd"/>
      <w:r>
        <w:rPr>
          <w:color w:val="000000"/>
          <w:sz w:val="28"/>
          <w:szCs w:val="28"/>
        </w:rPr>
        <w:t xml:space="preserve"> за стилем та формою </w:t>
      </w:r>
      <w:proofErr w:type="spellStart"/>
      <w:r>
        <w:rPr>
          <w:color w:val="000000"/>
          <w:sz w:val="28"/>
          <w:szCs w:val="28"/>
        </w:rPr>
        <w:t>інструментальних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сформованість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розкриття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художнього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прочитання</w:t>
      </w:r>
      <w:proofErr w:type="spellEnd"/>
      <w:r>
        <w:rPr>
          <w:color w:val="000000"/>
          <w:sz w:val="28"/>
          <w:szCs w:val="28"/>
        </w:rPr>
        <w:t xml:space="preserve"> нотного тексту,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інтерпретації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r>
        <w:rPr>
          <w:color w:val="000000"/>
          <w:sz w:val="28"/>
          <w:szCs w:val="28"/>
        </w:rPr>
        <w:t>конавського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>;</w:t>
      </w:r>
    </w:p>
    <w:p w:rsidR="009C670E" w:rsidRDefault="005130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оволодіння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поліфонії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великої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п’єси</w:t>
      </w:r>
      <w:proofErr w:type="spellEnd"/>
      <w:r>
        <w:rPr>
          <w:color w:val="000000"/>
          <w:sz w:val="28"/>
          <w:szCs w:val="28"/>
        </w:rPr>
        <w:t>;</w:t>
      </w:r>
    </w:p>
    <w:p w:rsidR="009C670E" w:rsidRDefault="005130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інструментом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вокальними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диригування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закладах. 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Ступінь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включених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за жанрами, стилями, формою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вимогами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Концертне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не повинно </w:t>
      </w:r>
      <w:proofErr w:type="spellStart"/>
      <w:r>
        <w:rPr>
          <w:color w:val="000000"/>
          <w:sz w:val="28"/>
          <w:szCs w:val="28"/>
        </w:rPr>
        <w:t>перевищувати</w:t>
      </w:r>
      <w:proofErr w:type="spellEnd"/>
      <w:r>
        <w:rPr>
          <w:color w:val="000000"/>
          <w:sz w:val="28"/>
          <w:szCs w:val="28"/>
        </w:rPr>
        <w:t xml:space="preserve"> 20-25 </w:t>
      </w:r>
      <w:proofErr w:type="spellStart"/>
      <w:r>
        <w:rPr>
          <w:color w:val="000000"/>
          <w:sz w:val="28"/>
          <w:szCs w:val="28"/>
        </w:rPr>
        <w:t>хвилин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випробування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технічно-виконавський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музичне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вступника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артистизм, </w:t>
      </w:r>
      <w:proofErr w:type="spellStart"/>
      <w:r>
        <w:rPr>
          <w:color w:val="000000"/>
          <w:sz w:val="28"/>
          <w:szCs w:val="28"/>
        </w:rPr>
        <w:t>сценічну</w:t>
      </w:r>
      <w:proofErr w:type="spellEnd"/>
      <w:r>
        <w:rPr>
          <w:color w:val="000000"/>
          <w:sz w:val="28"/>
          <w:szCs w:val="28"/>
        </w:rPr>
        <w:t xml:space="preserve"> культуру, </w:t>
      </w:r>
      <w:proofErr w:type="spellStart"/>
      <w:r>
        <w:rPr>
          <w:color w:val="000000"/>
          <w:sz w:val="28"/>
          <w:szCs w:val="28"/>
        </w:rPr>
        <w:t>знання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творчості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композиторів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особливостей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індивідуального</w:t>
      </w:r>
      <w:proofErr w:type="spellEnd"/>
      <w:r>
        <w:rPr>
          <w:color w:val="000000"/>
          <w:sz w:val="28"/>
          <w:szCs w:val="28"/>
        </w:rPr>
        <w:t xml:space="preserve"> стилю, </w:t>
      </w:r>
      <w:proofErr w:type="spellStart"/>
      <w:r>
        <w:rPr>
          <w:color w:val="000000"/>
          <w:sz w:val="28"/>
          <w:szCs w:val="28"/>
        </w:rPr>
        <w:t>музичної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етапів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мистецтва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епох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мистецьких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напрямів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Диригентське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вокальне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засвідчує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володіння</w:t>
      </w:r>
      <w:proofErr w:type="spellEnd"/>
      <w:r>
        <w:rPr>
          <w:color w:val="000000"/>
          <w:sz w:val="28"/>
          <w:szCs w:val="28"/>
        </w:rPr>
        <w:t xml:space="preserve"> мануальною </w:t>
      </w:r>
      <w:proofErr w:type="spellStart"/>
      <w:r>
        <w:rPr>
          <w:color w:val="000000"/>
          <w:sz w:val="28"/>
          <w:szCs w:val="28"/>
        </w:rPr>
        <w:t>технікою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вокальною </w:t>
      </w:r>
      <w:proofErr w:type="spellStart"/>
      <w:r>
        <w:rPr>
          <w:color w:val="000000"/>
          <w:sz w:val="28"/>
          <w:szCs w:val="28"/>
        </w:rPr>
        <w:t>майстерністю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диригентський</w:t>
      </w:r>
      <w:proofErr w:type="spellEnd"/>
      <w:r>
        <w:rPr>
          <w:color w:val="000000"/>
          <w:sz w:val="28"/>
          <w:szCs w:val="28"/>
        </w:rPr>
        <w:t xml:space="preserve"> жест, показ </w:t>
      </w:r>
      <w:proofErr w:type="spellStart"/>
      <w:r>
        <w:rPr>
          <w:color w:val="000000"/>
          <w:sz w:val="28"/>
          <w:szCs w:val="28"/>
        </w:rPr>
        <w:t>вступу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зняття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темпу, </w:t>
      </w:r>
      <w:proofErr w:type="spellStart"/>
      <w:r>
        <w:rPr>
          <w:color w:val="000000"/>
          <w:sz w:val="28"/>
          <w:szCs w:val="28"/>
        </w:rPr>
        <w:t>нюансування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динамічні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відтінки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color w:val="000000"/>
          <w:sz w:val="28"/>
          <w:szCs w:val="28"/>
        </w:rPr>
        <w:t>сценічн</w:t>
      </w:r>
      <w:r>
        <w:rPr>
          <w:sz w:val="28"/>
          <w:szCs w:val="28"/>
        </w:rPr>
        <w:t>о-естетичну</w:t>
      </w:r>
      <w:proofErr w:type="spellEnd"/>
      <w:r>
        <w:rPr>
          <w:color w:val="000000"/>
          <w:sz w:val="28"/>
          <w:szCs w:val="28"/>
        </w:rPr>
        <w:t xml:space="preserve"> культуру.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hanging="3"/>
        <w:jc w:val="center"/>
        <w:rPr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ПРОГРАМНІ ВИМОГИ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160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КОНЦЕРТНЕ ВИКОНАННЯ ПРОГРАМИ З ПРОФІЛЬНОГО ІНСТРУМЕНТУ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160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(два </w:t>
      </w:r>
      <w:proofErr w:type="spellStart"/>
      <w:r>
        <w:rPr>
          <w:color w:val="000000"/>
          <w:sz w:val="28"/>
          <w:szCs w:val="28"/>
        </w:rPr>
        <w:t>різнохарактерні</w:t>
      </w:r>
      <w:proofErr w:type="spellEnd"/>
      <w:r>
        <w:rPr>
          <w:color w:val="000000"/>
          <w:sz w:val="28"/>
          <w:szCs w:val="28"/>
        </w:rPr>
        <w:t xml:space="preserve"> твори за </w:t>
      </w:r>
      <w:proofErr w:type="spellStart"/>
      <w:r>
        <w:rPr>
          <w:color w:val="000000"/>
          <w:sz w:val="28"/>
          <w:szCs w:val="28"/>
        </w:rPr>
        <w:t>вибором</w:t>
      </w:r>
      <w:proofErr w:type="spellEnd"/>
      <w:r>
        <w:rPr>
          <w:color w:val="000000"/>
          <w:sz w:val="28"/>
          <w:szCs w:val="28"/>
        </w:rPr>
        <w:t>)</w:t>
      </w:r>
    </w:p>
    <w:p w:rsidR="009C670E" w:rsidRDefault="009C670E">
      <w:pPr>
        <w:pStyle w:val="1"/>
        <w:tabs>
          <w:tab w:val="left" w:pos="4150"/>
        </w:tabs>
        <w:spacing w:before="0" w:after="0" w:line="276" w:lineRule="auto"/>
        <w:ind w:left="1" w:hanging="3"/>
        <w:jc w:val="center"/>
        <w:rPr>
          <w:sz w:val="28"/>
          <w:szCs w:val="28"/>
        </w:rPr>
      </w:pPr>
      <w:bookmarkStart w:id="2" w:name="_heading=h.x52ursl38wld" w:colFirst="0" w:colLast="0"/>
      <w:bookmarkEnd w:id="2"/>
    </w:p>
    <w:p w:rsidR="009C670E" w:rsidRDefault="005130E5">
      <w:pPr>
        <w:pStyle w:val="1"/>
        <w:tabs>
          <w:tab w:val="left" w:pos="4150"/>
        </w:tabs>
        <w:spacing w:before="0" w:after="0" w:line="276" w:lineRule="auto"/>
        <w:ind w:left="1" w:hanging="3"/>
        <w:jc w:val="center"/>
        <w:rPr>
          <w:sz w:val="28"/>
          <w:szCs w:val="28"/>
        </w:rPr>
      </w:pPr>
      <w:bookmarkStart w:id="3" w:name="_heading=h.8d32n8rj4aps" w:colFirst="0" w:colLast="0"/>
      <w:bookmarkEnd w:id="3"/>
      <w:r>
        <w:rPr>
          <w:sz w:val="28"/>
          <w:szCs w:val="28"/>
        </w:rPr>
        <w:t>ФОРТЕПІАНО</w:t>
      </w:r>
    </w:p>
    <w:p w:rsidR="009C670E" w:rsidRDefault="005130E5" w:rsidP="003D5475">
      <w:pPr>
        <w:pStyle w:val="1"/>
        <w:numPr>
          <w:ilvl w:val="0"/>
          <w:numId w:val="4"/>
        </w:numPr>
        <w:tabs>
          <w:tab w:val="left" w:pos="284"/>
        </w:tabs>
        <w:spacing w:before="0" w:after="0"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Твір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великої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або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середньої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форми</w:t>
      </w:r>
      <w:proofErr w:type="spellEnd"/>
      <w:r>
        <w:rPr>
          <w:b w:val="0"/>
          <w:color w:val="000000"/>
          <w:sz w:val="28"/>
          <w:szCs w:val="28"/>
        </w:rPr>
        <w:t>;</w:t>
      </w:r>
    </w:p>
    <w:p w:rsidR="009C670E" w:rsidRDefault="005130E5" w:rsidP="003D5475">
      <w:pPr>
        <w:pStyle w:val="1"/>
        <w:numPr>
          <w:ilvl w:val="0"/>
          <w:numId w:val="4"/>
        </w:numPr>
        <w:tabs>
          <w:tab w:val="left" w:pos="284"/>
        </w:tabs>
        <w:spacing w:before="0" w:after="0"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П’єса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кантиленного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або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віртуозного</w:t>
      </w:r>
      <w:proofErr w:type="spellEnd"/>
      <w:r>
        <w:rPr>
          <w:b w:val="0"/>
          <w:color w:val="000000"/>
          <w:sz w:val="28"/>
          <w:szCs w:val="28"/>
        </w:rPr>
        <w:t xml:space="preserve"> характеру </w:t>
      </w:r>
      <w:proofErr w:type="spellStart"/>
      <w:r>
        <w:rPr>
          <w:b w:val="0"/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концертний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етюд</w:t>
      </w:r>
      <w:proofErr w:type="spellEnd"/>
      <w:r>
        <w:rPr>
          <w:b w:val="0"/>
          <w:color w:val="000000"/>
          <w:sz w:val="28"/>
          <w:szCs w:val="28"/>
        </w:rPr>
        <w:t>.</w:t>
      </w:r>
    </w:p>
    <w:p w:rsidR="009C670E" w:rsidRDefault="009C670E">
      <w:pPr>
        <w:ind w:left="0" w:hanging="2"/>
      </w:pP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160" w:hanging="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БАЯН, АКОРДЕОН, ЦИМБАЛИ</w:t>
      </w:r>
    </w:p>
    <w:p w:rsidR="003D5475" w:rsidRDefault="005130E5" w:rsidP="003D5475">
      <w:pPr>
        <w:pStyle w:val="a6"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Chars="0" w:left="284" w:right="160" w:firstLineChars="0"/>
        <w:jc w:val="both"/>
        <w:rPr>
          <w:color w:val="000000"/>
          <w:sz w:val="28"/>
          <w:szCs w:val="28"/>
        </w:rPr>
      </w:pPr>
      <w:proofErr w:type="spellStart"/>
      <w:r w:rsidRPr="003D5475">
        <w:rPr>
          <w:color w:val="000000"/>
          <w:sz w:val="28"/>
          <w:szCs w:val="28"/>
        </w:rPr>
        <w:t>Поліфонія</w:t>
      </w:r>
      <w:proofErr w:type="spellEnd"/>
      <w:r w:rsidRPr="003D5475">
        <w:rPr>
          <w:color w:val="000000"/>
          <w:sz w:val="28"/>
          <w:szCs w:val="28"/>
        </w:rPr>
        <w:t xml:space="preserve"> (</w:t>
      </w:r>
      <w:proofErr w:type="spellStart"/>
      <w:r w:rsidRPr="003D5475">
        <w:rPr>
          <w:color w:val="000000"/>
          <w:sz w:val="28"/>
          <w:szCs w:val="28"/>
        </w:rPr>
        <w:t>циклічний</w:t>
      </w:r>
      <w:proofErr w:type="spellEnd"/>
      <w:r w:rsidRPr="003D5475">
        <w:rPr>
          <w:color w:val="000000"/>
          <w:sz w:val="28"/>
          <w:szCs w:val="28"/>
        </w:rPr>
        <w:t xml:space="preserve"> </w:t>
      </w:r>
      <w:proofErr w:type="spellStart"/>
      <w:r w:rsidRPr="003D5475">
        <w:rPr>
          <w:color w:val="000000"/>
          <w:sz w:val="28"/>
          <w:szCs w:val="28"/>
        </w:rPr>
        <w:t>твір</w:t>
      </w:r>
      <w:proofErr w:type="spellEnd"/>
      <w:r w:rsidRPr="003D5475">
        <w:rPr>
          <w:color w:val="000000"/>
          <w:sz w:val="28"/>
          <w:szCs w:val="28"/>
        </w:rPr>
        <w:t xml:space="preserve">: </w:t>
      </w:r>
      <w:proofErr w:type="spellStart"/>
      <w:r w:rsidRPr="003D5475">
        <w:rPr>
          <w:color w:val="000000"/>
          <w:sz w:val="28"/>
          <w:szCs w:val="28"/>
        </w:rPr>
        <w:t>прелюдія</w:t>
      </w:r>
      <w:proofErr w:type="spellEnd"/>
      <w:r w:rsidRPr="003D5475">
        <w:rPr>
          <w:color w:val="000000"/>
          <w:sz w:val="28"/>
          <w:szCs w:val="28"/>
        </w:rPr>
        <w:t xml:space="preserve"> і фуга, </w:t>
      </w:r>
      <w:proofErr w:type="spellStart"/>
      <w:r w:rsidRPr="003D5475">
        <w:rPr>
          <w:color w:val="000000"/>
          <w:sz w:val="28"/>
          <w:szCs w:val="28"/>
        </w:rPr>
        <w:t>токата</w:t>
      </w:r>
      <w:proofErr w:type="spellEnd"/>
      <w:r w:rsidRPr="003D5475">
        <w:rPr>
          <w:color w:val="000000"/>
          <w:sz w:val="28"/>
          <w:szCs w:val="28"/>
        </w:rPr>
        <w:t xml:space="preserve">, партита), </w:t>
      </w:r>
      <w:proofErr w:type="spellStart"/>
      <w:r w:rsidRPr="003D5475">
        <w:rPr>
          <w:color w:val="000000"/>
          <w:sz w:val="28"/>
          <w:szCs w:val="28"/>
        </w:rPr>
        <w:t>або</w:t>
      </w:r>
      <w:proofErr w:type="spellEnd"/>
      <w:r w:rsidRPr="003D5475">
        <w:rPr>
          <w:color w:val="000000"/>
          <w:sz w:val="28"/>
          <w:szCs w:val="28"/>
        </w:rPr>
        <w:t xml:space="preserve"> </w:t>
      </w:r>
      <w:proofErr w:type="spellStart"/>
      <w:r w:rsidRPr="003D5475">
        <w:rPr>
          <w:color w:val="000000"/>
          <w:sz w:val="28"/>
          <w:szCs w:val="28"/>
        </w:rPr>
        <w:t>Сонатна</w:t>
      </w:r>
      <w:proofErr w:type="spellEnd"/>
      <w:r w:rsidRPr="003D5475">
        <w:rPr>
          <w:color w:val="000000"/>
          <w:sz w:val="28"/>
          <w:szCs w:val="28"/>
        </w:rPr>
        <w:t xml:space="preserve"> форма (соната, концерт, </w:t>
      </w:r>
      <w:proofErr w:type="spellStart"/>
      <w:r w:rsidRPr="003D5475">
        <w:rPr>
          <w:color w:val="000000"/>
          <w:sz w:val="28"/>
          <w:szCs w:val="28"/>
        </w:rPr>
        <w:t>сюїта</w:t>
      </w:r>
      <w:proofErr w:type="spellEnd"/>
      <w:r w:rsidRPr="003D5475">
        <w:rPr>
          <w:color w:val="000000"/>
          <w:sz w:val="28"/>
          <w:szCs w:val="28"/>
        </w:rPr>
        <w:t xml:space="preserve">) </w:t>
      </w:r>
      <w:proofErr w:type="spellStart"/>
      <w:r w:rsidRPr="003D5475">
        <w:rPr>
          <w:color w:val="000000"/>
          <w:sz w:val="28"/>
          <w:szCs w:val="28"/>
        </w:rPr>
        <w:t>або</w:t>
      </w:r>
      <w:proofErr w:type="spellEnd"/>
      <w:r w:rsidRPr="003D5475">
        <w:rPr>
          <w:color w:val="000000"/>
          <w:sz w:val="28"/>
          <w:szCs w:val="28"/>
        </w:rPr>
        <w:t xml:space="preserve"> </w:t>
      </w:r>
      <w:proofErr w:type="spellStart"/>
      <w:r w:rsidRPr="003D5475">
        <w:rPr>
          <w:color w:val="000000"/>
          <w:sz w:val="28"/>
          <w:szCs w:val="28"/>
        </w:rPr>
        <w:t>варіації</w:t>
      </w:r>
      <w:proofErr w:type="spellEnd"/>
      <w:r w:rsidRPr="003D5475">
        <w:rPr>
          <w:color w:val="000000"/>
          <w:sz w:val="28"/>
          <w:szCs w:val="28"/>
        </w:rPr>
        <w:t xml:space="preserve"> на </w:t>
      </w:r>
      <w:proofErr w:type="spellStart"/>
      <w:r w:rsidRPr="003D5475">
        <w:rPr>
          <w:color w:val="000000"/>
          <w:sz w:val="28"/>
          <w:szCs w:val="28"/>
        </w:rPr>
        <w:t>народні</w:t>
      </w:r>
      <w:proofErr w:type="spellEnd"/>
      <w:r w:rsidRPr="003D5475">
        <w:rPr>
          <w:color w:val="000000"/>
          <w:sz w:val="28"/>
          <w:szCs w:val="28"/>
        </w:rPr>
        <w:t xml:space="preserve"> теми (</w:t>
      </w:r>
      <w:proofErr w:type="spellStart"/>
      <w:r w:rsidRPr="003D5475">
        <w:rPr>
          <w:color w:val="000000"/>
          <w:sz w:val="28"/>
          <w:szCs w:val="28"/>
        </w:rPr>
        <w:t>обробка</w:t>
      </w:r>
      <w:proofErr w:type="spellEnd"/>
      <w:r w:rsidRPr="003D5475">
        <w:rPr>
          <w:color w:val="000000"/>
          <w:sz w:val="28"/>
          <w:szCs w:val="28"/>
        </w:rPr>
        <w:t xml:space="preserve"> </w:t>
      </w:r>
      <w:proofErr w:type="spellStart"/>
      <w:r w:rsidRPr="003D5475">
        <w:rPr>
          <w:color w:val="000000"/>
          <w:sz w:val="28"/>
          <w:szCs w:val="28"/>
        </w:rPr>
        <w:t>народних</w:t>
      </w:r>
      <w:proofErr w:type="spellEnd"/>
      <w:r w:rsidRPr="003D5475">
        <w:rPr>
          <w:color w:val="000000"/>
          <w:sz w:val="28"/>
          <w:szCs w:val="28"/>
        </w:rPr>
        <w:t xml:space="preserve"> </w:t>
      </w:r>
      <w:proofErr w:type="spellStart"/>
      <w:r w:rsidRPr="003D5475">
        <w:rPr>
          <w:color w:val="000000"/>
          <w:sz w:val="28"/>
          <w:szCs w:val="28"/>
        </w:rPr>
        <w:t>мелодій</w:t>
      </w:r>
      <w:proofErr w:type="spellEnd"/>
      <w:r w:rsidRPr="003D5475">
        <w:rPr>
          <w:color w:val="000000"/>
          <w:sz w:val="28"/>
          <w:szCs w:val="28"/>
        </w:rPr>
        <w:t xml:space="preserve">, парафраз, </w:t>
      </w:r>
      <w:proofErr w:type="spellStart"/>
      <w:r w:rsidRPr="003D5475">
        <w:rPr>
          <w:color w:val="000000"/>
          <w:sz w:val="28"/>
          <w:szCs w:val="28"/>
        </w:rPr>
        <w:t>фантазія</w:t>
      </w:r>
      <w:proofErr w:type="spellEnd"/>
      <w:r w:rsidRPr="003D5475">
        <w:rPr>
          <w:color w:val="000000"/>
          <w:sz w:val="28"/>
          <w:szCs w:val="28"/>
        </w:rPr>
        <w:t xml:space="preserve">, </w:t>
      </w:r>
      <w:proofErr w:type="spellStart"/>
      <w:r w:rsidRPr="003D5475">
        <w:rPr>
          <w:color w:val="000000"/>
          <w:sz w:val="28"/>
          <w:szCs w:val="28"/>
        </w:rPr>
        <w:t>рапсодія</w:t>
      </w:r>
      <w:proofErr w:type="spellEnd"/>
      <w:r w:rsidRPr="003D5475">
        <w:rPr>
          <w:color w:val="000000"/>
          <w:sz w:val="28"/>
          <w:szCs w:val="28"/>
        </w:rPr>
        <w:t>).</w:t>
      </w:r>
    </w:p>
    <w:p w:rsidR="009C670E" w:rsidRPr="003D5475" w:rsidRDefault="003D5475" w:rsidP="003D5475">
      <w:pPr>
        <w:pStyle w:val="a6"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Chars="0" w:left="284" w:right="160" w:firstLineChars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Т</w:t>
      </w:r>
      <w:r w:rsidR="005130E5" w:rsidRPr="003D5475">
        <w:rPr>
          <w:color w:val="000000"/>
          <w:sz w:val="28"/>
          <w:szCs w:val="28"/>
        </w:rPr>
        <w:t xml:space="preserve">вір </w:t>
      </w:r>
      <w:proofErr w:type="spellStart"/>
      <w:r w:rsidR="005130E5" w:rsidRPr="003D5475">
        <w:rPr>
          <w:color w:val="000000"/>
          <w:sz w:val="28"/>
          <w:szCs w:val="28"/>
        </w:rPr>
        <w:t>довільної</w:t>
      </w:r>
      <w:proofErr w:type="spellEnd"/>
      <w:r w:rsidR="005130E5" w:rsidRPr="003D5475">
        <w:rPr>
          <w:color w:val="000000"/>
          <w:sz w:val="28"/>
          <w:szCs w:val="28"/>
        </w:rPr>
        <w:t xml:space="preserve"> </w:t>
      </w:r>
      <w:proofErr w:type="spellStart"/>
      <w:r w:rsidR="005130E5" w:rsidRPr="003D5475">
        <w:rPr>
          <w:color w:val="000000"/>
          <w:sz w:val="28"/>
          <w:szCs w:val="28"/>
        </w:rPr>
        <w:t>форми</w:t>
      </w:r>
      <w:proofErr w:type="spellEnd"/>
      <w:r w:rsidR="005130E5" w:rsidRPr="003D5475">
        <w:rPr>
          <w:color w:val="000000"/>
          <w:sz w:val="28"/>
          <w:szCs w:val="28"/>
        </w:rPr>
        <w:t xml:space="preserve"> (кантилена, </w:t>
      </w:r>
      <w:proofErr w:type="spellStart"/>
      <w:r w:rsidR="005130E5" w:rsidRPr="003D5475">
        <w:rPr>
          <w:color w:val="000000"/>
          <w:sz w:val="28"/>
          <w:szCs w:val="28"/>
        </w:rPr>
        <w:t>віртуозна</w:t>
      </w:r>
      <w:proofErr w:type="spellEnd"/>
      <w:r w:rsidR="005130E5" w:rsidRPr="003D5475">
        <w:rPr>
          <w:color w:val="000000"/>
          <w:sz w:val="28"/>
          <w:szCs w:val="28"/>
        </w:rPr>
        <w:t xml:space="preserve"> </w:t>
      </w:r>
      <w:proofErr w:type="spellStart"/>
      <w:r w:rsidR="005130E5" w:rsidRPr="003D5475">
        <w:rPr>
          <w:color w:val="000000"/>
          <w:sz w:val="28"/>
          <w:szCs w:val="28"/>
        </w:rPr>
        <w:t>п’єса</w:t>
      </w:r>
      <w:proofErr w:type="spellEnd"/>
      <w:r w:rsidR="005130E5" w:rsidRPr="003D5475">
        <w:rPr>
          <w:color w:val="000000"/>
          <w:sz w:val="28"/>
          <w:szCs w:val="28"/>
        </w:rPr>
        <w:t xml:space="preserve">, </w:t>
      </w:r>
      <w:proofErr w:type="spellStart"/>
      <w:r w:rsidR="005130E5" w:rsidRPr="003D5475">
        <w:rPr>
          <w:color w:val="000000"/>
          <w:sz w:val="28"/>
          <w:szCs w:val="28"/>
        </w:rPr>
        <w:t>естрадна</w:t>
      </w:r>
      <w:proofErr w:type="spellEnd"/>
      <w:r w:rsidR="005130E5" w:rsidRPr="003D5475">
        <w:rPr>
          <w:color w:val="000000"/>
          <w:sz w:val="28"/>
          <w:szCs w:val="28"/>
        </w:rPr>
        <w:t xml:space="preserve"> і </w:t>
      </w:r>
      <w:proofErr w:type="spellStart"/>
      <w:r w:rsidR="005130E5" w:rsidRPr="003D5475">
        <w:rPr>
          <w:color w:val="000000"/>
          <w:sz w:val="28"/>
          <w:szCs w:val="28"/>
        </w:rPr>
        <w:t>джазова</w:t>
      </w:r>
      <w:proofErr w:type="spellEnd"/>
      <w:r w:rsidR="005130E5" w:rsidRPr="003D5475">
        <w:rPr>
          <w:color w:val="000000"/>
          <w:sz w:val="28"/>
          <w:szCs w:val="28"/>
        </w:rPr>
        <w:t xml:space="preserve"> </w:t>
      </w:r>
      <w:proofErr w:type="spellStart"/>
      <w:r w:rsidR="005130E5" w:rsidRPr="003D5475">
        <w:rPr>
          <w:color w:val="000000"/>
          <w:sz w:val="28"/>
          <w:szCs w:val="28"/>
        </w:rPr>
        <w:t>імпровізація</w:t>
      </w:r>
      <w:proofErr w:type="spellEnd"/>
      <w:r w:rsidR="005130E5" w:rsidRPr="003D5475">
        <w:rPr>
          <w:color w:val="000000"/>
          <w:sz w:val="28"/>
          <w:szCs w:val="28"/>
        </w:rPr>
        <w:t>.</w:t>
      </w: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99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БАНДУРА</w:t>
      </w: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99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Поліфонія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прелюдія</w:t>
      </w:r>
      <w:proofErr w:type="spellEnd"/>
      <w:r>
        <w:rPr>
          <w:color w:val="000000"/>
          <w:sz w:val="28"/>
          <w:szCs w:val="28"/>
        </w:rPr>
        <w:t xml:space="preserve"> і фуга, </w:t>
      </w:r>
      <w:proofErr w:type="spellStart"/>
      <w:r>
        <w:rPr>
          <w:color w:val="000000"/>
          <w:sz w:val="28"/>
          <w:szCs w:val="28"/>
        </w:rPr>
        <w:t>пасакалія</w:t>
      </w:r>
      <w:proofErr w:type="spellEnd"/>
      <w:r>
        <w:rPr>
          <w:color w:val="000000"/>
          <w:sz w:val="28"/>
          <w:szCs w:val="28"/>
        </w:rPr>
        <w:t xml:space="preserve">, чакона)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Велика форма (концерт, соната, </w:t>
      </w:r>
      <w:proofErr w:type="spellStart"/>
      <w:r>
        <w:rPr>
          <w:color w:val="000000"/>
          <w:sz w:val="28"/>
          <w:szCs w:val="28"/>
        </w:rPr>
        <w:t>сюїта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варіації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П’єса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кантиленного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віртуозного</w:t>
      </w:r>
      <w:proofErr w:type="spellEnd"/>
      <w:r>
        <w:rPr>
          <w:color w:val="000000"/>
          <w:sz w:val="28"/>
          <w:szCs w:val="28"/>
        </w:rPr>
        <w:t xml:space="preserve"> характеру)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вокально-</w:t>
      </w:r>
      <w:proofErr w:type="spellStart"/>
      <w:r>
        <w:rPr>
          <w:color w:val="000000"/>
          <w:sz w:val="28"/>
          <w:szCs w:val="28"/>
        </w:rPr>
        <w:t>інструментальний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твір</w:t>
      </w:r>
      <w:proofErr w:type="spellEnd"/>
      <w:r>
        <w:rPr>
          <w:color w:val="000000"/>
          <w:sz w:val="28"/>
          <w:szCs w:val="28"/>
        </w:rPr>
        <w:t xml:space="preserve"> (дума, </w:t>
      </w:r>
      <w:proofErr w:type="spellStart"/>
      <w:r>
        <w:rPr>
          <w:color w:val="000000"/>
          <w:sz w:val="28"/>
          <w:szCs w:val="28"/>
        </w:rPr>
        <w:t>арія</w:t>
      </w:r>
      <w:proofErr w:type="spellEnd"/>
      <w:r>
        <w:rPr>
          <w:color w:val="000000"/>
          <w:sz w:val="28"/>
          <w:szCs w:val="28"/>
        </w:rPr>
        <w:t xml:space="preserve">, романс, </w:t>
      </w:r>
      <w:proofErr w:type="spellStart"/>
      <w:r>
        <w:rPr>
          <w:color w:val="000000"/>
          <w:sz w:val="28"/>
          <w:szCs w:val="28"/>
        </w:rPr>
        <w:t>обробка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народної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пісні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СКР</w:t>
      </w:r>
      <w:r>
        <w:rPr>
          <w:b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>ПКА, АЛЬТ, ВІОЛО</w:t>
      </w:r>
      <w:r>
        <w:rPr>
          <w:b/>
          <w:sz w:val="28"/>
          <w:szCs w:val="28"/>
        </w:rPr>
        <w:t>НЧЕЛЬ, КОНТРАБАС</w:t>
      </w:r>
    </w:p>
    <w:p w:rsidR="009C670E" w:rsidRDefault="005130E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699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Сонати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партити</w:t>
      </w:r>
      <w:proofErr w:type="spellEnd"/>
      <w:r>
        <w:rPr>
          <w:color w:val="000000"/>
          <w:sz w:val="28"/>
          <w:szCs w:val="28"/>
        </w:rPr>
        <w:t xml:space="preserve"> (2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Велика форма (концерт, І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ІІ і ІІІ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3750"/>
        </w:tabs>
        <w:spacing w:line="276" w:lineRule="auto"/>
        <w:ind w:left="1" w:right="160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П’єса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віртуозного</w:t>
      </w:r>
      <w:proofErr w:type="spellEnd"/>
      <w:r>
        <w:rPr>
          <w:sz w:val="28"/>
          <w:szCs w:val="28"/>
        </w:rPr>
        <w:t xml:space="preserve"> характеру.</w:t>
      </w:r>
    </w:p>
    <w:p w:rsidR="009C670E" w:rsidRDefault="009C670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3750"/>
        </w:tabs>
        <w:spacing w:line="276" w:lineRule="auto"/>
        <w:ind w:left="1" w:right="160" w:hanging="3"/>
        <w:jc w:val="both"/>
        <w:rPr>
          <w:sz w:val="28"/>
          <w:szCs w:val="28"/>
        </w:rPr>
      </w:pP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160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ДУХОВІ ТА УДАРНІ ІНСТРУМЕНТИ</w:t>
      </w:r>
    </w:p>
    <w:p w:rsidR="009C670E" w:rsidRDefault="003D5475" w:rsidP="003D547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Chars="0" w:left="1" w:right="160" w:firstLineChars="0"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1.Т</w:t>
      </w:r>
      <w:r w:rsidR="005130E5">
        <w:rPr>
          <w:color w:val="000000"/>
          <w:sz w:val="28"/>
          <w:szCs w:val="28"/>
        </w:rPr>
        <w:t xml:space="preserve">вір </w:t>
      </w:r>
      <w:proofErr w:type="spellStart"/>
      <w:r w:rsidR="005130E5">
        <w:rPr>
          <w:color w:val="000000"/>
          <w:sz w:val="28"/>
          <w:szCs w:val="28"/>
        </w:rPr>
        <w:t>великої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форми</w:t>
      </w:r>
      <w:proofErr w:type="spellEnd"/>
      <w:r w:rsidR="005130E5">
        <w:rPr>
          <w:color w:val="000000"/>
          <w:sz w:val="28"/>
          <w:szCs w:val="28"/>
        </w:rPr>
        <w:t xml:space="preserve"> (концерт, соната). </w:t>
      </w:r>
    </w:p>
    <w:p w:rsidR="009C670E" w:rsidRDefault="003D5475" w:rsidP="003D547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Chars="0" w:left="1" w:right="160" w:firstLineChars="0"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2.П</w:t>
      </w:r>
      <w:r w:rsidR="005130E5">
        <w:rPr>
          <w:color w:val="000000"/>
          <w:sz w:val="28"/>
          <w:szCs w:val="28"/>
        </w:rPr>
        <w:t xml:space="preserve">’єса </w:t>
      </w:r>
      <w:proofErr w:type="spellStart"/>
      <w:r w:rsidR="005130E5">
        <w:rPr>
          <w:color w:val="000000"/>
          <w:sz w:val="28"/>
          <w:szCs w:val="28"/>
        </w:rPr>
        <w:t>або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твір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віртуозного</w:t>
      </w:r>
      <w:proofErr w:type="spellEnd"/>
      <w:r w:rsidR="005130E5">
        <w:rPr>
          <w:color w:val="000000"/>
          <w:sz w:val="28"/>
          <w:szCs w:val="28"/>
        </w:rPr>
        <w:t xml:space="preserve"> характеру.</w:t>
      </w:r>
    </w:p>
    <w:p w:rsidR="009C670E" w:rsidRDefault="009C670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160" w:hanging="3"/>
        <w:jc w:val="both"/>
        <w:rPr>
          <w:b/>
          <w:color w:val="000000"/>
          <w:sz w:val="28"/>
          <w:szCs w:val="28"/>
        </w:rPr>
      </w:pP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160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>
        <w:rPr>
          <w:b/>
          <w:sz w:val="28"/>
          <w:szCs w:val="28"/>
        </w:rPr>
        <w:t>ОНЦЕРТНЕ ДИРИГУВАННЯ ХОРОМ</w:t>
      </w:r>
    </w:p>
    <w:p w:rsidR="009C670E" w:rsidRDefault="003D5475" w:rsidP="003D547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Chars="0" w:left="0" w:right="99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1.Х</w:t>
      </w:r>
      <w:r w:rsidR="005130E5">
        <w:rPr>
          <w:color w:val="000000"/>
          <w:sz w:val="28"/>
          <w:szCs w:val="28"/>
        </w:rPr>
        <w:t xml:space="preserve">оровий </w:t>
      </w:r>
      <w:proofErr w:type="spellStart"/>
      <w:r w:rsidR="005130E5">
        <w:rPr>
          <w:color w:val="000000"/>
          <w:sz w:val="28"/>
          <w:szCs w:val="28"/>
        </w:rPr>
        <w:t>твір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великої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форми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із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супроводом</w:t>
      </w:r>
      <w:proofErr w:type="spellEnd"/>
      <w:r w:rsidR="005130E5">
        <w:rPr>
          <w:color w:val="000000"/>
          <w:sz w:val="28"/>
          <w:szCs w:val="28"/>
        </w:rPr>
        <w:t xml:space="preserve"> </w:t>
      </w:r>
      <w:proofErr w:type="spellStart"/>
      <w:r w:rsidR="005130E5">
        <w:rPr>
          <w:color w:val="000000"/>
          <w:sz w:val="28"/>
          <w:szCs w:val="28"/>
        </w:rPr>
        <w:t>фортепіано</w:t>
      </w:r>
      <w:proofErr w:type="spellEnd"/>
      <w:r w:rsidR="005130E5">
        <w:rPr>
          <w:color w:val="000000"/>
          <w:sz w:val="28"/>
          <w:szCs w:val="28"/>
        </w:rPr>
        <w:t>.</w:t>
      </w:r>
    </w:p>
    <w:p w:rsidR="009C670E" w:rsidRDefault="003D5475" w:rsidP="003D547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Chars="0" w:left="1" w:right="99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2.Х</w:t>
      </w:r>
      <w:r w:rsidR="005130E5">
        <w:rPr>
          <w:color w:val="000000"/>
          <w:sz w:val="28"/>
          <w:szCs w:val="28"/>
        </w:rPr>
        <w:t xml:space="preserve">оровий </w:t>
      </w:r>
      <w:proofErr w:type="spellStart"/>
      <w:r w:rsidR="005130E5">
        <w:rPr>
          <w:color w:val="000000"/>
          <w:sz w:val="28"/>
          <w:szCs w:val="28"/>
        </w:rPr>
        <w:t>твір</w:t>
      </w:r>
      <w:proofErr w:type="spellEnd"/>
      <w:r w:rsidR="005130E5">
        <w:rPr>
          <w:color w:val="000000"/>
          <w:sz w:val="28"/>
          <w:szCs w:val="28"/>
        </w:rPr>
        <w:t xml:space="preserve"> a </w:t>
      </w:r>
      <w:proofErr w:type="spellStart"/>
      <w:r w:rsidR="005130E5">
        <w:rPr>
          <w:color w:val="000000"/>
          <w:sz w:val="28"/>
          <w:szCs w:val="28"/>
        </w:rPr>
        <w:t>capрella</w:t>
      </w:r>
      <w:proofErr w:type="spellEnd"/>
      <w:r w:rsidR="005130E5">
        <w:rPr>
          <w:color w:val="000000"/>
          <w:sz w:val="28"/>
          <w:szCs w:val="28"/>
        </w:rPr>
        <w:t xml:space="preserve">. </w:t>
      </w:r>
    </w:p>
    <w:p w:rsidR="009C670E" w:rsidRDefault="009C670E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3750"/>
        </w:tabs>
        <w:spacing w:line="276" w:lineRule="auto"/>
        <w:ind w:left="1" w:right="99" w:hanging="3"/>
        <w:jc w:val="both"/>
        <w:rPr>
          <w:color w:val="000000"/>
          <w:sz w:val="28"/>
          <w:szCs w:val="28"/>
        </w:rPr>
      </w:pP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150"/>
        </w:tabs>
        <w:spacing w:line="276" w:lineRule="auto"/>
        <w:ind w:left="1" w:hanging="3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>
        <w:rPr>
          <w:b/>
          <w:sz w:val="28"/>
          <w:szCs w:val="28"/>
        </w:rPr>
        <w:t>ОКАЛЬНА МАЙСТЕРНІСТЬ</w:t>
      </w: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150"/>
        </w:tabs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Арія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романс.</w:t>
      </w:r>
    </w:p>
    <w:p w:rsidR="009C670E" w:rsidRDefault="005130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150"/>
        </w:tabs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Вокальний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твір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capрella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УСНОЇ АНОТАЦІЇ 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ПРЕДСТАВЛЕНИХ ТВОРІВ ДО ВИКОНАННЯ</w:t>
      </w: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Короткий </w:t>
      </w:r>
      <w:proofErr w:type="spellStart"/>
      <w:r>
        <w:rPr>
          <w:color w:val="000000"/>
          <w:sz w:val="28"/>
          <w:szCs w:val="28"/>
        </w:rPr>
        <w:t>літературно-художній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Короткі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відомості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творчість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авторів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Загальна</w:t>
      </w:r>
      <w:proofErr w:type="spellEnd"/>
      <w:r>
        <w:rPr>
          <w:color w:val="000000"/>
          <w:sz w:val="28"/>
          <w:szCs w:val="28"/>
        </w:rPr>
        <w:t xml:space="preserve"> характеристика </w:t>
      </w:r>
      <w:proofErr w:type="spellStart"/>
      <w:r>
        <w:rPr>
          <w:color w:val="000000"/>
          <w:sz w:val="28"/>
          <w:szCs w:val="28"/>
        </w:rPr>
        <w:t>творчого</w:t>
      </w:r>
      <w:proofErr w:type="spellEnd"/>
      <w:r>
        <w:rPr>
          <w:color w:val="000000"/>
          <w:sz w:val="28"/>
          <w:szCs w:val="28"/>
        </w:rPr>
        <w:t xml:space="preserve"> стилю композитора.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Історія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написання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Співвідношення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літературним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першоджерелом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використаним</w:t>
      </w:r>
      <w:proofErr w:type="spellEnd"/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композитором текстом (для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проблематики (сюжет, тема, </w:t>
      </w:r>
      <w:proofErr w:type="spellStart"/>
      <w:r>
        <w:rPr>
          <w:color w:val="000000"/>
          <w:sz w:val="28"/>
          <w:szCs w:val="28"/>
        </w:rPr>
        <w:t>ідея</w:t>
      </w:r>
      <w:proofErr w:type="spellEnd"/>
      <w:r>
        <w:rPr>
          <w:color w:val="000000"/>
          <w:sz w:val="28"/>
          <w:szCs w:val="28"/>
        </w:rPr>
        <w:t>)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Літературно-стилістичний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поетичного</w:t>
      </w:r>
      <w:proofErr w:type="spellEnd"/>
      <w:r>
        <w:rPr>
          <w:color w:val="000000"/>
          <w:sz w:val="28"/>
          <w:szCs w:val="28"/>
        </w:rPr>
        <w:t xml:space="preserve"> тексту (для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Музично-теоретичний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 xml:space="preserve"> (форма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 xml:space="preserve">, фактура, </w:t>
      </w:r>
      <w:proofErr w:type="spellStart"/>
      <w:r>
        <w:rPr>
          <w:color w:val="000000"/>
          <w:sz w:val="28"/>
          <w:szCs w:val="28"/>
        </w:rPr>
        <w:t>ладотональний</w:t>
      </w:r>
      <w:proofErr w:type="spellEnd"/>
      <w:r>
        <w:rPr>
          <w:color w:val="000000"/>
          <w:sz w:val="28"/>
          <w:szCs w:val="28"/>
        </w:rPr>
        <w:t xml:space="preserve"> план, </w:t>
      </w:r>
      <w:proofErr w:type="spellStart"/>
      <w:r>
        <w:rPr>
          <w:color w:val="000000"/>
          <w:sz w:val="28"/>
          <w:szCs w:val="28"/>
        </w:rPr>
        <w:t>гармонія</w:t>
      </w:r>
      <w:proofErr w:type="spellEnd"/>
      <w:r>
        <w:rPr>
          <w:color w:val="000000"/>
          <w:sz w:val="28"/>
          <w:szCs w:val="28"/>
        </w:rPr>
        <w:t xml:space="preserve">, метроритм, мелодика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 </w:t>
      </w:r>
      <w:proofErr w:type="spellStart"/>
      <w:r>
        <w:rPr>
          <w:color w:val="000000"/>
          <w:sz w:val="28"/>
          <w:szCs w:val="28"/>
        </w:rPr>
        <w:t>супроводу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Вокально-</w:t>
      </w:r>
      <w:proofErr w:type="spellStart"/>
      <w:r>
        <w:rPr>
          <w:color w:val="000000"/>
          <w:sz w:val="28"/>
          <w:szCs w:val="28"/>
        </w:rPr>
        <w:t>хоровий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Тип і вид хору. </w:t>
      </w:r>
      <w:proofErr w:type="spellStart"/>
      <w:r>
        <w:rPr>
          <w:color w:val="000000"/>
          <w:sz w:val="28"/>
          <w:szCs w:val="28"/>
        </w:rPr>
        <w:t>Діапазони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партій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spellStart"/>
      <w:r>
        <w:rPr>
          <w:color w:val="000000"/>
          <w:sz w:val="28"/>
          <w:szCs w:val="28"/>
        </w:rPr>
        <w:t>Теситурні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. Ансамбль хору. </w:t>
      </w:r>
      <w:proofErr w:type="spellStart"/>
      <w:r>
        <w:rPr>
          <w:color w:val="000000"/>
          <w:sz w:val="28"/>
          <w:szCs w:val="28"/>
        </w:rPr>
        <w:t>Стрій</w:t>
      </w:r>
      <w:proofErr w:type="spellEnd"/>
      <w:r>
        <w:rPr>
          <w:color w:val="000000"/>
          <w:sz w:val="28"/>
          <w:szCs w:val="28"/>
        </w:rPr>
        <w:t xml:space="preserve"> хору.  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Інтонаційні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Ритмічні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>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Диригентські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вокальні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труднощі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Виконавський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Трактування</w:t>
      </w:r>
      <w:proofErr w:type="spellEnd"/>
      <w:r>
        <w:rPr>
          <w:color w:val="000000"/>
          <w:sz w:val="28"/>
          <w:szCs w:val="28"/>
        </w:rPr>
        <w:t xml:space="preserve"> темпу та </w:t>
      </w:r>
      <w:proofErr w:type="spellStart"/>
      <w:r>
        <w:rPr>
          <w:color w:val="000000"/>
          <w:sz w:val="28"/>
          <w:szCs w:val="28"/>
        </w:rPr>
        <w:t>агогіки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образно-</w:t>
      </w:r>
      <w:proofErr w:type="spellStart"/>
      <w:r>
        <w:rPr>
          <w:color w:val="000000"/>
          <w:sz w:val="28"/>
          <w:szCs w:val="28"/>
        </w:rPr>
        <w:t>емоційною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палітрою</w:t>
      </w:r>
      <w:proofErr w:type="spellEnd"/>
      <w:r>
        <w:rPr>
          <w:color w:val="000000"/>
          <w:sz w:val="28"/>
          <w:szCs w:val="28"/>
        </w:rPr>
        <w:t xml:space="preserve"> хорового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spellStart"/>
      <w:r>
        <w:rPr>
          <w:color w:val="000000"/>
          <w:sz w:val="28"/>
          <w:szCs w:val="28"/>
        </w:rPr>
        <w:t>Фразування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Виділення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загальних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кульмінацій</w:t>
      </w:r>
      <w:proofErr w:type="spellEnd"/>
      <w:r>
        <w:rPr>
          <w:color w:val="000000"/>
          <w:sz w:val="28"/>
          <w:szCs w:val="28"/>
        </w:rPr>
        <w:t xml:space="preserve">.  </w:t>
      </w:r>
      <w:proofErr w:type="spellStart"/>
      <w:r>
        <w:rPr>
          <w:color w:val="000000"/>
          <w:sz w:val="28"/>
          <w:szCs w:val="28"/>
        </w:rPr>
        <w:t>Динамічний</w:t>
      </w:r>
      <w:proofErr w:type="spellEnd"/>
      <w:r>
        <w:rPr>
          <w:color w:val="000000"/>
          <w:sz w:val="28"/>
          <w:szCs w:val="28"/>
        </w:rPr>
        <w:t xml:space="preserve"> план </w:t>
      </w:r>
      <w:proofErr w:type="spellStart"/>
      <w:r>
        <w:rPr>
          <w:color w:val="000000"/>
          <w:sz w:val="28"/>
          <w:szCs w:val="28"/>
        </w:rPr>
        <w:t>твору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Звуковедення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співвідношення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дикційними</w:t>
      </w:r>
      <w:proofErr w:type="spellEnd"/>
      <w:r>
        <w:rPr>
          <w:color w:val="000000"/>
          <w:sz w:val="28"/>
          <w:szCs w:val="28"/>
        </w:rPr>
        <w:t xml:space="preserve"> й </w:t>
      </w:r>
      <w:proofErr w:type="spellStart"/>
      <w:r>
        <w:rPr>
          <w:color w:val="000000"/>
          <w:sz w:val="28"/>
          <w:szCs w:val="28"/>
        </w:rPr>
        <w:t>динамічними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особливостями</w:t>
      </w:r>
      <w:proofErr w:type="spellEnd"/>
      <w:r>
        <w:rPr>
          <w:color w:val="000000"/>
          <w:sz w:val="28"/>
          <w:szCs w:val="28"/>
        </w:rPr>
        <w:t xml:space="preserve">. Характер хорового </w:t>
      </w:r>
      <w:proofErr w:type="spellStart"/>
      <w:r>
        <w:rPr>
          <w:color w:val="000000"/>
          <w:sz w:val="28"/>
          <w:szCs w:val="28"/>
        </w:rPr>
        <w:t>співочого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дихання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виконавсько-диригентської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(для </w:t>
      </w:r>
      <w:proofErr w:type="spellStart"/>
      <w:r>
        <w:rPr>
          <w:color w:val="000000"/>
          <w:sz w:val="28"/>
          <w:szCs w:val="28"/>
        </w:rPr>
        <w:t>вокальних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хорових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творів</w:t>
      </w:r>
      <w:proofErr w:type="spellEnd"/>
      <w:r>
        <w:rPr>
          <w:color w:val="000000"/>
          <w:sz w:val="28"/>
          <w:szCs w:val="28"/>
        </w:rPr>
        <w:t>).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29" w:hanging="2"/>
        <w:jc w:val="center"/>
        <w:rPr>
          <w:color w:val="000000"/>
          <w:sz w:val="28"/>
          <w:szCs w:val="28"/>
        </w:rPr>
      </w:pPr>
      <w:r>
        <w:br w:type="page"/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29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КРИТЕРІЇ ОЦІНЮВАННЯ</w:t>
      </w:r>
    </w:p>
    <w:tbl>
      <w:tblPr>
        <w:tblStyle w:val="a7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3607"/>
        <w:gridCol w:w="2835"/>
      </w:tblGrid>
      <w:tr w:rsidR="009C670E">
        <w:trPr>
          <w:trHeight w:val="505"/>
        </w:trPr>
        <w:tc>
          <w:tcPr>
            <w:tcW w:w="319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Критерії</w:t>
            </w:r>
            <w:proofErr w:type="spellEnd"/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Підкритерії</w:t>
            </w:r>
            <w:proofErr w:type="spellEnd"/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Бали</w:t>
            </w:r>
          </w:p>
        </w:tc>
      </w:tr>
      <w:tr w:rsidR="009C670E">
        <w:trPr>
          <w:trHeight w:val="1517"/>
        </w:trPr>
        <w:tc>
          <w:tcPr>
            <w:tcW w:w="3197" w:type="dxa"/>
            <w:vMerge w:val="restart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Складність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</w:p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(50 </w:t>
            </w:r>
            <w:proofErr w:type="spellStart"/>
            <w:r>
              <w:rPr>
                <w:color w:val="000000"/>
              </w:rPr>
              <w:t>балів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Програма </w:t>
            </w:r>
            <w:proofErr w:type="spellStart"/>
            <w:r>
              <w:rPr>
                <w:color w:val="000000"/>
              </w:rPr>
              <w:t>абітурієнта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відповідає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кількістю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анотація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неповна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малозмістовна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відсутні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авторів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9C670E">
        <w:trPr>
          <w:trHeight w:val="992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Програма </w:t>
            </w:r>
            <w:proofErr w:type="spellStart"/>
            <w:r>
              <w:rPr>
                <w:color w:val="000000"/>
              </w:rPr>
              <w:t>абітурієнта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відповідає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за жанрами та формами </w:t>
            </w:r>
            <w:proofErr w:type="spellStart"/>
            <w:r>
              <w:rPr>
                <w:color w:val="000000"/>
              </w:rPr>
              <w:t>укладення</w:t>
            </w:r>
            <w:proofErr w:type="spellEnd"/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967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Програма </w:t>
            </w:r>
            <w:proofErr w:type="spellStart"/>
            <w:r>
              <w:rPr>
                <w:color w:val="000000"/>
              </w:rPr>
              <w:t>абітурієнта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відповідає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складністю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підібраних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творів</w:t>
            </w:r>
            <w:proofErr w:type="spellEnd"/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711"/>
        </w:trPr>
        <w:tc>
          <w:tcPr>
            <w:tcW w:w="3197" w:type="dxa"/>
            <w:vMerge w:val="restart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нотного тексту</w:t>
            </w:r>
          </w:p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(50 </w:t>
            </w:r>
            <w:proofErr w:type="spellStart"/>
            <w:r>
              <w:rPr>
                <w:color w:val="000000"/>
              </w:rPr>
              <w:t>балів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Відтворення</w:t>
            </w:r>
            <w:proofErr w:type="spellEnd"/>
            <w:r>
              <w:rPr>
                <w:color w:val="000000"/>
              </w:rPr>
              <w:t xml:space="preserve"> нотного тексту з неточностями та </w:t>
            </w:r>
            <w:proofErr w:type="spellStart"/>
            <w:r>
              <w:rPr>
                <w:color w:val="000000"/>
              </w:rPr>
              <w:t>помилками</w:t>
            </w:r>
            <w:proofErr w:type="spellEnd"/>
          </w:p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запитання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неправильні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висвітлюють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поставлених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9C670E">
        <w:trPr>
          <w:trHeight w:val="1155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Недостатність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музичної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ерудиції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проявляється</w:t>
            </w:r>
            <w:proofErr w:type="spellEnd"/>
            <w:r>
              <w:rPr>
                <w:color w:val="000000"/>
              </w:rPr>
              <w:t xml:space="preserve"> у неточному </w:t>
            </w:r>
            <w:proofErr w:type="spellStart"/>
            <w:r>
              <w:rPr>
                <w:color w:val="000000"/>
              </w:rPr>
              <w:t>стилістичному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840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похибки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зупинки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неграмотне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стилістичне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2040"/>
        </w:trPr>
        <w:tc>
          <w:tcPr>
            <w:tcW w:w="3197" w:type="dxa"/>
            <w:vMerge w:val="restart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Переконливість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інтерпретації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виразність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</w:p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(50 </w:t>
            </w:r>
            <w:proofErr w:type="spellStart"/>
            <w:r>
              <w:rPr>
                <w:color w:val="000000"/>
              </w:rPr>
              <w:t>балів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Інтонування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помилками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творах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допущення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текстових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помилок</w:t>
            </w:r>
            <w:proofErr w:type="spellEnd"/>
            <w:r>
              <w:rPr>
                <w:color w:val="000000"/>
              </w:rPr>
              <w:t xml:space="preserve"> (темп, метроритм, штрихи, </w:t>
            </w:r>
            <w:proofErr w:type="spellStart"/>
            <w:r>
              <w:rPr>
                <w:color w:val="000000"/>
              </w:rPr>
              <w:t>поверхове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відтворення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стильових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особливостей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творів</w:t>
            </w:r>
            <w:proofErr w:type="spellEnd"/>
            <w:r>
              <w:rPr>
                <w:color w:val="000000"/>
              </w:rPr>
              <w:t xml:space="preserve">); </w:t>
            </w:r>
            <w:proofErr w:type="spellStart"/>
            <w:r>
              <w:rPr>
                <w:color w:val="000000"/>
              </w:rPr>
              <w:t>погрішності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звуковидобуванні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звуковеденні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9C670E">
        <w:trPr>
          <w:trHeight w:val="1125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Недоліки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фразуванні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динаміці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недостатня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ритмічна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координація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виконавських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жестів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698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Виразне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інтонаційно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чисте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матеріалу</w:t>
            </w:r>
            <w:proofErr w:type="spellEnd"/>
            <w:r>
              <w:rPr>
                <w:color w:val="000000"/>
              </w:rPr>
              <w:t xml:space="preserve">, але </w:t>
            </w:r>
            <w:proofErr w:type="spellStart"/>
            <w:r>
              <w:rPr>
                <w:color w:val="000000"/>
              </w:rPr>
              <w:t>допущення</w:t>
            </w:r>
            <w:proofErr w:type="spellEnd"/>
            <w:r>
              <w:rPr>
                <w:color w:val="000000"/>
              </w:rPr>
              <w:t xml:space="preserve"> ряду </w:t>
            </w:r>
            <w:proofErr w:type="spellStart"/>
            <w:r>
              <w:rPr>
                <w:color w:val="000000"/>
              </w:rPr>
              <w:t>помилок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супровід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співу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голосним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акомпанементом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форсований</w:t>
            </w:r>
            <w:proofErr w:type="spellEnd"/>
            <w:r>
              <w:rPr>
                <w:color w:val="000000"/>
              </w:rPr>
              <w:t xml:space="preserve"> звук, </w:t>
            </w:r>
            <w:proofErr w:type="spellStart"/>
            <w:r>
              <w:rPr>
                <w:color w:val="000000"/>
              </w:rPr>
              <w:t>темпові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ритмічні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неточності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поверхове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відтворення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музичного</w:t>
            </w:r>
            <w:proofErr w:type="spellEnd"/>
            <w:r>
              <w:rPr>
                <w:color w:val="000000"/>
              </w:rPr>
              <w:t xml:space="preserve"> образу </w:t>
            </w:r>
            <w:proofErr w:type="spellStart"/>
            <w:r>
              <w:rPr>
                <w:color w:val="000000"/>
              </w:rPr>
              <w:lastRenderedPageBreak/>
              <w:t>твору</w:t>
            </w:r>
            <w:proofErr w:type="spellEnd"/>
            <w:r>
              <w:rPr>
                <w:color w:val="000000"/>
              </w:rPr>
              <w:t xml:space="preserve">); </w:t>
            </w:r>
            <w:proofErr w:type="spellStart"/>
            <w:r>
              <w:rPr>
                <w:color w:val="000000"/>
              </w:rPr>
              <w:t>зрив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зупинка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твору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-15</w:t>
            </w:r>
          </w:p>
        </w:tc>
      </w:tr>
      <w:tr w:rsidR="009C670E">
        <w:trPr>
          <w:trHeight w:val="1425"/>
        </w:trPr>
        <w:tc>
          <w:tcPr>
            <w:tcW w:w="3197" w:type="dxa"/>
            <w:vMerge w:val="restart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Виконавське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мислення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розуміння</w:t>
            </w:r>
            <w:proofErr w:type="spellEnd"/>
            <w:r>
              <w:rPr>
                <w:color w:val="000000"/>
              </w:rPr>
              <w:t xml:space="preserve"> стилю</w:t>
            </w:r>
          </w:p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(50 </w:t>
            </w:r>
            <w:proofErr w:type="spellStart"/>
            <w:r>
              <w:rPr>
                <w:color w:val="000000"/>
              </w:rPr>
              <w:t>балів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Погрішності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побудові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кульмінацій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цілісному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твору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недостатня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емоційність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9C670E">
        <w:trPr>
          <w:trHeight w:val="1185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виконанні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різних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динамічних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прийомів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допущення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штрихових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невідповідностей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840"/>
        </w:trPr>
        <w:tc>
          <w:tcPr>
            <w:tcW w:w="3197" w:type="dxa"/>
            <w:vMerge/>
          </w:tcPr>
          <w:p w:rsidR="009C670E" w:rsidRDefault="009C6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0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Невиразна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недостатня</w:t>
            </w:r>
            <w:proofErr w:type="spellEnd"/>
            <w:r>
              <w:rPr>
                <w:color w:val="000000"/>
              </w:rPr>
              <w:t xml:space="preserve"> артистично-</w:t>
            </w:r>
            <w:proofErr w:type="spellStart"/>
            <w:r>
              <w:rPr>
                <w:color w:val="000000"/>
              </w:rPr>
              <w:t>сценічна</w:t>
            </w:r>
            <w:proofErr w:type="spellEnd"/>
            <w:r>
              <w:rPr>
                <w:color w:val="000000"/>
              </w:rPr>
              <w:t xml:space="preserve"> культура та </w:t>
            </w:r>
            <w:proofErr w:type="spellStart"/>
            <w:r>
              <w:rPr>
                <w:color w:val="000000"/>
              </w:rPr>
              <w:t>витримка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-15</w:t>
            </w:r>
          </w:p>
        </w:tc>
      </w:tr>
      <w:tr w:rsidR="009C670E">
        <w:trPr>
          <w:trHeight w:val="564"/>
        </w:trPr>
        <w:tc>
          <w:tcPr>
            <w:tcW w:w="3197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  <w:proofErr w:type="spellStart"/>
            <w:r>
              <w:rPr>
                <w:color w:val="000000"/>
              </w:rPr>
              <w:t>балів</w:t>
            </w:r>
            <w:proofErr w:type="spellEnd"/>
          </w:p>
        </w:tc>
        <w:tc>
          <w:tcPr>
            <w:tcW w:w="3607" w:type="dxa"/>
          </w:tcPr>
          <w:p w:rsidR="009C670E" w:rsidRDefault="009C6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9C670E" w:rsidRDefault="00513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-200 </w:t>
            </w:r>
            <w:proofErr w:type="spellStart"/>
            <w:r>
              <w:rPr>
                <w:color w:val="000000"/>
              </w:rPr>
              <w:t>балів</w:t>
            </w:r>
            <w:proofErr w:type="spellEnd"/>
          </w:p>
        </w:tc>
      </w:tr>
    </w:tbl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right="-29" w:hanging="3"/>
        <w:jc w:val="center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C670E" w:rsidRDefault="009C67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методики 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музичного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диригування</w:t>
      </w:r>
      <w:proofErr w:type="spellEnd"/>
      <w:r>
        <w:rPr>
          <w:color w:val="000000"/>
          <w:sz w:val="28"/>
          <w:szCs w:val="28"/>
        </w:rPr>
        <w:t>,</w:t>
      </w:r>
    </w:p>
    <w:p w:rsidR="009C670E" w:rsidRDefault="005130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кандидат </w:t>
      </w:r>
      <w:proofErr w:type="spellStart"/>
      <w:r>
        <w:rPr>
          <w:color w:val="000000"/>
          <w:sz w:val="28"/>
          <w:szCs w:val="28"/>
        </w:rPr>
        <w:t>мистецтвознавства</w:t>
      </w:r>
      <w:proofErr w:type="spell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Казимирів</w:t>
      </w:r>
      <w:proofErr w:type="spellEnd"/>
      <w:r>
        <w:rPr>
          <w:b/>
          <w:sz w:val="28"/>
          <w:szCs w:val="28"/>
        </w:rPr>
        <w:t xml:space="preserve"> Х.Т.</w:t>
      </w:r>
    </w:p>
    <w:sectPr w:rsidR="009C670E">
      <w:pgSz w:w="12240" w:h="15840"/>
      <w:pgMar w:top="1134" w:right="850" w:bottom="1134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A37"/>
    <w:multiLevelType w:val="multilevel"/>
    <w:tmpl w:val="A800A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950FCE"/>
    <w:multiLevelType w:val="multilevel"/>
    <w:tmpl w:val="2EF615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A45818"/>
    <w:multiLevelType w:val="multilevel"/>
    <w:tmpl w:val="C828251C"/>
    <w:lvl w:ilvl="0">
      <w:start w:val="1"/>
      <w:numFmt w:val="decimal"/>
      <w:lvlText w:val="%1."/>
      <w:lvlJc w:val="left"/>
      <w:pPr>
        <w:ind w:left="7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23F1BC6"/>
    <w:multiLevelType w:val="multilevel"/>
    <w:tmpl w:val="59440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F76C51"/>
    <w:multiLevelType w:val="multilevel"/>
    <w:tmpl w:val="383A7D7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5" w15:restartNumberingAfterBreak="0">
    <w:nsid w:val="1EA66C07"/>
    <w:multiLevelType w:val="multilevel"/>
    <w:tmpl w:val="546C4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7D6686"/>
    <w:multiLevelType w:val="multilevel"/>
    <w:tmpl w:val="D63C7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7F332A"/>
    <w:multiLevelType w:val="multilevel"/>
    <w:tmpl w:val="0AFEFD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344C51"/>
    <w:multiLevelType w:val="multilevel"/>
    <w:tmpl w:val="F2844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D3271EE"/>
    <w:multiLevelType w:val="multilevel"/>
    <w:tmpl w:val="11BE0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720F4B"/>
    <w:multiLevelType w:val="multilevel"/>
    <w:tmpl w:val="C4A81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517F73"/>
    <w:multiLevelType w:val="multilevel"/>
    <w:tmpl w:val="5D1ED6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BB71E7"/>
    <w:multiLevelType w:val="multilevel"/>
    <w:tmpl w:val="DC346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EDB6744"/>
    <w:multiLevelType w:val="multilevel"/>
    <w:tmpl w:val="DAA44B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581CE9"/>
    <w:multiLevelType w:val="multilevel"/>
    <w:tmpl w:val="79B80BC0"/>
    <w:lvl w:ilvl="0">
      <w:start w:val="1"/>
      <w:numFmt w:val="decimal"/>
      <w:lvlText w:val="%1."/>
      <w:lvlJc w:val="left"/>
      <w:pPr>
        <w:ind w:left="7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5AE973BB"/>
    <w:multiLevelType w:val="multilevel"/>
    <w:tmpl w:val="F044FE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15"/>
  </w:num>
  <w:num w:numId="7">
    <w:abstractNumId w:val="7"/>
  </w:num>
  <w:num w:numId="8">
    <w:abstractNumId w:val="3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0E"/>
    <w:rsid w:val="001A1D7C"/>
    <w:rsid w:val="003D5475"/>
    <w:rsid w:val="005130E5"/>
    <w:rsid w:val="00921E81"/>
    <w:rsid w:val="009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1991"/>
  <w15:docId w15:val="{D15BBF5C-6047-43F2-924F-980813D8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3821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1dPk8N6e5EgZY8Atwms3JD8Hw==">AMUW2mUMHwjBnqLHz1YK8/ieQPw+C3DwV+hMOIe7lQd24h9dO7H+NMbgEO7VfKk4w8/noI68Jjr/zOt4RgQEd8wNCCmHEYnTUnYQN3hjOWhaObyV3H9Hi+EP7fMZNYyMagGJl9T2dfQqjRo4/6PxG8FnpjL+dnCLkt0Wqs8DEK5zeMmDPeXXMZw=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5662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serganiuk@gmail.com</dc:creator>
  <cp:lastModifiedBy>paraglider</cp:lastModifiedBy>
  <cp:revision>5</cp:revision>
  <dcterms:created xsi:type="dcterms:W3CDTF">2021-03-04T10:54:00Z</dcterms:created>
  <dcterms:modified xsi:type="dcterms:W3CDTF">2022-05-16T13:33:00Z</dcterms:modified>
</cp:coreProperties>
</file>