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4CF" w:rsidRPr="000064CF" w:rsidRDefault="004F2B44" w:rsidP="000064CF">
      <w:pPr>
        <w:pStyle w:val="31"/>
        <w:shd w:val="clear" w:color="auto" w:fill="auto"/>
        <w:tabs>
          <w:tab w:val="left" w:pos="284"/>
        </w:tabs>
        <w:spacing w:after="0" w:line="360" w:lineRule="auto"/>
        <w:ind w:left="142" w:right="23" w:firstLine="0"/>
        <w:jc w:val="center"/>
        <w:rPr>
          <w:bCs w:val="0"/>
          <w:sz w:val="28"/>
          <w:szCs w:val="28"/>
          <w:highlight w:val="yellow"/>
        </w:rPr>
      </w:pPr>
      <w:r w:rsidRPr="000064CF">
        <w:rPr>
          <w:bCs w:val="0"/>
          <w:color w:val="000000"/>
          <w:sz w:val="28"/>
          <w:szCs w:val="28"/>
        </w:rPr>
        <w:t>ТЕОРЕТИЧНІ ПИТАННЯ ДЛЯ САМОСТІЙНОЇ ПІДГОТОВКИ СТУДЕНТІВ ДО КОНТРОЛЬНОЇ РОБОТИ, ЗМІСТОВИХ МОДУЛІВ ТА ПІДСУМКОВОГО КОНТРОЛЮ</w:t>
      </w:r>
    </w:p>
    <w:p w:rsidR="000064CF" w:rsidRPr="000064CF" w:rsidRDefault="000064CF" w:rsidP="000064CF">
      <w:pPr>
        <w:pStyle w:val="31"/>
        <w:shd w:val="clear" w:color="auto" w:fill="auto"/>
        <w:tabs>
          <w:tab w:val="left" w:pos="284"/>
        </w:tabs>
        <w:spacing w:after="0" w:line="360" w:lineRule="auto"/>
        <w:ind w:left="142" w:right="23" w:firstLine="0"/>
        <w:jc w:val="center"/>
        <w:rPr>
          <w:color w:val="000000"/>
          <w:sz w:val="28"/>
          <w:szCs w:val="28"/>
          <w:shd w:val="clear" w:color="auto" w:fill="FFFFFF"/>
        </w:rPr>
      </w:pPr>
      <w:r w:rsidRPr="000064CF">
        <w:rPr>
          <w:color w:val="000000"/>
          <w:sz w:val="28"/>
          <w:szCs w:val="28"/>
        </w:rPr>
        <w:t>1. Загальна фармацевтична хімія</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b w:val="0"/>
          <w:bCs w:val="0"/>
          <w:color w:val="000000"/>
          <w:sz w:val="28"/>
          <w:szCs w:val="28"/>
          <w:shd w:val="clear" w:color="auto" w:fill="FFFFFF"/>
        </w:rPr>
      </w:pPr>
      <w:r w:rsidRPr="000064CF">
        <w:rPr>
          <w:b w:val="0"/>
          <w:bCs w:val="0"/>
          <w:sz w:val="28"/>
          <w:szCs w:val="28"/>
        </w:rPr>
        <w:t xml:space="preserve">Предмет та завдання фармацевтичної хімії. </w:t>
      </w:r>
      <w:r w:rsidRPr="000064CF">
        <w:rPr>
          <w:rStyle w:val="2"/>
          <w:rFonts w:ascii="Times New Roman" w:eastAsia="Calibri" w:hAnsi="Times New Roman" w:cs="Times New Roman"/>
          <w:b w:val="0"/>
          <w:bCs w:val="0"/>
          <w:color w:val="000000"/>
          <w:sz w:val="28"/>
          <w:szCs w:val="28"/>
        </w:rPr>
        <w:t>Зв’язок фармацевтичної хімії з іншими хімічними, медико-біологічними та фармацевтичними науками.</w:t>
      </w:r>
    </w:p>
    <w:p w:rsidR="000064CF" w:rsidRPr="000064CF" w:rsidRDefault="000064CF" w:rsidP="000064CF">
      <w:pPr>
        <w:pStyle w:val="31"/>
        <w:numPr>
          <w:ilvl w:val="0"/>
          <w:numId w:val="1"/>
        </w:numPr>
        <w:shd w:val="clear" w:color="auto" w:fill="auto"/>
        <w:tabs>
          <w:tab w:val="left" w:pos="284"/>
        </w:tabs>
        <w:spacing w:after="0" w:line="360" w:lineRule="auto"/>
        <w:ind w:left="142" w:right="23" w:hanging="142"/>
        <w:jc w:val="both"/>
        <w:rPr>
          <w:b w:val="0"/>
          <w:bCs w:val="0"/>
          <w:color w:val="000000"/>
          <w:sz w:val="28"/>
          <w:szCs w:val="28"/>
          <w:shd w:val="clear" w:color="auto" w:fill="FFFFFF"/>
        </w:rPr>
      </w:pPr>
      <w:r w:rsidRPr="000064CF">
        <w:rPr>
          <w:b w:val="0"/>
          <w:bCs w:val="0"/>
          <w:sz w:val="28"/>
          <w:szCs w:val="28"/>
        </w:rPr>
        <w:t>Джерела та методи отримання лікарських речовин.</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rStyle w:val="2"/>
          <w:rFonts w:ascii="Times New Roman" w:eastAsia="Calibri" w:hAnsi="Times New Roman" w:cs="Times New Roman"/>
          <w:sz w:val="28"/>
          <w:szCs w:val="28"/>
        </w:rPr>
      </w:pPr>
      <w:r w:rsidRPr="000064CF">
        <w:rPr>
          <w:b w:val="0"/>
          <w:bCs w:val="0"/>
          <w:sz w:val="28"/>
          <w:szCs w:val="28"/>
        </w:rPr>
        <w:t xml:space="preserve">Державні принципи та положення, які регламентують якість лікарських засобів. </w:t>
      </w:r>
      <w:r w:rsidRPr="000064CF">
        <w:rPr>
          <w:rStyle w:val="2"/>
          <w:rFonts w:ascii="Times New Roman" w:eastAsia="Calibri" w:hAnsi="Times New Roman" w:cs="Times New Roman"/>
          <w:b w:val="0"/>
          <w:bCs w:val="0"/>
          <w:color w:val="000000"/>
          <w:sz w:val="28"/>
          <w:szCs w:val="28"/>
        </w:rPr>
        <w:t>Нормативні документи, що регламентують контроль якості лікарських форм, промислового та внутрішньо аптечного виробництва.</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rFonts w:eastAsia="Calibri"/>
          <w:sz w:val="28"/>
          <w:szCs w:val="28"/>
        </w:rPr>
      </w:pPr>
      <w:r w:rsidRPr="000064CF">
        <w:rPr>
          <w:b w:val="0"/>
          <w:bCs w:val="0"/>
          <w:sz w:val="28"/>
          <w:szCs w:val="28"/>
        </w:rPr>
        <w:t xml:space="preserve">Державна Фармакопея України (ДФУ) як основний нормативний документ, який регламентує питання контролю якості лікарських засобів. </w:t>
      </w:r>
      <w:r w:rsidRPr="000064CF">
        <w:rPr>
          <w:rStyle w:val="2"/>
          <w:rFonts w:ascii="Times New Roman" w:eastAsia="Calibri" w:hAnsi="Times New Roman" w:cs="Times New Roman"/>
          <w:b w:val="0"/>
          <w:bCs w:val="0"/>
          <w:color w:val="000000"/>
          <w:sz w:val="28"/>
          <w:szCs w:val="28"/>
        </w:rPr>
        <w:t>Коротка характеристика структури Державної фармакопеї України.</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Джерела забруднення та причини недоброякісності лікарських засобів.</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rFonts w:eastAsia="Calibri"/>
          <w:sz w:val="28"/>
          <w:szCs w:val="28"/>
        </w:rPr>
      </w:pPr>
      <w:r w:rsidRPr="000064CF">
        <w:rPr>
          <w:rStyle w:val="2"/>
          <w:rFonts w:ascii="Times New Roman" w:eastAsia="Calibri" w:hAnsi="Times New Roman" w:cs="Times New Roman"/>
          <w:b w:val="0"/>
          <w:bCs w:val="0"/>
          <w:color w:val="000000"/>
          <w:sz w:val="28"/>
          <w:szCs w:val="28"/>
        </w:rPr>
        <w:t>Еталонні розчини, їх приготування і використання в фармакопейному аналізі. Правила роботи з еталонними розчинами.</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b w:val="0"/>
          <w:bCs w:val="0"/>
          <w:color w:val="000000"/>
          <w:sz w:val="28"/>
          <w:szCs w:val="28"/>
          <w:shd w:val="clear" w:color="auto" w:fill="FFFFFF"/>
        </w:rPr>
      </w:pPr>
      <w:r w:rsidRPr="000064CF">
        <w:rPr>
          <w:b w:val="0"/>
          <w:bCs w:val="0"/>
          <w:sz w:val="28"/>
          <w:szCs w:val="28"/>
        </w:rPr>
        <w:t>Загальні фармакопейні положення по випробуванню лікарських речовин на чистоту.</w:t>
      </w:r>
      <w:r w:rsidRPr="000064CF">
        <w:rPr>
          <w:rStyle w:val="2"/>
          <w:rFonts w:ascii="Times New Roman" w:eastAsia="Calibri" w:hAnsi="Times New Roman" w:cs="Times New Roman"/>
          <w:b w:val="0"/>
          <w:bCs w:val="0"/>
          <w:color w:val="000000"/>
          <w:sz w:val="28"/>
          <w:szCs w:val="28"/>
        </w:rPr>
        <w:t xml:space="preserve"> Класифікація методів аналізу. Коротка їх характеристика.</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Види внутрішньо аптечного контролю якості у відповідності з наказом МОЗ України № 812.</w:t>
      </w:r>
    </w:p>
    <w:p w:rsidR="000064CF" w:rsidRPr="000064CF" w:rsidRDefault="000064CF" w:rsidP="000064CF">
      <w:pPr>
        <w:pStyle w:val="31"/>
        <w:numPr>
          <w:ilvl w:val="0"/>
          <w:numId w:val="1"/>
        </w:numPr>
        <w:shd w:val="clear" w:color="auto" w:fill="auto"/>
        <w:tabs>
          <w:tab w:val="left" w:pos="284"/>
        </w:tabs>
        <w:spacing w:after="0" w:line="360" w:lineRule="auto"/>
        <w:ind w:left="284" w:right="23" w:hanging="284"/>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Вимоги АНД до води очищеної. </w:t>
      </w:r>
      <w:r w:rsidRPr="000064CF">
        <w:rPr>
          <w:b w:val="0"/>
          <w:bCs w:val="0"/>
          <w:sz w:val="28"/>
          <w:szCs w:val="28"/>
        </w:rPr>
        <w:t>Аналіз води очищеної.</w:t>
      </w:r>
    </w:p>
    <w:p w:rsidR="000064CF" w:rsidRPr="000064CF" w:rsidRDefault="000064CF" w:rsidP="000064CF">
      <w:pPr>
        <w:pStyle w:val="31"/>
        <w:numPr>
          <w:ilvl w:val="0"/>
          <w:numId w:val="1"/>
        </w:numPr>
        <w:shd w:val="clear" w:color="auto" w:fill="auto"/>
        <w:tabs>
          <w:tab w:val="left" w:pos="426"/>
        </w:tabs>
        <w:spacing w:after="0" w:line="360" w:lineRule="auto"/>
        <w:ind w:left="284" w:right="23" w:hanging="284"/>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Можливі хімічні реакції та техніка визначення домішок у воді очищеній: </w:t>
      </w:r>
      <w:proofErr w:type="spellStart"/>
      <w:r w:rsidRPr="000064CF">
        <w:rPr>
          <w:rStyle w:val="2"/>
          <w:rFonts w:ascii="Times New Roman" w:eastAsia="Calibri" w:hAnsi="Times New Roman" w:cs="Times New Roman"/>
          <w:b w:val="0"/>
          <w:bCs w:val="0"/>
          <w:color w:val="000000"/>
          <w:sz w:val="28"/>
          <w:szCs w:val="28"/>
        </w:rPr>
        <w:t>відновлюючі</w:t>
      </w:r>
      <w:proofErr w:type="spellEnd"/>
      <w:r w:rsidRPr="000064CF">
        <w:rPr>
          <w:rStyle w:val="2"/>
          <w:rFonts w:ascii="Times New Roman" w:eastAsia="Calibri" w:hAnsi="Times New Roman" w:cs="Times New Roman"/>
          <w:b w:val="0"/>
          <w:bCs w:val="0"/>
          <w:color w:val="000000"/>
          <w:sz w:val="28"/>
          <w:szCs w:val="28"/>
        </w:rPr>
        <w:t xml:space="preserve"> речовини, вуглекислий газ, амоніак, сухий залишок, кислотність та лужність.</w:t>
      </w:r>
    </w:p>
    <w:p w:rsidR="000064CF" w:rsidRPr="000064CF" w:rsidRDefault="000064CF" w:rsidP="000064CF">
      <w:pPr>
        <w:pStyle w:val="31"/>
        <w:numPr>
          <w:ilvl w:val="0"/>
          <w:numId w:val="1"/>
        </w:numPr>
        <w:shd w:val="clear" w:color="auto" w:fill="auto"/>
        <w:tabs>
          <w:tab w:val="left" w:pos="284"/>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Рівняння реакцій визначення домішок у воді очищеній: нітрати та нітрити, хлориди, сульфати, кальцій та важкі метали.</w:t>
      </w:r>
    </w:p>
    <w:p w:rsidR="000064CF" w:rsidRPr="000064CF" w:rsidRDefault="000064CF" w:rsidP="000064CF">
      <w:pPr>
        <w:pStyle w:val="20"/>
        <w:numPr>
          <w:ilvl w:val="0"/>
          <w:numId w:val="1"/>
        </w:numPr>
        <w:shd w:val="clear" w:color="auto" w:fill="auto"/>
        <w:tabs>
          <w:tab w:val="left" w:pos="368"/>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арсену в лікарських засобах. Умови проведення та хімізм.</w:t>
      </w:r>
    </w:p>
    <w:p w:rsidR="000064CF" w:rsidRPr="000064CF" w:rsidRDefault="000064CF" w:rsidP="000064CF">
      <w:pPr>
        <w:pStyle w:val="20"/>
        <w:numPr>
          <w:ilvl w:val="0"/>
          <w:numId w:val="1"/>
        </w:numPr>
        <w:shd w:val="clear" w:color="auto" w:fill="auto"/>
        <w:tabs>
          <w:tab w:val="left" w:pos="368"/>
        </w:tabs>
        <w:spacing w:after="0" w:line="360" w:lineRule="auto"/>
        <w:ind w:left="426" w:hanging="426"/>
        <w:rPr>
          <w:rFonts w:ascii="Times New Roman" w:eastAsia="Times New Roman"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солей амонію в лікарських засобах у відповідності з вимогами АНД. Умови проведення та хімізм.</w:t>
      </w:r>
    </w:p>
    <w:p w:rsidR="000064CF" w:rsidRPr="000064CF" w:rsidRDefault="000064CF" w:rsidP="000064CF">
      <w:pPr>
        <w:pStyle w:val="20"/>
        <w:numPr>
          <w:ilvl w:val="0"/>
          <w:numId w:val="1"/>
        </w:numPr>
        <w:shd w:val="clear" w:color="auto" w:fill="auto"/>
        <w:tabs>
          <w:tab w:val="left" w:pos="368"/>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 xml:space="preserve">Випробування на домішки солей феруму в лікарських засобах у відповідності </w:t>
      </w:r>
      <w:r w:rsidRPr="000064CF">
        <w:rPr>
          <w:rStyle w:val="2"/>
          <w:rFonts w:ascii="Times New Roman" w:eastAsia="Calibri" w:hAnsi="Times New Roman" w:cs="Times New Roman"/>
          <w:color w:val="000000"/>
          <w:sz w:val="28"/>
          <w:szCs w:val="28"/>
        </w:rPr>
        <w:lastRenderedPageBreak/>
        <w:t>з вимогами АНД. Умови проведення та хімізм.</w:t>
      </w:r>
    </w:p>
    <w:p w:rsidR="000064CF" w:rsidRPr="000064CF" w:rsidRDefault="000064CF" w:rsidP="000064CF">
      <w:pPr>
        <w:pStyle w:val="20"/>
        <w:numPr>
          <w:ilvl w:val="0"/>
          <w:numId w:val="1"/>
        </w:numPr>
        <w:shd w:val="clear" w:color="auto" w:fill="auto"/>
        <w:tabs>
          <w:tab w:val="left" w:pos="368"/>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солей цинку в лікарських засобах у відповідності з вимогами АНД. Умови проведення та хімізм.</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Style w:val="2"/>
          <w:rFonts w:ascii="Times New Roman" w:eastAsia="Calibri"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солей важких металів в лікарських засобах у відповідності з вимогами АНД. Умови проведення та хімізм.</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солей кальцію в лікарських засобах у відповідності з вимогами АНД. Умови проведення та хімізм.</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Fonts w:ascii="Times New Roman" w:eastAsia="Times New Roman"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сульфатів в лікарських засобах у відповідності з вимогами АНД. Умови проведення та хімізм.</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хлоридів в лікарських засобах у відповідності з вимогами АНД. Умови проведення та хімізм.</w:t>
      </w:r>
    </w:p>
    <w:p w:rsidR="000064CF" w:rsidRPr="000064CF" w:rsidRDefault="000064CF" w:rsidP="000064CF">
      <w:pPr>
        <w:pStyle w:val="20"/>
        <w:numPr>
          <w:ilvl w:val="0"/>
          <w:numId w:val="1"/>
        </w:numPr>
        <w:shd w:val="clear" w:color="auto" w:fill="auto"/>
        <w:tabs>
          <w:tab w:val="left" w:pos="376"/>
        </w:tabs>
        <w:spacing w:after="0" w:line="360" w:lineRule="auto"/>
        <w:ind w:left="426" w:hanging="426"/>
        <w:jc w:val="left"/>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Випробування на домішки солей цинку в лікарських засобах у відповідності з вимогами АНД. Умови проведення та хімізм.</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Причини забруднення калію йодиду домішками ціанідів. Хімізм визначення домішки ціанідів.</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Особливості визначення домішок хлоридів, сульфатів, сульфітів, сульфідів, важких металів в натрію тіосульфаті. Хімізм.</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Загальні та індивідуальні рівняння хімічних реакцій визначення нітритів та нітратів.</w:t>
      </w:r>
    </w:p>
    <w:p w:rsidR="000064CF" w:rsidRPr="000064CF" w:rsidRDefault="000064CF" w:rsidP="000064CF">
      <w:pPr>
        <w:pStyle w:val="20"/>
        <w:numPr>
          <w:ilvl w:val="0"/>
          <w:numId w:val="1"/>
        </w:numPr>
        <w:shd w:val="clear" w:color="auto" w:fill="auto"/>
        <w:tabs>
          <w:tab w:val="left" w:pos="376"/>
        </w:tabs>
        <w:spacing w:after="0" w:line="360" w:lineRule="auto"/>
        <w:ind w:left="426" w:hanging="426"/>
        <w:rPr>
          <w:rFonts w:ascii="Times New Roman" w:hAnsi="Times New Roman" w:cs="Times New Roman"/>
          <w:sz w:val="28"/>
          <w:szCs w:val="28"/>
        </w:rPr>
      </w:pPr>
      <w:r w:rsidRPr="000064CF">
        <w:rPr>
          <w:rStyle w:val="2"/>
          <w:rFonts w:ascii="Times New Roman" w:eastAsia="Calibri" w:hAnsi="Times New Roman" w:cs="Times New Roman"/>
          <w:color w:val="000000"/>
          <w:sz w:val="28"/>
          <w:szCs w:val="28"/>
        </w:rPr>
        <w:t>Фізичні властивості, які використовують для ідентифікації та кількісного визначення лікарських засобів.</w:t>
      </w:r>
    </w:p>
    <w:p w:rsidR="000064CF" w:rsidRPr="000064CF" w:rsidRDefault="000064CF" w:rsidP="000064CF">
      <w:pPr>
        <w:pStyle w:val="31"/>
        <w:shd w:val="clear" w:color="auto" w:fill="auto"/>
        <w:tabs>
          <w:tab w:val="left" w:pos="284"/>
        </w:tabs>
        <w:spacing w:after="0" w:line="360" w:lineRule="auto"/>
        <w:ind w:left="284" w:right="23" w:hanging="284"/>
        <w:jc w:val="center"/>
        <w:rPr>
          <w:color w:val="000000"/>
          <w:sz w:val="28"/>
          <w:szCs w:val="28"/>
          <w:shd w:val="clear" w:color="auto" w:fill="FFFFFF"/>
        </w:rPr>
      </w:pPr>
      <w:r w:rsidRPr="000064CF">
        <w:rPr>
          <w:sz w:val="28"/>
          <w:szCs w:val="28"/>
        </w:rPr>
        <w:t>2. Лікарські засоби неорганічної природи</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Ідентифікація лікарських речовин неорганічної природи реакціями на катіони та аніони.</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Лікарські засоби, що містять елементи VII і VI груп періодичної системи: хлорне вапно, кислота хлористоводнева, натрію та калію хлориди, натрію та калію броміди, йод, натрію та калію йодиди, калію перманганат, розчин водню пероксиду, натрію тіосульфат. Методи отримання, властивості, методи дослідження (ідентифікація та кількісне визначення), застосування.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галогенів.</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Кислота хлористоводнева.</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xml:space="preserve"> Ідентифікація. Кількісне </w:t>
      </w:r>
      <w:r w:rsidRPr="000064CF">
        <w:rPr>
          <w:rStyle w:val="2"/>
          <w:rFonts w:ascii="Times New Roman" w:eastAsia="Calibri" w:hAnsi="Times New Roman" w:cs="Times New Roman"/>
          <w:b w:val="0"/>
          <w:bCs w:val="0"/>
          <w:color w:val="000000"/>
          <w:sz w:val="28"/>
          <w:szCs w:val="28"/>
        </w:rPr>
        <w:lastRenderedPageBreak/>
        <w:t xml:space="preserve">визначення, молярна маса еквівалента, титр титранта за досліджуваною речовиною, формула для розрахунку масової частки. Застосування. Умови зберігання. </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Натрію хлорид.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Калію хлорид.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Натрію бромід.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Калію бромід.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Натрію йодид.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Калію йодид.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Оксигену.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Методи отримання води очищеної та води для ін’єкцій.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Fonts w:eastAsia="Calibri"/>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Сульфуру.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засоби, що містять елементи V, IV та III груп періодичної системи: натрію нітрит, миш’яковистий ангідрид, вісмуту нітрат основний, натрію гідрокарбонат, кислота борна, натрію </w:t>
      </w:r>
      <w:proofErr w:type="spellStart"/>
      <w:r w:rsidRPr="000064CF">
        <w:rPr>
          <w:b w:val="0"/>
          <w:bCs w:val="0"/>
          <w:sz w:val="28"/>
          <w:szCs w:val="28"/>
        </w:rPr>
        <w:t>тетраборат</w:t>
      </w:r>
      <w:proofErr w:type="spellEnd"/>
      <w:r w:rsidRPr="000064CF">
        <w:rPr>
          <w:b w:val="0"/>
          <w:bCs w:val="0"/>
          <w:sz w:val="28"/>
          <w:szCs w:val="28"/>
        </w:rPr>
        <w:t>. Методи отримання, властивості, методи дослідження, застосування.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 xml:space="preserve">Натрію тіосульфат. Методи отримання. Ідентифікація. Кількісне визначення, молярна маса еквівалента, титр титранта за досліджуваною речовиною, </w:t>
      </w:r>
      <w:r w:rsidRPr="000064CF">
        <w:rPr>
          <w:rStyle w:val="2"/>
          <w:rFonts w:ascii="Times New Roman" w:eastAsia="Calibri" w:hAnsi="Times New Roman" w:cs="Times New Roman"/>
          <w:b w:val="0"/>
          <w:bCs w:val="0"/>
          <w:color w:val="000000"/>
          <w:sz w:val="28"/>
          <w:szCs w:val="28"/>
        </w:rPr>
        <w:lastRenderedPageBreak/>
        <w:t>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Карбону.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Натрію гідрокарбонат.</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Бору.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Кислота борна.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Fonts w:eastAsia="Calibri"/>
          <w:sz w:val="28"/>
          <w:szCs w:val="28"/>
        </w:rPr>
      </w:pPr>
      <w:r w:rsidRPr="000064CF">
        <w:rPr>
          <w:rStyle w:val="2"/>
          <w:rFonts w:ascii="Times New Roman" w:eastAsia="Calibri" w:hAnsi="Times New Roman" w:cs="Times New Roman"/>
          <w:b w:val="0"/>
          <w:bCs w:val="0"/>
          <w:color w:val="000000"/>
          <w:sz w:val="28"/>
          <w:szCs w:val="28"/>
        </w:rPr>
        <w:t xml:space="preserve">Натрію </w:t>
      </w:r>
      <w:proofErr w:type="spellStart"/>
      <w:r w:rsidRPr="000064CF">
        <w:rPr>
          <w:rStyle w:val="2"/>
          <w:rFonts w:ascii="Times New Roman" w:eastAsia="Calibri" w:hAnsi="Times New Roman" w:cs="Times New Roman"/>
          <w:b w:val="0"/>
          <w:bCs w:val="0"/>
          <w:color w:val="000000"/>
          <w:sz w:val="28"/>
          <w:szCs w:val="28"/>
        </w:rPr>
        <w:t>тетраборат</w:t>
      </w:r>
      <w:proofErr w:type="spellEnd"/>
      <w:r w:rsidRPr="000064CF">
        <w:rPr>
          <w:rStyle w:val="2"/>
          <w:rFonts w:ascii="Times New Roman" w:eastAsia="Calibri" w:hAnsi="Times New Roman" w:cs="Times New Roman"/>
          <w:b w:val="0"/>
          <w:bCs w:val="0"/>
          <w:color w:val="000000"/>
          <w:sz w:val="28"/>
          <w:szCs w:val="28"/>
        </w:rPr>
        <w:t>.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Лікарські засоби, що містять елементи II, I та VIII груп періодичної системи: кальцію хлорид, магнію оксид, магнію сульфат, цинку оксид, цинку сульфат, ртуті хлорид, срібла нітрат, колоїдні препарати срібла, заліза (II) сульфат. Методи отримання, властивості, методи дослідження (ідентифікація та кількісне визначення), застосування.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Магнію.</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Магнію сульфат </w:t>
      </w:r>
      <w:proofErr w:type="spellStart"/>
      <w:r w:rsidRPr="000064CF">
        <w:rPr>
          <w:rStyle w:val="2"/>
          <w:rFonts w:ascii="Times New Roman" w:eastAsia="Calibri" w:hAnsi="Times New Roman" w:cs="Times New Roman"/>
          <w:b w:val="0"/>
          <w:bCs w:val="0"/>
          <w:color w:val="000000"/>
          <w:sz w:val="28"/>
          <w:szCs w:val="28"/>
        </w:rPr>
        <w:t>гептагідрат</w:t>
      </w:r>
      <w:proofErr w:type="spellEnd"/>
      <w:r w:rsidRPr="000064CF">
        <w:rPr>
          <w:rStyle w:val="2"/>
          <w:rFonts w:ascii="Times New Roman" w:eastAsia="Calibri" w:hAnsi="Times New Roman" w:cs="Times New Roman"/>
          <w:b w:val="0"/>
          <w:bCs w:val="0"/>
          <w:color w:val="000000"/>
          <w:sz w:val="28"/>
          <w:szCs w:val="28"/>
        </w:rPr>
        <w:t>.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Кальцію.</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Кальцію хлорид </w:t>
      </w:r>
      <w:proofErr w:type="spellStart"/>
      <w:r w:rsidRPr="000064CF">
        <w:rPr>
          <w:rStyle w:val="2"/>
          <w:rFonts w:ascii="Times New Roman" w:eastAsia="Calibri" w:hAnsi="Times New Roman" w:cs="Times New Roman"/>
          <w:b w:val="0"/>
          <w:bCs w:val="0"/>
          <w:color w:val="000000"/>
          <w:sz w:val="28"/>
          <w:szCs w:val="28"/>
        </w:rPr>
        <w:t>гексагідрат</w:t>
      </w:r>
      <w:proofErr w:type="spellEnd"/>
      <w:r w:rsidRPr="000064CF">
        <w:rPr>
          <w:rStyle w:val="2"/>
          <w:rFonts w:ascii="Times New Roman" w:eastAsia="Calibri" w:hAnsi="Times New Roman" w:cs="Times New Roman"/>
          <w:b w:val="0"/>
          <w:bCs w:val="0"/>
          <w:color w:val="000000"/>
          <w:sz w:val="28"/>
          <w:szCs w:val="28"/>
        </w:rPr>
        <w:t>.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Загальна характеристика лікарських засобів сполук Цинку.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Fonts w:eastAsia="Calibri"/>
          <w:sz w:val="28"/>
          <w:szCs w:val="28"/>
        </w:rPr>
      </w:pPr>
      <w:r w:rsidRPr="000064CF">
        <w:rPr>
          <w:rStyle w:val="2"/>
          <w:rFonts w:ascii="Times New Roman" w:eastAsia="Calibri" w:hAnsi="Times New Roman" w:cs="Times New Roman"/>
          <w:b w:val="0"/>
          <w:bCs w:val="0"/>
          <w:color w:val="000000"/>
          <w:sz w:val="28"/>
          <w:szCs w:val="28"/>
        </w:rPr>
        <w:t xml:space="preserve">Цинку сульфат </w:t>
      </w:r>
      <w:proofErr w:type="spellStart"/>
      <w:r w:rsidRPr="000064CF">
        <w:rPr>
          <w:rStyle w:val="2"/>
          <w:rFonts w:ascii="Times New Roman" w:eastAsia="Calibri" w:hAnsi="Times New Roman" w:cs="Times New Roman"/>
          <w:b w:val="0"/>
          <w:bCs w:val="0"/>
          <w:color w:val="000000"/>
          <w:sz w:val="28"/>
          <w:szCs w:val="28"/>
        </w:rPr>
        <w:t>гептагідрат</w:t>
      </w:r>
      <w:proofErr w:type="spellEnd"/>
      <w:r w:rsidRPr="000064CF">
        <w:rPr>
          <w:rStyle w:val="2"/>
          <w:rFonts w:ascii="Times New Roman" w:eastAsia="Calibri" w:hAnsi="Times New Roman" w:cs="Times New Roman"/>
          <w:b w:val="0"/>
          <w:bCs w:val="0"/>
          <w:color w:val="000000"/>
          <w:sz w:val="28"/>
          <w:szCs w:val="28"/>
        </w:rPr>
        <w:t>.</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xml:space="preserve">. Ідентифікація. Кількісне визначення, молярна маса еквівалента, титр титранта за досліджуваною </w:t>
      </w:r>
      <w:r w:rsidRPr="000064CF">
        <w:rPr>
          <w:rStyle w:val="2"/>
          <w:rFonts w:ascii="Times New Roman" w:eastAsia="Calibri" w:hAnsi="Times New Roman" w:cs="Times New Roman"/>
          <w:b w:val="0"/>
          <w:bCs w:val="0"/>
          <w:color w:val="000000"/>
          <w:sz w:val="28"/>
          <w:szCs w:val="28"/>
        </w:rPr>
        <w:lastRenderedPageBreak/>
        <w:t>речовиною, формула для розрахунку масової частки. Застосування. Умови зберігання.</w:t>
      </w:r>
    </w:p>
    <w:p w:rsidR="000064CF" w:rsidRPr="000064CF" w:rsidRDefault="000064CF" w:rsidP="000064CF">
      <w:pPr>
        <w:pStyle w:val="31"/>
        <w:shd w:val="clear" w:color="auto" w:fill="auto"/>
        <w:tabs>
          <w:tab w:val="left" w:pos="284"/>
        </w:tabs>
        <w:spacing w:after="0" w:line="360" w:lineRule="auto"/>
        <w:ind w:left="284" w:right="23" w:hanging="284"/>
        <w:jc w:val="center"/>
        <w:rPr>
          <w:color w:val="000000"/>
          <w:sz w:val="28"/>
          <w:szCs w:val="28"/>
          <w:shd w:val="clear" w:color="auto" w:fill="FFFFFF"/>
        </w:rPr>
      </w:pPr>
      <w:r w:rsidRPr="000064CF">
        <w:rPr>
          <w:sz w:val="28"/>
          <w:szCs w:val="28"/>
        </w:rPr>
        <w:t>3. Органічні лікарські речовини аліфатичного ряду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Класифікація органічних лікарських речовин.</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Залежність фізичних і хімічних властивостей речовин та їх фізіологічної дії від складу і будови молекул.</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Особливості аналізу органічних лікарських засобів на відміну від неорганічних.</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Якісний функціональний аналіз органічних лікарських речовин.</w:t>
      </w:r>
    </w:p>
    <w:p w:rsidR="000064CF" w:rsidRPr="000064CF" w:rsidRDefault="000064CF" w:rsidP="000064CF">
      <w:pPr>
        <w:pStyle w:val="31"/>
        <w:numPr>
          <w:ilvl w:val="0"/>
          <w:numId w:val="1"/>
        </w:numPr>
        <w:shd w:val="clear" w:color="auto" w:fill="auto"/>
        <w:tabs>
          <w:tab w:val="left" w:pos="284"/>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Загальні положення та статті Державної Фармакопеї України стосовно дослідження якості органічних лікарських речовин. Визначення фізичних констант речовин для ідентифікації та випробувань на чистоту.</w:t>
      </w:r>
    </w:p>
    <w:p w:rsidR="000064CF" w:rsidRPr="000064CF" w:rsidRDefault="000064CF" w:rsidP="000064CF">
      <w:pPr>
        <w:pStyle w:val="31"/>
        <w:numPr>
          <w:ilvl w:val="0"/>
          <w:numId w:val="1"/>
        </w:numPr>
        <w:shd w:val="clear" w:color="auto" w:fill="auto"/>
        <w:tabs>
          <w:tab w:val="left" w:pos="284"/>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Явища кето-</w:t>
      </w:r>
      <w:proofErr w:type="spellStart"/>
      <w:r w:rsidRPr="000064CF">
        <w:rPr>
          <w:rStyle w:val="2"/>
          <w:rFonts w:ascii="Times New Roman" w:eastAsia="Calibri" w:hAnsi="Times New Roman" w:cs="Times New Roman"/>
          <w:b w:val="0"/>
          <w:bCs w:val="0"/>
          <w:color w:val="000000"/>
          <w:sz w:val="28"/>
          <w:szCs w:val="28"/>
        </w:rPr>
        <w:t>енольної</w:t>
      </w:r>
      <w:proofErr w:type="spellEnd"/>
      <w:r w:rsidRPr="000064CF">
        <w:rPr>
          <w:rStyle w:val="2"/>
          <w:rFonts w:ascii="Times New Roman" w:eastAsia="Calibri" w:hAnsi="Times New Roman" w:cs="Times New Roman"/>
          <w:b w:val="0"/>
          <w:bCs w:val="0"/>
          <w:color w:val="000000"/>
          <w:sz w:val="28"/>
          <w:szCs w:val="28"/>
        </w:rPr>
        <w:t xml:space="preserve"> таутомерії в лікарських засобах. Її значення для фармацевтичного аналізу. Схеми </w:t>
      </w:r>
      <w:proofErr w:type="spellStart"/>
      <w:r w:rsidRPr="000064CF">
        <w:rPr>
          <w:rStyle w:val="2"/>
          <w:rFonts w:ascii="Times New Roman" w:eastAsia="Calibri" w:hAnsi="Times New Roman" w:cs="Times New Roman"/>
          <w:b w:val="0"/>
          <w:bCs w:val="0"/>
          <w:color w:val="000000"/>
          <w:sz w:val="28"/>
          <w:szCs w:val="28"/>
        </w:rPr>
        <w:t>таутомерних</w:t>
      </w:r>
      <w:proofErr w:type="spellEnd"/>
      <w:r w:rsidRPr="000064CF">
        <w:rPr>
          <w:rStyle w:val="2"/>
          <w:rFonts w:ascii="Times New Roman" w:eastAsia="Calibri" w:hAnsi="Times New Roman" w:cs="Times New Roman"/>
          <w:b w:val="0"/>
          <w:bCs w:val="0"/>
          <w:color w:val="000000"/>
          <w:sz w:val="28"/>
          <w:szCs w:val="28"/>
        </w:rPr>
        <w:t xml:space="preserve"> перетворень.</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Спирти як лікарські речовини: етанол, гліцерин. Значення фізичних констант та хімічних реакцій для ідентифікації, випробувань на чистоту та кількісне визначення.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Спирт етиловий.</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речовини, похідні альдегідів: формальдегіду розчин, </w:t>
      </w:r>
      <w:proofErr w:type="spellStart"/>
      <w:r w:rsidRPr="000064CF">
        <w:rPr>
          <w:b w:val="0"/>
          <w:bCs w:val="0"/>
          <w:sz w:val="28"/>
          <w:szCs w:val="28"/>
        </w:rPr>
        <w:t>гексаметилентетрамін</w:t>
      </w:r>
      <w:proofErr w:type="spellEnd"/>
      <w:r w:rsidRPr="000064CF">
        <w:rPr>
          <w:b w:val="0"/>
          <w:bCs w:val="0"/>
          <w:sz w:val="28"/>
          <w:szCs w:val="28"/>
        </w:rPr>
        <w:t xml:space="preserve">. Хімічні властивості, методи ідентифікації та кількісного визначення, біологічна активність. </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 xml:space="preserve">Розчин формальдегіду 40%. </w:t>
      </w:r>
      <w:r w:rsidRPr="000064CF">
        <w:rPr>
          <w:b w:val="0"/>
          <w:bCs w:val="0"/>
          <w:sz w:val="28"/>
          <w:szCs w:val="28"/>
        </w:rPr>
        <w:t>Методи отримання.</w:t>
      </w:r>
      <w:r w:rsidRPr="000064CF">
        <w:rPr>
          <w:rStyle w:val="2"/>
          <w:rFonts w:ascii="Times New Roman" w:eastAsia="Calibri" w:hAnsi="Times New Roman" w:cs="Times New Roman"/>
          <w:b w:val="0"/>
          <w:bCs w:val="0"/>
          <w:color w:val="000000"/>
          <w:sz w:val="28"/>
          <w:szCs w:val="28"/>
        </w:rPr>
        <w:t xml:space="preserve">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proofErr w:type="spellStart"/>
      <w:r w:rsidRPr="000064CF">
        <w:rPr>
          <w:rStyle w:val="2"/>
          <w:rFonts w:ascii="Times New Roman" w:eastAsia="Calibri" w:hAnsi="Times New Roman" w:cs="Times New Roman"/>
          <w:b w:val="0"/>
          <w:bCs w:val="0"/>
          <w:color w:val="000000"/>
          <w:sz w:val="28"/>
          <w:szCs w:val="28"/>
        </w:rPr>
        <w:t>Гексаметилентетрамін</w:t>
      </w:r>
      <w:proofErr w:type="spellEnd"/>
      <w:r w:rsidRPr="000064CF">
        <w:rPr>
          <w:rStyle w:val="2"/>
          <w:rFonts w:ascii="Times New Roman" w:eastAsia="Calibri" w:hAnsi="Times New Roman" w:cs="Times New Roman"/>
          <w:b w:val="0"/>
          <w:bCs w:val="0"/>
          <w:color w:val="000000"/>
          <w:sz w:val="28"/>
          <w:szCs w:val="28"/>
        </w:rPr>
        <w:t>.</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xml:space="preserve">.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 Причини забруднення </w:t>
      </w:r>
      <w:proofErr w:type="spellStart"/>
      <w:r w:rsidRPr="000064CF">
        <w:rPr>
          <w:rStyle w:val="2"/>
          <w:rFonts w:ascii="Times New Roman" w:eastAsia="Calibri" w:hAnsi="Times New Roman" w:cs="Times New Roman"/>
          <w:b w:val="0"/>
          <w:bCs w:val="0"/>
          <w:color w:val="000000"/>
          <w:sz w:val="28"/>
          <w:szCs w:val="28"/>
        </w:rPr>
        <w:t>гексаметилентетраміну</w:t>
      </w:r>
      <w:proofErr w:type="spellEnd"/>
      <w:r w:rsidRPr="000064CF">
        <w:rPr>
          <w:rStyle w:val="2"/>
          <w:rFonts w:ascii="Times New Roman" w:eastAsia="Calibri" w:hAnsi="Times New Roman" w:cs="Times New Roman"/>
          <w:b w:val="0"/>
          <w:bCs w:val="0"/>
          <w:color w:val="000000"/>
          <w:sz w:val="28"/>
          <w:szCs w:val="28"/>
        </w:rPr>
        <w:t xml:space="preserve"> домішками солей </w:t>
      </w:r>
      <w:r w:rsidRPr="000064CF">
        <w:rPr>
          <w:rStyle w:val="2"/>
          <w:rFonts w:ascii="Times New Roman" w:eastAsia="Calibri" w:hAnsi="Times New Roman" w:cs="Times New Roman"/>
          <w:b w:val="0"/>
          <w:bCs w:val="0"/>
          <w:color w:val="000000"/>
          <w:sz w:val="28"/>
          <w:szCs w:val="28"/>
        </w:rPr>
        <w:lastRenderedPageBreak/>
        <w:t>амонію й параформу. Рівняння хімічних реакцій визначення цих домішок.</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Карбонові кислоти та їх солі: калію ацетат, натрію цитрат, кальцію лактат, кальцію </w:t>
      </w:r>
      <w:proofErr w:type="spellStart"/>
      <w:r w:rsidRPr="000064CF">
        <w:rPr>
          <w:b w:val="0"/>
          <w:bCs w:val="0"/>
          <w:sz w:val="28"/>
          <w:szCs w:val="28"/>
        </w:rPr>
        <w:t>глюконат</w:t>
      </w:r>
      <w:proofErr w:type="spellEnd"/>
      <w:r w:rsidRPr="000064CF">
        <w:rPr>
          <w:b w:val="0"/>
          <w:bCs w:val="0"/>
          <w:sz w:val="28"/>
          <w:szCs w:val="28"/>
        </w:rPr>
        <w:t>. Методи отримання, властивості, методи аналізу (ідентифікація та кількісне визначення), застосування.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Натрію цитрат для ін’єкцій.</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Натрію </w:t>
      </w:r>
      <w:proofErr w:type="spellStart"/>
      <w:r w:rsidRPr="000064CF">
        <w:rPr>
          <w:rStyle w:val="2"/>
          <w:rFonts w:ascii="Times New Roman" w:eastAsia="Calibri" w:hAnsi="Times New Roman" w:cs="Times New Roman"/>
          <w:b w:val="0"/>
          <w:bCs w:val="0"/>
          <w:color w:val="000000"/>
          <w:sz w:val="28"/>
          <w:szCs w:val="28"/>
        </w:rPr>
        <w:t>гідроцитрат</w:t>
      </w:r>
      <w:proofErr w:type="spellEnd"/>
      <w:r w:rsidRPr="000064CF">
        <w:rPr>
          <w:rStyle w:val="2"/>
          <w:rFonts w:ascii="Times New Roman" w:eastAsia="Calibri" w:hAnsi="Times New Roman" w:cs="Times New Roman"/>
          <w:b w:val="0"/>
          <w:bCs w:val="0"/>
          <w:color w:val="000000"/>
          <w:sz w:val="28"/>
          <w:szCs w:val="28"/>
        </w:rPr>
        <w:t xml:space="preserve"> для ін’єкцій.</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Fonts w:eastAsia="Calibri"/>
          <w:sz w:val="28"/>
          <w:szCs w:val="28"/>
        </w:rPr>
      </w:pPr>
      <w:r w:rsidRPr="000064CF">
        <w:rPr>
          <w:rStyle w:val="2"/>
          <w:rFonts w:ascii="Times New Roman" w:eastAsia="Calibri" w:hAnsi="Times New Roman" w:cs="Times New Roman"/>
          <w:b w:val="0"/>
          <w:bCs w:val="0"/>
          <w:color w:val="000000"/>
          <w:sz w:val="28"/>
          <w:szCs w:val="28"/>
        </w:rPr>
        <w:t xml:space="preserve">Кальцію </w:t>
      </w:r>
      <w:proofErr w:type="spellStart"/>
      <w:r w:rsidRPr="000064CF">
        <w:rPr>
          <w:rStyle w:val="2"/>
          <w:rFonts w:ascii="Times New Roman" w:eastAsia="Calibri" w:hAnsi="Times New Roman" w:cs="Times New Roman"/>
          <w:b w:val="0"/>
          <w:bCs w:val="0"/>
          <w:color w:val="000000"/>
          <w:sz w:val="28"/>
          <w:szCs w:val="28"/>
        </w:rPr>
        <w:t>глюконат</w:t>
      </w:r>
      <w:proofErr w:type="spellEnd"/>
      <w:r w:rsidRPr="000064CF">
        <w:rPr>
          <w:rStyle w:val="2"/>
          <w:rFonts w:ascii="Times New Roman" w:eastAsia="Calibri" w:hAnsi="Times New Roman" w:cs="Times New Roman"/>
          <w:b w:val="0"/>
          <w:bCs w:val="0"/>
          <w:color w:val="000000"/>
          <w:sz w:val="28"/>
          <w:szCs w:val="28"/>
        </w:rPr>
        <w:t>.</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Амінокислоти жирного ряду: кислота глутамінова, метіонін. Вимоги до якості та методи аналізу (ідентифікація і кількісне визначення), застосування.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Кислота глутамінова.</w:t>
      </w:r>
      <w:r w:rsidRPr="000064CF">
        <w:rPr>
          <w:b w:val="0"/>
          <w:bCs w:val="0"/>
          <w:sz w:val="28"/>
          <w:szCs w:val="28"/>
        </w:rPr>
        <w:t xml:space="preserve"> Методи отримання</w:t>
      </w:r>
      <w:r w:rsidRPr="000064CF">
        <w:rPr>
          <w:rStyle w:val="2"/>
          <w:rFonts w:ascii="Times New Roman" w:eastAsia="Calibri" w:hAnsi="Times New Roman" w:cs="Times New Roman"/>
          <w:b w:val="0"/>
          <w:bCs w:val="0"/>
          <w:color w:val="000000"/>
          <w:sz w:val="28"/>
          <w:szCs w:val="28"/>
        </w:rPr>
        <w:t>. Ідентифікація. Застосування. Умови зберігання. Особливості структури кислоти глютамінової та визначення її питомого обертання; використання показника питомого обертання в фармацевтичному аналізі.</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Ефіри як лікарські речовини. Етери та естери: ефір для наркозу, </w:t>
      </w:r>
      <w:proofErr w:type="spellStart"/>
      <w:r w:rsidRPr="000064CF">
        <w:rPr>
          <w:b w:val="0"/>
          <w:bCs w:val="0"/>
          <w:sz w:val="28"/>
          <w:szCs w:val="28"/>
        </w:rPr>
        <w:t>дифенгідраміну</w:t>
      </w:r>
      <w:proofErr w:type="spellEnd"/>
      <w:r w:rsidRPr="000064CF">
        <w:rPr>
          <w:b w:val="0"/>
          <w:bCs w:val="0"/>
          <w:sz w:val="28"/>
          <w:szCs w:val="28"/>
        </w:rPr>
        <w:t xml:space="preserve"> гідрохлорид, гліцерину тринітрату розчин. Хімічні властивості та реакції, які зумовлюють вибухонебезпечність ефіру для наркозу, гліцерину тринітрату та правила роботи з ними. Методи аналізу (ідентифікація і кількісне визначення), застосування.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речовини, похідні аміду вугільної кислоти та біс-( -хлоретил)-аміну: </w:t>
      </w:r>
      <w:proofErr w:type="spellStart"/>
      <w:r w:rsidRPr="000064CF">
        <w:rPr>
          <w:b w:val="0"/>
          <w:bCs w:val="0"/>
          <w:sz w:val="28"/>
          <w:szCs w:val="28"/>
        </w:rPr>
        <w:t>бромізовал</w:t>
      </w:r>
      <w:proofErr w:type="spellEnd"/>
      <w:r w:rsidRPr="000064CF">
        <w:rPr>
          <w:b w:val="0"/>
          <w:bCs w:val="0"/>
          <w:sz w:val="28"/>
          <w:szCs w:val="28"/>
        </w:rPr>
        <w:t xml:space="preserve">, </w:t>
      </w:r>
      <w:proofErr w:type="spellStart"/>
      <w:r w:rsidRPr="000064CF">
        <w:rPr>
          <w:b w:val="0"/>
          <w:bCs w:val="0"/>
          <w:sz w:val="28"/>
          <w:szCs w:val="28"/>
        </w:rPr>
        <w:t>новембіхін</w:t>
      </w:r>
      <w:proofErr w:type="spellEnd"/>
      <w:r w:rsidRPr="000064CF">
        <w:rPr>
          <w:b w:val="0"/>
          <w:bCs w:val="0"/>
          <w:sz w:val="28"/>
          <w:szCs w:val="28"/>
        </w:rPr>
        <w:t>. Загальні та окремі реакції дослідження цих препаратів. Зв’язок будови з фармакологічною дією.</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proofErr w:type="spellStart"/>
      <w:r w:rsidRPr="000064CF">
        <w:rPr>
          <w:b w:val="0"/>
          <w:bCs w:val="0"/>
          <w:sz w:val="28"/>
          <w:szCs w:val="28"/>
        </w:rPr>
        <w:t>Терпеноїди</w:t>
      </w:r>
      <w:proofErr w:type="spellEnd"/>
      <w:r w:rsidRPr="000064CF">
        <w:rPr>
          <w:b w:val="0"/>
          <w:bCs w:val="0"/>
          <w:sz w:val="28"/>
          <w:szCs w:val="28"/>
        </w:rPr>
        <w:t xml:space="preserve"> як лікарські речовини: ментол рацемічний, валідол, камфора рацемічна, бромкамфора. Джерела добування. Використання фізичних та </w:t>
      </w:r>
      <w:r w:rsidRPr="000064CF">
        <w:rPr>
          <w:b w:val="0"/>
          <w:bCs w:val="0"/>
          <w:sz w:val="28"/>
          <w:szCs w:val="28"/>
        </w:rPr>
        <w:lastRenderedPageBreak/>
        <w:t xml:space="preserve">хімічних методів для оцінки якості лікарських засобів групи </w:t>
      </w:r>
      <w:proofErr w:type="spellStart"/>
      <w:r w:rsidRPr="000064CF">
        <w:rPr>
          <w:b w:val="0"/>
          <w:bCs w:val="0"/>
          <w:sz w:val="28"/>
          <w:szCs w:val="28"/>
        </w:rPr>
        <w:t>терпеноїдів</w:t>
      </w:r>
      <w:proofErr w:type="spellEnd"/>
      <w:r w:rsidRPr="000064CF">
        <w:rPr>
          <w:b w:val="0"/>
          <w:bCs w:val="0"/>
          <w:sz w:val="28"/>
          <w:szCs w:val="28"/>
        </w:rPr>
        <w:t>.</w:t>
      </w:r>
    </w:p>
    <w:p w:rsidR="000064CF" w:rsidRPr="000064CF" w:rsidRDefault="000064CF" w:rsidP="000064CF">
      <w:pPr>
        <w:pStyle w:val="31"/>
        <w:shd w:val="clear" w:color="auto" w:fill="auto"/>
        <w:tabs>
          <w:tab w:val="left" w:pos="426"/>
        </w:tabs>
        <w:spacing w:after="0" w:line="360" w:lineRule="auto"/>
        <w:ind w:left="426" w:right="23" w:hanging="426"/>
        <w:jc w:val="center"/>
        <w:rPr>
          <w:color w:val="000000"/>
          <w:sz w:val="28"/>
          <w:szCs w:val="28"/>
          <w:shd w:val="clear" w:color="auto" w:fill="FFFFFF"/>
        </w:rPr>
      </w:pPr>
      <w:r w:rsidRPr="000064CF">
        <w:rPr>
          <w:sz w:val="28"/>
          <w:szCs w:val="28"/>
        </w:rPr>
        <w:t>4. Органічні лікарські засоби ароматичної структури: похідні фенолів, амінів, кислот та оксикислот, амінокислот, сульфокислот</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Лікарські речовини, похідні фенолів: фенол, тимол, резорцин. Джерела та способи добування. Властивості, методи аналізу.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речовини, похідні ароматичних амінів: створення лікарських препаратів на основі вивчення їх метаболізму – </w:t>
      </w:r>
      <w:proofErr w:type="spellStart"/>
      <w:r w:rsidRPr="000064CF">
        <w:rPr>
          <w:b w:val="0"/>
          <w:bCs w:val="0"/>
          <w:sz w:val="28"/>
          <w:szCs w:val="28"/>
        </w:rPr>
        <w:t>парацетамол</w:t>
      </w:r>
      <w:proofErr w:type="spellEnd"/>
      <w:r w:rsidRPr="000064CF">
        <w:rPr>
          <w:b w:val="0"/>
          <w:bCs w:val="0"/>
          <w:sz w:val="28"/>
          <w:szCs w:val="28"/>
        </w:rPr>
        <w:t xml:space="preserve">. Похідні </w:t>
      </w:r>
      <w:proofErr w:type="spellStart"/>
      <w:r w:rsidRPr="000064CF">
        <w:rPr>
          <w:b w:val="0"/>
          <w:bCs w:val="0"/>
          <w:sz w:val="28"/>
          <w:szCs w:val="28"/>
        </w:rPr>
        <w:t>діетиламіноацетаніліду</w:t>
      </w:r>
      <w:proofErr w:type="spellEnd"/>
      <w:r w:rsidRPr="000064CF">
        <w:rPr>
          <w:b w:val="0"/>
          <w:bCs w:val="0"/>
          <w:sz w:val="28"/>
          <w:szCs w:val="28"/>
        </w:rPr>
        <w:t xml:space="preserve">: </w:t>
      </w:r>
      <w:proofErr w:type="spellStart"/>
      <w:r w:rsidRPr="000064CF">
        <w:rPr>
          <w:b w:val="0"/>
          <w:bCs w:val="0"/>
          <w:sz w:val="28"/>
          <w:szCs w:val="28"/>
        </w:rPr>
        <w:t>тримекаїн</w:t>
      </w:r>
      <w:proofErr w:type="spellEnd"/>
      <w:r w:rsidRPr="000064CF">
        <w:rPr>
          <w:b w:val="0"/>
          <w:bCs w:val="0"/>
          <w:sz w:val="28"/>
          <w:szCs w:val="28"/>
        </w:rPr>
        <w:t xml:space="preserve">, </w:t>
      </w:r>
      <w:proofErr w:type="spellStart"/>
      <w:r w:rsidRPr="000064CF">
        <w:rPr>
          <w:b w:val="0"/>
          <w:bCs w:val="0"/>
          <w:sz w:val="28"/>
          <w:szCs w:val="28"/>
        </w:rPr>
        <w:t>лідокаїну</w:t>
      </w:r>
      <w:proofErr w:type="spellEnd"/>
      <w:r w:rsidRPr="000064CF">
        <w:rPr>
          <w:b w:val="0"/>
          <w:bCs w:val="0"/>
          <w:sz w:val="28"/>
          <w:szCs w:val="28"/>
        </w:rPr>
        <w:t xml:space="preserve"> гідрохлорид (</w:t>
      </w:r>
      <w:proofErr w:type="spellStart"/>
      <w:r w:rsidRPr="000064CF">
        <w:rPr>
          <w:b w:val="0"/>
          <w:bCs w:val="0"/>
          <w:sz w:val="28"/>
          <w:szCs w:val="28"/>
        </w:rPr>
        <w:t>ксикаїн</w:t>
      </w:r>
      <w:proofErr w:type="spellEnd"/>
      <w:r w:rsidRPr="000064CF">
        <w:rPr>
          <w:b w:val="0"/>
          <w:bCs w:val="0"/>
          <w:sz w:val="28"/>
          <w:szCs w:val="28"/>
        </w:rPr>
        <w:t>). Синтез, вимоги до якості, ідентифікація та методи визначення кількісного вмісту.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речовини, похідні ароматичних кислот та оксикислот: кислота бензойна, натрію </w:t>
      </w:r>
      <w:proofErr w:type="spellStart"/>
      <w:r w:rsidRPr="000064CF">
        <w:rPr>
          <w:b w:val="0"/>
          <w:bCs w:val="0"/>
          <w:sz w:val="28"/>
          <w:szCs w:val="28"/>
        </w:rPr>
        <w:t>бензоат</w:t>
      </w:r>
      <w:proofErr w:type="spellEnd"/>
      <w:r w:rsidRPr="000064CF">
        <w:rPr>
          <w:b w:val="0"/>
          <w:bCs w:val="0"/>
          <w:sz w:val="28"/>
          <w:szCs w:val="28"/>
        </w:rPr>
        <w:t xml:space="preserve">, кислота саліцилова, натрію </w:t>
      </w:r>
      <w:proofErr w:type="spellStart"/>
      <w:r w:rsidRPr="000064CF">
        <w:rPr>
          <w:b w:val="0"/>
          <w:bCs w:val="0"/>
          <w:sz w:val="28"/>
          <w:szCs w:val="28"/>
        </w:rPr>
        <w:t>саліцилат</w:t>
      </w:r>
      <w:proofErr w:type="spellEnd"/>
      <w:r w:rsidRPr="000064CF">
        <w:rPr>
          <w:b w:val="0"/>
          <w:bCs w:val="0"/>
          <w:sz w:val="28"/>
          <w:szCs w:val="28"/>
        </w:rPr>
        <w:t>.</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Кислота бензойна.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 Причини забруднення кислоти бензойної домішками фталевої кислоти. Визначення домішки фталевої кислоти.</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Натрію </w:t>
      </w:r>
      <w:proofErr w:type="spellStart"/>
      <w:r w:rsidRPr="000064CF">
        <w:rPr>
          <w:rStyle w:val="2"/>
          <w:rFonts w:ascii="Times New Roman" w:eastAsia="Calibri" w:hAnsi="Times New Roman" w:cs="Times New Roman"/>
          <w:b w:val="0"/>
          <w:bCs w:val="0"/>
          <w:color w:val="000000"/>
          <w:sz w:val="28"/>
          <w:szCs w:val="28"/>
        </w:rPr>
        <w:t>бензоат</w:t>
      </w:r>
      <w:proofErr w:type="spellEnd"/>
      <w:r w:rsidRPr="000064CF">
        <w:rPr>
          <w:rStyle w:val="2"/>
          <w:rFonts w:ascii="Times New Roman" w:eastAsia="Calibri" w:hAnsi="Times New Roman" w:cs="Times New Roman"/>
          <w:b w:val="0"/>
          <w:bCs w:val="0"/>
          <w:color w:val="000000"/>
          <w:sz w:val="28"/>
          <w:szCs w:val="28"/>
        </w:rPr>
        <w:t>.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Кислота саліцилова.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 </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Fonts w:eastAsia="Calibri"/>
          <w:sz w:val="28"/>
          <w:szCs w:val="28"/>
        </w:rPr>
      </w:pPr>
      <w:r w:rsidRPr="000064CF">
        <w:rPr>
          <w:rStyle w:val="2"/>
          <w:rFonts w:ascii="Times New Roman" w:eastAsia="Calibri" w:hAnsi="Times New Roman" w:cs="Times New Roman"/>
          <w:b w:val="0"/>
          <w:bCs w:val="0"/>
          <w:color w:val="000000"/>
          <w:sz w:val="28"/>
          <w:szCs w:val="28"/>
        </w:rPr>
        <w:t xml:space="preserve">Натрію </w:t>
      </w:r>
      <w:proofErr w:type="spellStart"/>
      <w:r w:rsidRPr="000064CF">
        <w:rPr>
          <w:rStyle w:val="2"/>
          <w:rFonts w:ascii="Times New Roman" w:eastAsia="Calibri" w:hAnsi="Times New Roman" w:cs="Times New Roman"/>
          <w:b w:val="0"/>
          <w:bCs w:val="0"/>
          <w:color w:val="000000"/>
          <w:sz w:val="28"/>
          <w:szCs w:val="28"/>
        </w:rPr>
        <w:t>саліцилат</w:t>
      </w:r>
      <w:proofErr w:type="spellEnd"/>
      <w:r w:rsidRPr="000064CF">
        <w:rPr>
          <w:rStyle w:val="2"/>
          <w:rFonts w:ascii="Times New Roman" w:eastAsia="Calibri" w:hAnsi="Times New Roman" w:cs="Times New Roman"/>
          <w:b w:val="0"/>
          <w:bCs w:val="0"/>
          <w:color w:val="000000"/>
          <w:sz w:val="28"/>
          <w:szCs w:val="28"/>
        </w:rPr>
        <w:t>.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Аміди кислоти саліцилової (</w:t>
      </w:r>
      <w:proofErr w:type="spellStart"/>
      <w:r w:rsidRPr="000064CF">
        <w:rPr>
          <w:b w:val="0"/>
          <w:bCs w:val="0"/>
          <w:sz w:val="28"/>
          <w:szCs w:val="28"/>
        </w:rPr>
        <w:t>саліциламід</w:t>
      </w:r>
      <w:proofErr w:type="spellEnd"/>
      <w:r w:rsidRPr="000064CF">
        <w:rPr>
          <w:b w:val="0"/>
          <w:bCs w:val="0"/>
          <w:sz w:val="28"/>
          <w:szCs w:val="28"/>
        </w:rPr>
        <w:t xml:space="preserve">, </w:t>
      </w:r>
      <w:proofErr w:type="spellStart"/>
      <w:r w:rsidRPr="000064CF">
        <w:rPr>
          <w:b w:val="0"/>
          <w:bCs w:val="0"/>
          <w:sz w:val="28"/>
          <w:szCs w:val="28"/>
        </w:rPr>
        <w:t>оксафенамід</w:t>
      </w:r>
      <w:proofErr w:type="spellEnd"/>
      <w:r w:rsidRPr="000064CF">
        <w:rPr>
          <w:b w:val="0"/>
          <w:bCs w:val="0"/>
          <w:sz w:val="28"/>
          <w:szCs w:val="28"/>
        </w:rPr>
        <w:t xml:space="preserve">). Естери кислоти саліцилової (кислота ацетилсаліцилова, </w:t>
      </w:r>
      <w:proofErr w:type="spellStart"/>
      <w:r w:rsidRPr="000064CF">
        <w:rPr>
          <w:b w:val="0"/>
          <w:bCs w:val="0"/>
          <w:sz w:val="28"/>
          <w:szCs w:val="28"/>
        </w:rPr>
        <w:t>фенілсаліцилат</w:t>
      </w:r>
      <w:proofErr w:type="spellEnd"/>
      <w:r w:rsidRPr="000064CF">
        <w:rPr>
          <w:b w:val="0"/>
          <w:bCs w:val="0"/>
          <w:sz w:val="28"/>
          <w:szCs w:val="28"/>
        </w:rPr>
        <w:t xml:space="preserve">, </w:t>
      </w:r>
      <w:proofErr w:type="spellStart"/>
      <w:r w:rsidRPr="000064CF">
        <w:rPr>
          <w:b w:val="0"/>
          <w:bCs w:val="0"/>
          <w:sz w:val="28"/>
          <w:szCs w:val="28"/>
        </w:rPr>
        <w:t>метилсаліцилат</w:t>
      </w:r>
      <w:proofErr w:type="spellEnd"/>
      <w:r w:rsidRPr="000064CF">
        <w:rPr>
          <w:b w:val="0"/>
          <w:bCs w:val="0"/>
          <w:sz w:val="28"/>
          <w:szCs w:val="28"/>
        </w:rPr>
        <w:t>). Способи добування. Методи аналізу. Застосування в медицині.</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rStyle w:val="2"/>
          <w:rFonts w:ascii="Times New Roman" w:eastAsia="Calibri" w:hAnsi="Times New Roman" w:cs="Times New Roman"/>
          <w:b w:val="0"/>
          <w:bCs w:val="0"/>
          <w:color w:val="000000"/>
          <w:sz w:val="28"/>
          <w:szCs w:val="28"/>
        </w:rPr>
        <w:t xml:space="preserve">Кислота ацетилсаліцилова. Методи отримання. Ідентифікація. Кількісне визначення, молярна маса еквівалента, титр титранта за досліджуваною </w:t>
      </w:r>
      <w:r w:rsidRPr="000064CF">
        <w:rPr>
          <w:rStyle w:val="2"/>
          <w:rFonts w:ascii="Times New Roman" w:eastAsia="Calibri" w:hAnsi="Times New Roman" w:cs="Times New Roman"/>
          <w:b w:val="0"/>
          <w:bCs w:val="0"/>
          <w:color w:val="000000"/>
          <w:sz w:val="28"/>
          <w:szCs w:val="28"/>
        </w:rPr>
        <w:lastRenderedPageBreak/>
        <w:t>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Основні передумови та способи отримання </w:t>
      </w:r>
      <w:proofErr w:type="spellStart"/>
      <w:r w:rsidRPr="000064CF">
        <w:rPr>
          <w:b w:val="0"/>
          <w:bCs w:val="0"/>
          <w:sz w:val="28"/>
          <w:szCs w:val="28"/>
        </w:rPr>
        <w:t>місцевоанестезуючих</w:t>
      </w:r>
      <w:proofErr w:type="spellEnd"/>
      <w:r w:rsidRPr="000064CF">
        <w:rPr>
          <w:b w:val="0"/>
          <w:bCs w:val="0"/>
          <w:sz w:val="28"/>
          <w:szCs w:val="28"/>
        </w:rPr>
        <w:t xml:space="preserve"> лікарських засобів. Естери </w:t>
      </w:r>
      <w:r w:rsidRPr="000064CF">
        <w:rPr>
          <w:b w:val="0"/>
          <w:bCs w:val="0"/>
          <w:i/>
          <w:iCs/>
          <w:sz w:val="28"/>
          <w:szCs w:val="28"/>
        </w:rPr>
        <w:t>п</w:t>
      </w:r>
      <w:r w:rsidRPr="000064CF">
        <w:rPr>
          <w:b w:val="0"/>
          <w:bCs w:val="0"/>
          <w:sz w:val="28"/>
          <w:szCs w:val="28"/>
        </w:rPr>
        <w:t>-</w:t>
      </w:r>
      <w:proofErr w:type="spellStart"/>
      <w:r w:rsidRPr="000064CF">
        <w:rPr>
          <w:b w:val="0"/>
          <w:bCs w:val="0"/>
          <w:sz w:val="28"/>
          <w:szCs w:val="28"/>
        </w:rPr>
        <w:t>амінобензойної</w:t>
      </w:r>
      <w:proofErr w:type="spellEnd"/>
      <w:r w:rsidRPr="000064CF">
        <w:rPr>
          <w:b w:val="0"/>
          <w:bCs w:val="0"/>
          <w:sz w:val="28"/>
          <w:szCs w:val="28"/>
        </w:rPr>
        <w:t xml:space="preserve"> кислоти: </w:t>
      </w:r>
      <w:proofErr w:type="spellStart"/>
      <w:r w:rsidRPr="000064CF">
        <w:rPr>
          <w:b w:val="0"/>
          <w:bCs w:val="0"/>
          <w:sz w:val="28"/>
          <w:szCs w:val="28"/>
        </w:rPr>
        <w:t>бензокаїн</w:t>
      </w:r>
      <w:proofErr w:type="spellEnd"/>
      <w:r w:rsidRPr="000064CF">
        <w:rPr>
          <w:b w:val="0"/>
          <w:bCs w:val="0"/>
          <w:sz w:val="28"/>
          <w:szCs w:val="28"/>
        </w:rPr>
        <w:t xml:space="preserve">, </w:t>
      </w:r>
      <w:proofErr w:type="spellStart"/>
      <w:r w:rsidRPr="000064CF">
        <w:rPr>
          <w:b w:val="0"/>
          <w:bCs w:val="0"/>
          <w:sz w:val="28"/>
          <w:szCs w:val="28"/>
        </w:rPr>
        <w:t>прокаїну</w:t>
      </w:r>
      <w:proofErr w:type="spellEnd"/>
      <w:r w:rsidRPr="000064CF">
        <w:rPr>
          <w:b w:val="0"/>
          <w:bCs w:val="0"/>
          <w:sz w:val="28"/>
          <w:szCs w:val="28"/>
        </w:rPr>
        <w:t xml:space="preserve"> гідрохлорид, </w:t>
      </w:r>
      <w:proofErr w:type="spellStart"/>
      <w:r w:rsidRPr="000064CF">
        <w:rPr>
          <w:b w:val="0"/>
          <w:bCs w:val="0"/>
          <w:sz w:val="28"/>
          <w:szCs w:val="28"/>
        </w:rPr>
        <w:t>дикаїн</w:t>
      </w:r>
      <w:proofErr w:type="spellEnd"/>
      <w:r w:rsidRPr="000064CF">
        <w:rPr>
          <w:b w:val="0"/>
          <w:bCs w:val="0"/>
          <w:sz w:val="28"/>
          <w:szCs w:val="28"/>
        </w:rPr>
        <w:t>. Методи аналізу.</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proofErr w:type="spellStart"/>
      <w:r w:rsidRPr="000064CF">
        <w:rPr>
          <w:b w:val="0"/>
          <w:bCs w:val="0"/>
          <w:sz w:val="28"/>
          <w:szCs w:val="28"/>
        </w:rPr>
        <w:t>Прокаїнаміду</w:t>
      </w:r>
      <w:proofErr w:type="spellEnd"/>
      <w:r w:rsidRPr="000064CF">
        <w:rPr>
          <w:b w:val="0"/>
          <w:bCs w:val="0"/>
          <w:sz w:val="28"/>
          <w:szCs w:val="28"/>
        </w:rPr>
        <w:t xml:space="preserve"> гідрохлорид, ідентифікація та методи кількісного визначення.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Похідні </w:t>
      </w:r>
      <w:r w:rsidRPr="000064CF">
        <w:rPr>
          <w:b w:val="0"/>
          <w:bCs w:val="0"/>
          <w:i/>
          <w:iCs/>
          <w:sz w:val="28"/>
          <w:szCs w:val="28"/>
        </w:rPr>
        <w:t>п</w:t>
      </w:r>
      <w:r w:rsidRPr="000064CF">
        <w:rPr>
          <w:b w:val="0"/>
          <w:bCs w:val="0"/>
          <w:sz w:val="28"/>
          <w:szCs w:val="28"/>
        </w:rPr>
        <w:t>-</w:t>
      </w:r>
      <w:proofErr w:type="spellStart"/>
      <w:r w:rsidRPr="000064CF">
        <w:rPr>
          <w:b w:val="0"/>
          <w:bCs w:val="0"/>
          <w:sz w:val="28"/>
          <w:szCs w:val="28"/>
        </w:rPr>
        <w:t>аміносаліцилової</w:t>
      </w:r>
      <w:proofErr w:type="spellEnd"/>
      <w:r w:rsidRPr="000064CF">
        <w:rPr>
          <w:b w:val="0"/>
          <w:bCs w:val="0"/>
          <w:sz w:val="28"/>
          <w:szCs w:val="28"/>
        </w:rPr>
        <w:t xml:space="preserve"> кислоти (протитуберкульозні засоби): натрію </w:t>
      </w:r>
      <w:r w:rsidRPr="000064CF">
        <w:rPr>
          <w:b w:val="0"/>
          <w:bCs w:val="0"/>
          <w:i/>
          <w:iCs/>
          <w:sz w:val="28"/>
          <w:szCs w:val="28"/>
        </w:rPr>
        <w:t>п</w:t>
      </w:r>
      <w:r w:rsidRPr="000064CF">
        <w:rPr>
          <w:b w:val="0"/>
          <w:bCs w:val="0"/>
          <w:sz w:val="28"/>
          <w:szCs w:val="28"/>
        </w:rPr>
        <w:t>-</w:t>
      </w:r>
      <w:proofErr w:type="spellStart"/>
      <w:r w:rsidRPr="000064CF">
        <w:rPr>
          <w:b w:val="0"/>
          <w:bCs w:val="0"/>
          <w:sz w:val="28"/>
          <w:szCs w:val="28"/>
        </w:rPr>
        <w:t>аміносаліцилат</w:t>
      </w:r>
      <w:proofErr w:type="spellEnd"/>
      <w:r w:rsidRPr="000064CF">
        <w:rPr>
          <w:b w:val="0"/>
          <w:bCs w:val="0"/>
          <w:sz w:val="28"/>
          <w:szCs w:val="28"/>
        </w:rPr>
        <w:t xml:space="preserve">, </w:t>
      </w:r>
      <w:proofErr w:type="spellStart"/>
      <w:r w:rsidRPr="000064CF">
        <w:rPr>
          <w:b w:val="0"/>
          <w:bCs w:val="0"/>
          <w:sz w:val="28"/>
          <w:szCs w:val="28"/>
        </w:rPr>
        <w:t>бепаск</w:t>
      </w:r>
      <w:proofErr w:type="spellEnd"/>
      <w:r w:rsidRPr="000064CF">
        <w:rPr>
          <w:b w:val="0"/>
          <w:bCs w:val="0"/>
          <w:sz w:val="28"/>
          <w:szCs w:val="28"/>
        </w:rPr>
        <w:t>. Способи одержання, методи аналізу, застосування,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Похідні </w:t>
      </w:r>
      <w:proofErr w:type="spellStart"/>
      <w:r w:rsidRPr="000064CF">
        <w:rPr>
          <w:b w:val="0"/>
          <w:bCs w:val="0"/>
          <w:sz w:val="28"/>
          <w:szCs w:val="28"/>
        </w:rPr>
        <w:t>антранілової</w:t>
      </w:r>
      <w:proofErr w:type="spellEnd"/>
      <w:r w:rsidRPr="000064CF">
        <w:rPr>
          <w:b w:val="0"/>
          <w:bCs w:val="0"/>
          <w:sz w:val="28"/>
          <w:szCs w:val="28"/>
        </w:rPr>
        <w:t xml:space="preserve"> кислоти: кислота </w:t>
      </w:r>
      <w:proofErr w:type="spellStart"/>
      <w:r w:rsidRPr="000064CF">
        <w:rPr>
          <w:b w:val="0"/>
          <w:bCs w:val="0"/>
          <w:sz w:val="28"/>
          <w:szCs w:val="28"/>
        </w:rPr>
        <w:t>мефенамінова</w:t>
      </w:r>
      <w:proofErr w:type="spellEnd"/>
      <w:r w:rsidRPr="000064CF">
        <w:rPr>
          <w:b w:val="0"/>
          <w:bCs w:val="0"/>
          <w:sz w:val="28"/>
          <w:szCs w:val="28"/>
        </w:rPr>
        <w:t>, її натрієва сіль.</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Похідне </w:t>
      </w:r>
      <w:proofErr w:type="spellStart"/>
      <w:r w:rsidRPr="000064CF">
        <w:rPr>
          <w:b w:val="0"/>
          <w:bCs w:val="0"/>
          <w:sz w:val="28"/>
          <w:szCs w:val="28"/>
        </w:rPr>
        <w:t>фенілоцтової</w:t>
      </w:r>
      <w:proofErr w:type="spellEnd"/>
      <w:r w:rsidRPr="000064CF">
        <w:rPr>
          <w:b w:val="0"/>
          <w:bCs w:val="0"/>
          <w:sz w:val="28"/>
          <w:szCs w:val="28"/>
        </w:rPr>
        <w:t xml:space="preserve"> кислоти: натрію </w:t>
      </w:r>
      <w:proofErr w:type="spellStart"/>
      <w:r w:rsidRPr="000064CF">
        <w:rPr>
          <w:b w:val="0"/>
          <w:bCs w:val="0"/>
          <w:sz w:val="28"/>
          <w:szCs w:val="28"/>
        </w:rPr>
        <w:t>диклофенак</w:t>
      </w:r>
      <w:proofErr w:type="spellEnd"/>
      <w:r w:rsidRPr="000064CF">
        <w:rPr>
          <w:b w:val="0"/>
          <w:bCs w:val="0"/>
          <w:sz w:val="28"/>
          <w:szCs w:val="28"/>
        </w:rPr>
        <w:t xml:space="preserve"> (</w:t>
      </w:r>
      <w:proofErr w:type="spellStart"/>
      <w:r w:rsidRPr="000064CF">
        <w:rPr>
          <w:b w:val="0"/>
          <w:bCs w:val="0"/>
          <w:sz w:val="28"/>
          <w:szCs w:val="28"/>
        </w:rPr>
        <w:t>вольтарен</w:t>
      </w:r>
      <w:proofErr w:type="spellEnd"/>
      <w:r w:rsidRPr="000064CF">
        <w:rPr>
          <w:b w:val="0"/>
          <w:bCs w:val="0"/>
          <w:sz w:val="28"/>
          <w:szCs w:val="28"/>
        </w:rPr>
        <w:t>). Зв’язок між будовою та фармакологічною дією. Вимоги до якості та методи контролю.</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засоби, похідні амідів сульфокислот ароматичного ряду. Хлорпохідне </w:t>
      </w:r>
      <w:proofErr w:type="spellStart"/>
      <w:r w:rsidRPr="000064CF">
        <w:rPr>
          <w:b w:val="0"/>
          <w:bCs w:val="0"/>
          <w:sz w:val="28"/>
          <w:szCs w:val="28"/>
        </w:rPr>
        <w:t>арилсульфаміду</w:t>
      </w:r>
      <w:proofErr w:type="spellEnd"/>
      <w:r w:rsidRPr="000064CF">
        <w:rPr>
          <w:b w:val="0"/>
          <w:bCs w:val="0"/>
          <w:sz w:val="28"/>
          <w:szCs w:val="28"/>
        </w:rPr>
        <w:t xml:space="preserve">: хлорамін. Методи аналізу. Особливості зберігання та застосування. Похідні </w:t>
      </w:r>
      <w:proofErr w:type="spellStart"/>
      <w:r w:rsidRPr="000064CF">
        <w:rPr>
          <w:b w:val="0"/>
          <w:bCs w:val="0"/>
          <w:sz w:val="28"/>
          <w:szCs w:val="28"/>
        </w:rPr>
        <w:t>алкілуреїдів</w:t>
      </w:r>
      <w:proofErr w:type="spellEnd"/>
      <w:r w:rsidRPr="000064CF">
        <w:rPr>
          <w:b w:val="0"/>
          <w:bCs w:val="0"/>
          <w:sz w:val="28"/>
          <w:szCs w:val="28"/>
        </w:rPr>
        <w:t xml:space="preserve"> ароматичних сульфокислот як </w:t>
      </w:r>
      <w:proofErr w:type="spellStart"/>
      <w:r w:rsidRPr="000064CF">
        <w:rPr>
          <w:b w:val="0"/>
          <w:bCs w:val="0"/>
          <w:sz w:val="28"/>
          <w:szCs w:val="28"/>
        </w:rPr>
        <w:t>протидіабетичні</w:t>
      </w:r>
      <w:proofErr w:type="spellEnd"/>
      <w:r w:rsidRPr="000064CF">
        <w:rPr>
          <w:b w:val="0"/>
          <w:bCs w:val="0"/>
          <w:sz w:val="28"/>
          <w:szCs w:val="28"/>
        </w:rPr>
        <w:t xml:space="preserve"> засоби: бутамід, </w:t>
      </w:r>
      <w:proofErr w:type="spellStart"/>
      <w:r w:rsidRPr="000064CF">
        <w:rPr>
          <w:b w:val="0"/>
          <w:bCs w:val="0"/>
          <w:sz w:val="28"/>
          <w:szCs w:val="28"/>
        </w:rPr>
        <w:t>глібенкламід</w:t>
      </w:r>
      <w:proofErr w:type="spellEnd"/>
      <w:r w:rsidRPr="000064CF">
        <w:rPr>
          <w:b w:val="0"/>
          <w:bCs w:val="0"/>
          <w:sz w:val="28"/>
          <w:szCs w:val="28"/>
        </w:rPr>
        <w:t>. Методи ідентифікації та кількісного визначення.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засоби, похідні аміду </w:t>
      </w:r>
      <w:proofErr w:type="spellStart"/>
      <w:r w:rsidRPr="000064CF">
        <w:rPr>
          <w:b w:val="0"/>
          <w:bCs w:val="0"/>
          <w:sz w:val="28"/>
          <w:szCs w:val="28"/>
        </w:rPr>
        <w:t>сульфанілової</w:t>
      </w:r>
      <w:proofErr w:type="spellEnd"/>
      <w:r w:rsidRPr="000064CF">
        <w:rPr>
          <w:b w:val="0"/>
          <w:bCs w:val="0"/>
          <w:sz w:val="28"/>
          <w:szCs w:val="28"/>
        </w:rPr>
        <w:t xml:space="preserve"> кислоти. Сульфаніламіди. Загальні методи синтезу. Вибір хімічних та фізико-хімічних методів для ідентифікації та кількісного визначення сполук, виходячи з кислотно-основних властивостей, реакцій ароматичного циклу, наявності замісників в </w:t>
      </w:r>
      <w:proofErr w:type="spellStart"/>
      <w:r w:rsidRPr="000064CF">
        <w:rPr>
          <w:b w:val="0"/>
          <w:bCs w:val="0"/>
          <w:sz w:val="28"/>
          <w:szCs w:val="28"/>
        </w:rPr>
        <w:t>амідній</w:t>
      </w:r>
      <w:proofErr w:type="spellEnd"/>
      <w:r w:rsidRPr="000064CF">
        <w:rPr>
          <w:b w:val="0"/>
          <w:bCs w:val="0"/>
          <w:sz w:val="28"/>
          <w:szCs w:val="28"/>
        </w:rPr>
        <w:t xml:space="preserve"> та аміногрупах. Методи аналізу.</w:t>
      </w:r>
      <w:r w:rsidRPr="000064CF">
        <w:rPr>
          <w:rStyle w:val="2"/>
          <w:rFonts w:ascii="Times New Roman" w:eastAsia="Calibri" w:hAnsi="Times New Roman" w:cs="Times New Roman"/>
          <w:b w:val="0"/>
          <w:bCs w:val="0"/>
          <w:color w:val="000000"/>
          <w:sz w:val="28"/>
          <w:szCs w:val="28"/>
        </w:rPr>
        <w:t xml:space="preserve"> Методи отримання</w:t>
      </w:r>
      <w:r w:rsidRPr="000064CF">
        <w:rPr>
          <w:rStyle w:val="2"/>
          <w:rFonts w:ascii="Times New Roman" w:eastAsia="Calibri" w:hAnsi="Times New Roman" w:cs="Times New Roman"/>
          <w:color w:val="000000"/>
          <w:sz w:val="28"/>
          <w:szCs w:val="28"/>
        </w:rPr>
        <w:t xml:space="preserve"> </w:t>
      </w:r>
      <w:r w:rsidRPr="000064CF">
        <w:rPr>
          <w:rStyle w:val="2"/>
          <w:rFonts w:ascii="Times New Roman" w:eastAsia="Calibri" w:hAnsi="Times New Roman" w:cs="Times New Roman"/>
          <w:b w:val="0"/>
          <w:bCs w:val="0"/>
          <w:color w:val="000000"/>
          <w:sz w:val="28"/>
          <w:szCs w:val="28"/>
        </w:rPr>
        <w:t>сульфаніламідних лікарських засобів.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Сульфаніламід (стрептоцид), </w:t>
      </w:r>
      <w:proofErr w:type="spellStart"/>
      <w:r w:rsidRPr="000064CF">
        <w:rPr>
          <w:b w:val="0"/>
          <w:bCs w:val="0"/>
          <w:sz w:val="28"/>
          <w:szCs w:val="28"/>
        </w:rPr>
        <w:t>сульфацетамід</w:t>
      </w:r>
      <w:proofErr w:type="spellEnd"/>
      <w:r w:rsidRPr="000064CF">
        <w:rPr>
          <w:b w:val="0"/>
          <w:bCs w:val="0"/>
          <w:sz w:val="28"/>
          <w:szCs w:val="28"/>
        </w:rPr>
        <w:t xml:space="preserve"> натрію (</w:t>
      </w:r>
      <w:proofErr w:type="spellStart"/>
      <w:r w:rsidRPr="000064CF">
        <w:rPr>
          <w:b w:val="0"/>
          <w:bCs w:val="0"/>
          <w:sz w:val="28"/>
          <w:szCs w:val="28"/>
        </w:rPr>
        <w:t>сульфацил</w:t>
      </w:r>
      <w:proofErr w:type="spellEnd"/>
      <w:r w:rsidRPr="000064CF">
        <w:rPr>
          <w:b w:val="0"/>
          <w:bCs w:val="0"/>
          <w:sz w:val="28"/>
          <w:szCs w:val="28"/>
        </w:rPr>
        <w:t xml:space="preserve">-натрій), норсульфазол, норсульфазол-натрій, </w:t>
      </w:r>
      <w:proofErr w:type="spellStart"/>
      <w:r w:rsidRPr="000064CF">
        <w:rPr>
          <w:b w:val="0"/>
          <w:bCs w:val="0"/>
          <w:sz w:val="28"/>
          <w:szCs w:val="28"/>
        </w:rPr>
        <w:t>фталілсульфатіазол</w:t>
      </w:r>
      <w:proofErr w:type="spellEnd"/>
      <w:r w:rsidRPr="000064CF">
        <w:rPr>
          <w:b w:val="0"/>
          <w:bCs w:val="0"/>
          <w:sz w:val="28"/>
          <w:szCs w:val="28"/>
        </w:rPr>
        <w:t xml:space="preserve"> (фталазол), сульфадимезин, етазол, етазол-натрій, </w:t>
      </w:r>
      <w:proofErr w:type="spellStart"/>
      <w:r w:rsidRPr="000064CF">
        <w:rPr>
          <w:b w:val="0"/>
          <w:bCs w:val="0"/>
          <w:sz w:val="28"/>
          <w:szCs w:val="28"/>
        </w:rPr>
        <w:t>сульфаметоксазол</w:t>
      </w:r>
      <w:proofErr w:type="spellEnd"/>
      <w:r w:rsidRPr="000064CF">
        <w:rPr>
          <w:b w:val="0"/>
          <w:bCs w:val="0"/>
          <w:sz w:val="28"/>
          <w:szCs w:val="28"/>
        </w:rPr>
        <w:t>.</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sz w:val="28"/>
          <w:szCs w:val="28"/>
        </w:rPr>
      </w:pPr>
      <w:r w:rsidRPr="000064CF">
        <w:rPr>
          <w:rStyle w:val="2"/>
          <w:rFonts w:ascii="Times New Roman" w:eastAsia="Calibri" w:hAnsi="Times New Roman" w:cs="Times New Roman"/>
          <w:b w:val="0"/>
          <w:bCs w:val="0"/>
          <w:color w:val="000000"/>
          <w:sz w:val="28"/>
          <w:szCs w:val="28"/>
        </w:rPr>
        <w:t>Сульфаніламід.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proofErr w:type="spellStart"/>
      <w:r w:rsidRPr="000064CF">
        <w:rPr>
          <w:rStyle w:val="2"/>
          <w:rFonts w:ascii="Times New Roman" w:eastAsia="Calibri" w:hAnsi="Times New Roman" w:cs="Times New Roman"/>
          <w:b w:val="0"/>
          <w:bCs w:val="0"/>
          <w:color w:val="000000"/>
          <w:sz w:val="28"/>
          <w:szCs w:val="28"/>
        </w:rPr>
        <w:t>Сульфацетамід</w:t>
      </w:r>
      <w:proofErr w:type="spellEnd"/>
      <w:r w:rsidRPr="000064CF">
        <w:rPr>
          <w:rStyle w:val="2"/>
          <w:rFonts w:ascii="Times New Roman" w:eastAsia="Calibri" w:hAnsi="Times New Roman" w:cs="Times New Roman"/>
          <w:b w:val="0"/>
          <w:bCs w:val="0"/>
          <w:color w:val="000000"/>
          <w:sz w:val="28"/>
          <w:szCs w:val="28"/>
        </w:rPr>
        <w:t xml:space="preserve"> натрію (</w:t>
      </w:r>
      <w:proofErr w:type="spellStart"/>
      <w:r w:rsidRPr="000064CF">
        <w:rPr>
          <w:rStyle w:val="2"/>
          <w:rFonts w:ascii="Times New Roman" w:eastAsia="Calibri" w:hAnsi="Times New Roman" w:cs="Times New Roman"/>
          <w:b w:val="0"/>
          <w:bCs w:val="0"/>
          <w:color w:val="000000"/>
          <w:sz w:val="28"/>
          <w:szCs w:val="28"/>
        </w:rPr>
        <w:t>сульфацил</w:t>
      </w:r>
      <w:proofErr w:type="spellEnd"/>
      <w:r w:rsidRPr="000064CF">
        <w:rPr>
          <w:rStyle w:val="2"/>
          <w:rFonts w:ascii="Times New Roman" w:eastAsia="Calibri" w:hAnsi="Times New Roman" w:cs="Times New Roman"/>
          <w:b w:val="0"/>
          <w:bCs w:val="0"/>
          <w:color w:val="000000"/>
          <w:sz w:val="28"/>
          <w:szCs w:val="28"/>
        </w:rPr>
        <w:t xml:space="preserve">-натрій). Методи отримання. Ідентифікація. Кількісне визначення, молярна маса еквівалента, титр </w:t>
      </w:r>
      <w:r w:rsidRPr="000064CF">
        <w:rPr>
          <w:rStyle w:val="2"/>
          <w:rFonts w:ascii="Times New Roman" w:eastAsia="Calibri" w:hAnsi="Times New Roman" w:cs="Times New Roman"/>
          <w:b w:val="0"/>
          <w:bCs w:val="0"/>
          <w:color w:val="000000"/>
          <w:sz w:val="28"/>
          <w:szCs w:val="28"/>
        </w:rPr>
        <w:lastRenderedPageBreak/>
        <w:t>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31"/>
        <w:numPr>
          <w:ilvl w:val="0"/>
          <w:numId w:val="1"/>
        </w:numPr>
        <w:shd w:val="clear" w:color="auto" w:fill="auto"/>
        <w:tabs>
          <w:tab w:val="left" w:pos="426"/>
        </w:tabs>
        <w:spacing w:after="0" w:line="360" w:lineRule="auto"/>
        <w:ind w:left="426" w:right="23" w:hanging="426"/>
        <w:jc w:val="both"/>
        <w:rPr>
          <w:rStyle w:val="2"/>
          <w:rFonts w:ascii="Times New Roman" w:eastAsia="Calibri" w:hAnsi="Times New Roman" w:cs="Times New Roman"/>
          <w:b w:val="0"/>
          <w:bCs w:val="0"/>
          <w:color w:val="000000"/>
          <w:sz w:val="28"/>
          <w:szCs w:val="28"/>
        </w:rPr>
      </w:pPr>
      <w:r w:rsidRPr="000064CF">
        <w:rPr>
          <w:rStyle w:val="2"/>
          <w:rFonts w:ascii="Times New Roman" w:eastAsia="Calibri" w:hAnsi="Times New Roman" w:cs="Times New Roman"/>
          <w:b w:val="0"/>
          <w:bCs w:val="0"/>
          <w:color w:val="000000"/>
          <w:sz w:val="28"/>
          <w:szCs w:val="28"/>
        </w:rPr>
        <w:t>Норсульфазол.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21"/>
        <w:numPr>
          <w:ilvl w:val="0"/>
          <w:numId w:val="1"/>
        </w:numPr>
        <w:shd w:val="clear" w:color="auto" w:fill="auto"/>
        <w:tabs>
          <w:tab w:val="left" w:pos="349"/>
        </w:tabs>
        <w:spacing w:before="0" w:line="360" w:lineRule="auto"/>
        <w:ind w:left="426" w:hanging="426"/>
        <w:rPr>
          <w:rFonts w:eastAsia="Calibri"/>
          <w:sz w:val="28"/>
          <w:szCs w:val="28"/>
        </w:rPr>
      </w:pPr>
      <w:proofErr w:type="spellStart"/>
      <w:r w:rsidRPr="000064CF">
        <w:rPr>
          <w:rStyle w:val="2"/>
          <w:rFonts w:ascii="Times New Roman" w:eastAsia="Calibri" w:hAnsi="Times New Roman" w:cs="Times New Roman"/>
          <w:color w:val="000000"/>
          <w:sz w:val="28"/>
          <w:szCs w:val="28"/>
        </w:rPr>
        <w:t>Фталілсульфатіазол</w:t>
      </w:r>
      <w:proofErr w:type="spellEnd"/>
      <w:r w:rsidRPr="000064CF">
        <w:rPr>
          <w:rStyle w:val="2"/>
          <w:rFonts w:ascii="Times New Roman" w:eastAsia="Calibri" w:hAnsi="Times New Roman" w:cs="Times New Roman"/>
          <w:color w:val="000000"/>
          <w:sz w:val="28"/>
          <w:szCs w:val="28"/>
        </w:rPr>
        <w:t>.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21"/>
        <w:numPr>
          <w:ilvl w:val="0"/>
          <w:numId w:val="1"/>
        </w:numPr>
        <w:shd w:val="clear" w:color="auto" w:fill="auto"/>
        <w:tabs>
          <w:tab w:val="left" w:pos="349"/>
        </w:tabs>
        <w:spacing w:before="0" w:line="360" w:lineRule="auto"/>
        <w:ind w:left="426" w:hanging="426"/>
        <w:rPr>
          <w:sz w:val="28"/>
          <w:szCs w:val="28"/>
        </w:rPr>
      </w:pPr>
      <w:r w:rsidRPr="000064CF">
        <w:rPr>
          <w:rStyle w:val="2"/>
          <w:rFonts w:ascii="Times New Roman" w:eastAsia="Calibri" w:hAnsi="Times New Roman" w:cs="Times New Roman"/>
          <w:color w:val="000000"/>
          <w:sz w:val="28"/>
          <w:szCs w:val="28"/>
        </w:rPr>
        <w:t>Сульфадимезин.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21"/>
        <w:numPr>
          <w:ilvl w:val="0"/>
          <w:numId w:val="1"/>
        </w:numPr>
        <w:shd w:val="clear" w:color="auto" w:fill="auto"/>
        <w:tabs>
          <w:tab w:val="left" w:pos="373"/>
        </w:tabs>
        <w:spacing w:before="0" w:line="360" w:lineRule="auto"/>
        <w:ind w:left="426" w:hanging="426"/>
        <w:rPr>
          <w:sz w:val="28"/>
          <w:szCs w:val="28"/>
        </w:rPr>
      </w:pPr>
      <w:r w:rsidRPr="000064CF">
        <w:rPr>
          <w:rStyle w:val="2"/>
          <w:rFonts w:ascii="Times New Roman" w:eastAsia="Calibri" w:hAnsi="Times New Roman" w:cs="Times New Roman"/>
          <w:color w:val="000000"/>
          <w:sz w:val="28"/>
          <w:szCs w:val="28"/>
        </w:rPr>
        <w:t>Сульфадиметоксин.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21"/>
        <w:numPr>
          <w:ilvl w:val="0"/>
          <w:numId w:val="1"/>
        </w:numPr>
        <w:shd w:val="clear" w:color="auto" w:fill="auto"/>
        <w:tabs>
          <w:tab w:val="left" w:pos="382"/>
        </w:tabs>
        <w:spacing w:before="0" w:line="360" w:lineRule="auto"/>
        <w:ind w:left="426" w:hanging="426"/>
        <w:rPr>
          <w:rStyle w:val="2"/>
          <w:rFonts w:ascii="Times New Roman" w:eastAsia="Calibri" w:hAnsi="Times New Roman" w:cs="Times New Roman"/>
          <w:sz w:val="28"/>
          <w:szCs w:val="28"/>
        </w:rPr>
      </w:pPr>
      <w:proofErr w:type="spellStart"/>
      <w:r w:rsidRPr="000064CF">
        <w:rPr>
          <w:rStyle w:val="2"/>
          <w:rFonts w:ascii="Times New Roman" w:eastAsia="Calibri" w:hAnsi="Times New Roman" w:cs="Times New Roman"/>
          <w:color w:val="000000"/>
          <w:sz w:val="28"/>
          <w:szCs w:val="28"/>
        </w:rPr>
        <w:t>Сульфален</w:t>
      </w:r>
      <w:proofErr w:type="spellEnd"/>
      <w:r w:rsidRPr="000064CF">
        <w:rPr>
          <w:rStyle w:val="2"/>
          <w:rFonts w:ascii="Times New Roman" w:eastAsia="Calibri" w:hAnsi="Times New Roman" w:cs="Times New Roman"/>
          <w:color w:val="000000"/>
          <w:sz w:val="28"/>
          <w:szCs w:val="28"/>
        </w:rPr>
        <w:t>. Методи отримання. Ідентифікація. Кількісне визначення, молярна маса еквівалента, титр титранта за досліджуваною речовиною, формула для розрахунку масової частки. Застосування. Умови зберігання.</w:t>
      </w:r>
    </w:p>
    <w:p w:rsidR="000064CF" w:rsidRPr="000064CF" w:rsidRDefault="000064CF" w:rsidP="000064CF">
      <w:pPr>
        <w:pStyle w:val="21"/>
        <w:numPr>
          <w:ilvl w:val="0"/>
          <w:numId w:val="1"/>
        </w:numPr>
        <w:shd w:val="clear" w:color="auto" w:fill="auto"/>
        <w:tabs>
          <w:tab w:val="left" w:pos="382"/>
        </w:tabs>
        <w:spacing w:before="0" w:line="360" w:lineRule="auto"/>
        <w:ind w:left="426" w:hanging="426"/>
        <w:rPr>
          <w:rFonts w:eastAsia="Calibri"/>
          <w:sz w:val="28"/>
          <w:szCs w:val="28"/>
        </w:rPr>
      </w:pPr>
      <w:r w:rsidRPr="000064CF">
        <w:rPr>
          <w:sz w:val="28"/>
          <w:szCs w:val="28"/>
        </w:rPr>
        <w:t>Лікарські засоби – похідні ароматичних амінокислот.</w:t>
      </w:r>
    </w:p>
    <w:p w:rsidR="000064CF" w:rsidRPr="000064CF" w:rsidRDefault="000064CF" w:rsidP="000064CF">
      <w:pPr>
        <w:pStyle w:val="21"/>
        <w:numPr>
          <w:ilvl w:val="0"/>
          <w:numId w:val="1"/>
        </w:numPr>
        <w:shd w:val="clear" w:color="auto" w:fill="auto"/>
        <w:tabs>
          <w:tab w:val="left" w:pos="382"/>
        </w:tabs>
        <w:spacing w:before="0" w:line="360" w:lineRule="auto"/>
        <w:ind w:left="426" w:hanging="426"/>
        <w:rPr>
          <w:rStyle w:val="14"/>
          <w:sz w:val="28"/>
          <w:szCs w:val="28"/>
        </w:rPr>
      </w:pPr>
      <w:proofErr w:type="spellStart"/>
      <w:r w:rsidRPr="000064CF">
        <w:rPr>
          <w:rStyle w:val="14"/>
          <w:color w:val="000000"/>
          <w:sz w:val="28"/>
          <w:szCs w:val="28"/>
        </w:rPr>
        <w:t>Бензокаїн</w:t>
      </w:r>
      <w:proofErr w:type="spellEnd"/>
      <w:r w:rsidRPr="000064CF">
        <w:rPr>
          <w:rStyle w:val="14"/>
          <w:color w:val="000000"/>
          <w:sz w:val="28"/>
          <w:szCs w:val="28"/>
        </w:rPr>
        <w:t xml:space="preserve">. </w:t>
      </w:r>
      <w:r w:rsidRPr="000064CF">
        <w:rPr>
          <w:sz w:val="28"/>
          <w:szCs w:val="28"/>
        </w:rPr>
        <w:t xml:space="preserve">Методи отримання.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2"/>
          <w:rFonts w:ascii="Times New Roman" w:eastAsia="Calibri" w:hAnsi="Times New Roman" w:cs="Times New Roman"/>
          <w:b/>
          <w:bCs/>
          <w:color w:val="000000"/>
          <w:sz w:val="28"/>
          <w:szCs w:val="28"/>
        </w:rPr>
        <w:t xml:space="preserve"> </w:t>
      </w:r>
      <w:r w:rsidRPr="000064CF">
        <w:rPr>
          <w:rStyle w:val="14"/>
          <w:color w:val="000000"/>
          <w:sz w:val="28"/>
          <w:szCs w:val="28"/>
        </w:rPr>
        <w:t>Застосування. Умови зберігання.</w:t>
      </w:r>
    </w:p>
    <w:p w:rsidR="000064CF" w:rsidRPr="000064CF" w:rsidRDefault="000064CF" w:rsidP="000064CF">
      <w:pPr>
        <w:pStyle w:val="21"/>
        <w:numPr>
          <w:ilvl w:val="0"/>
          <w:numId w:val="1"/>
        </w:numPr>
        <w:shd w:val="clear" w:color="auto" w:fill="auto"/>
        <w:tabs>
          <w:tab w:val="left" w:pos="382"/>
        </w:tabs>
        <w:spacing w:before="0" w:line="360" w:lineRule="auto"/>
        <w:ind w:left="426" w:hanging="426"/>
        <w:rPr>
          <w:rStyle w:val="14"/>
          <w:sz w:val="28"/>
          <w:szCs w:val="28"/>
        </w:rPr>
      </w:pPr>
      <w:proofErr w:type="spellStart"/>
      <w:r w:rsidRPr="000064CF">
        <w:rPr>
          <w:rStyle w:val="14"/>
          <w:color w:val="000000"/>
          <w:sz w:val="28"/>
          <w:szCs w:val="28"/>
        </w:rPr>
        <w:t>Прокаїну</w:t>
      </w:r>
      <w:proofErr w:type="spellEnd"/>
      <w:r w:rsidRPr="000064CF">
        <w:rPr>
          <w:rStyle w:val="14"/>
          <w:color w:val="000000"/>
          <w:sz w:val="28"/>
          <w:szCs w:val="28"/>
        </w:rPr>
        <w:t xml:space="preserve"> гідрохлорид.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color w:val="000000"/>
          <w:sz w:val="28"/>
          <w:szCs w:val="28"/>
        </w:rPr>
        <w:t>Застосування. Умови зберігання.</w:t>
      </w:r>
    </w:p>
    <w:p w:rsidR="000064CF" w:rsidRPr="000064CF" w:rsidRDefault="000064CF" w:rsidP="000064CF">
      <w:pPr>
        <w:pStyle w:val="21"/>
        <w:numPr>
          <w:ilvl w:val="0"/>
          <w:numId w:val="1"/>
        </w:numPr>
        <w:shd w:val="clear" w:color="auto" w:fill="auto"/>
        <w:tabs>
          <w:tab w:val="left" w:pos="382"/>
        </w:tabs>
        <w:spacing w:before="0" w:line="360" w:lineRule="auto"/>
        <w:ind w:left="426" w:hanging="426"/>
        <w:rPr>
          <w:sz w:val="28"/>
          <w:szCs w:val="28"/>
        </w:rPr>
      </w:pPr>
      <w:proofErr w:type="spellStart"/>
      <w:r w:rsidRPr="000064CF">
        <w:rPr>
          <w:rStyle w:val="14"/>
          <w:color w:val="000000"/>
          <w:sz w:val="28"/>
          <w:szCs w:val="28"/>
        </w:rPr>
        <w:t>Дикаїн</w:t>
      </w:r>
      <w:proofErr w:type="spellEnd"/>
      <w:r w:rsidRPr="000064CF">
        <w:rPr>
          <w:rStyle w:val="14"/>
          <w:color w:val="000000"/>
          <w:sz w:val="28"/>
          <w:szCs w:val="28"/>
        </w:rPr>
        <w:t xml:space="preserve">.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2"/>
          <w:rFonts w:ascii="Times New Roman" w:eastAsia="Calibri" w:hAnsi="Times New Roman" w:cs="Times New Roman"/>
          <w:b/>
          <w:bCs/>
          <w:color w:val="000000"/>
          <w:sz w:val="28"/>
          <w:szCs w:val="28"/>
        </w:rPr>
        <w:t xml:space="preserve"> </w:t>
      </w:r>
      <w:r w:rsidRPr="000064CF">
        <w:rPr>
          <w:rStyle w:val="14"/>
          <w:color w:val="000000"/>
          <w:sz w:val="28"/>
          <w:szCs w:val="28"/>
        </w:rPr>
        <w:t>Застосування. Умови зберігання.</w:t>
      </w:r>
    </w:p>
    <w:p w:rsidR="000064CF" w:rsidRPr="000064CF" w:rsidRDefault="000064CF" w:rsidP="000064CF">
      <w:pPr>
        <w:pStyle w:val="31"/>
        <w:shd w:val="clear" w:color="auto" w:fill="auto"/>
        <w:tabs>
          <w:tab w:val="left" w:pos="426"/>
        </w:tabs>
        <w:spacing w:after="0" w:line="360" w:lineRule="auto"/>
        <w:ind w:left="426" w:right="23" w:hanging="426"/>
        <w:jc w:val="center"/>
        <w:rPr>
          <w:color w:val="000000"/>
          <w:sz w:val="28"/>
          <w:szCs w:val="28"/>
          <w:shd w:val="clear" w:color="auto" w:fill="FFFFFF"/>
        </w:rPr>
      </w:pPr>
      <w:r w:rsidRPr="000064CF">
        <w:rPr>
          <w:sz w:val="28"/>
          <w:szCs w:val="28"/>
        </w:rPr>
        <w:t>5. Лікарські засоби гетероциклічної структури</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засоби похідні п’яти- та шестичленних </w:t>
      </w:r>
      <w:proofErr w:type="spellStart"/>
      <w:r w:rsidRPr="000064CF">
        <w:rPr>
          <w:b w:val="0"/>
          <w:bCs w:val="0"/>
          <w:sz w:val="28"/>
          <w:szCs w:val="28"/>
        </w:rPr>
        <w:t>гетероциклів</w:t>
      </w:r>
      <w:proofErr w:type="spellEnd"/>
      <w:r w:rsidRPr="000064CF">
        <w:rPr>
          <w:b w:val="0"/>
          <w:bCs w:val="0"/>
          <w:sz w:val="28"/>
          <w:szCs w:val="28"/>
        </w:rPr>
        <w:t xml:space="preserve">. Загальна </w:t>
      </w:r>
      <w:r w:rsidRPr="000064CF">
        <w:rPr>
          <w:b w:val="0"/>
          <w:bCs w:val="0"/>
          <w:sz w:val="28"/>
          <w:szCs w:val="28"/>
        </w:rPr>
        <w:lastRenderedPageBreak/>
        <w:t xml:space="preserve">характеристика лікарських речовин гетероциклічної структури, їх класифікація, номенклатура. Похідне </w:t>
      </w:r>
      <w:proofErr w:type="spellStart"/>
      <w:r w:rsidRPr="000064CF">
        <w:rPr>
          <w:b w:val="0"/>
          <w:bCs w:val="0"/>
          <w:sz w:val="28"/>
          <w:szCs w:val="28"/>
        </w:rPr>
        <w:t>фурану</w:t>
      </w:r>
      <w:proofErr w:type="spellEnd"/>
      <w:r w:rsidRPr="000064CF">
        <w:rPr>
          <w:b w:val="0"/>
          <w:bCs w:val="0"/>
          <w:sz w:val="28"/>
          <w:szCs w:val="28"/>
        </w:rPr>
        <w:t xml:space="preserve">: </w:t>
      </w:r>
      <w:proofErr w:type="spellStart"/>
      <w:r w:rsidRPr="000064CF">
        <w:rPr>
          <w:b w:val="0"/>
          <w:bCs w:val="0"/>
          <w:sz w:val="28"/>
          <w:szCs w:val="28"/>
        </w:rPr>
        <w:t>нітрофурал</w:t>
      </w:r>
      <w:proofErr w:type="spellEnd"/>
      <w:r w:rsidRPr="000064CF">
        <w:rPr>
          <w:b w:val="0"/>
          <w:bCs w:val="0"/>
          <w:sz w:val="28"/>
          <w:szCs w:val="28"/>
        </w:rPr>
        <w:t xml:space="preserve">. Похідні </w:t>
      </w:r>
      <w:proofErr w:type="spellStart"/>
      <w:r w:rsidRPr="000064CF">
        <w:rPr>
          <w:b w:val="0"/>
          <w:bCs w:val="0"/>
          <w:sz w:val="28"/>
          <w:szCs w:val="28"/>
        </w:rPr>
        <w:t>піразолу</w:t>
      </w:r>
      <w:proofErr w:type="spellEnd"/>
      <w:r w:rsidRPr="000064CF">
        <w:rPr>
          <w:b w:val="0"/>
          <w:bCs w:val="0"/>
          <w:sz w:val="28"/>
          <w:szCs w:val="28"/>
        </w:rPr>
        <w:t xml:space="preserve">: </w:t>
      </w:r>
      <w:proofErr w:type="spellStart"/>
      <w:r w:rsidRPr="000064CF">
        <w:rPr>
          <w:b w:val="0"/>
          <w:bCs w:val="0"/>
          <w:sz w:val="28"/>
          <w:szCs w:val="28"/>
        </w:rPr>
        <w:t>феназон</w:t>
      </w:r>
      <w:proofErr w:type="spellEnd"/>
      <w:r w:rsidRPr="000064CF">
        <w:rPr>
          <w:b w:val="0"/>
          <w:bCs w:val="0"/>
          <w:sz w:val="28"/>
          <w:szCs w:val="28"/>
        </w:rPr>
        <w:t xml:space="preserve"> (антипірин), </w:t>
      </w:r>
      <w:proofErr w:type="spellStart"/>
      <w:r w:rsidRPr="000064CF">
        <w:rPr>
          <w:b w:val="0"/>
          <w:bCs w:val="0"/>
          <w:sz w:val="28"/>
          <w:szCs w:val="28"/>
        </w:rPr>
        <w:t>метамізолу</w:t>
      </w:r>
      <w:proofErr w:type="spellEnd"/>
      <w:r w:rsidRPr="000064CF">
        <w:rPr>
          <w:b w:val="0"/>
          <w:bCs w:val="0"/>
          <w:sz w:val="28"/>
          <w:szCs w:val="28"/>
        </w:rPr>
        <w:t xml:space="preserve"> натрієва сіль (анальгін), </w:t>
      </w:r>
      <w:proofErr w:type="spellStart"/>
      <w:r w:rsidRPr="000064CF">
        <w:rPr>
          <w:b w:val="0"/>
          <w:bCs w:val="0"/>
          <w:sz w:val="28"/>
          <w:szCs w:val="28"/>
        </w:rPr>
        <w:t>фенілбутазон</w:t>
      </w:r>
      <w:proofErr w:type="spellEnd"/>
      <w:r w:rsidRPr="000064CF">
        <w:rPr>
          <w:b w:val="0"/>
          <w:bCs w:val="0"/>
          <w:sz w:val="28"/>
          <w:szCs w:val="28"/>
        </w:rPr>
        <w:t xml:space="preserve">. Методи синтезу, аналізу. Вимоги до якості, зберігання. Похідні </w:t>
      </w:r>
      <w:proofErr w:type="spellStart"/>
      <w:r w:rsidRPr="000064CF">
        <w:rPr>
          <w:b w:val="0"/>
          <w:bCs w:val="0"/>
          <w:sz w:val="28"/>
          <w:szCs w:val="28"/>
        </w:rPr>
        <w:t>імідазолу</w:t>
      </w:r>
      <w:proofErr w:type="spellEnd"/>
      <w:r w:rsidRPr="000064CF">
        <w:rPr>
          <w:b w:val="0"/>
          <w:bCs w:val="0"/>
          <w:sz w:val="28"/>
          <w:szCs w:val="28"/>
        </w:rPr>
        <w:t xml:space="preserve">: </w:t>
      </w:r>
      <w:proofErr w:type="spellStart"/>
      <w:r w:rsidRPr="000064CF">
        <w:rPr>
          <w:b w:val="0"/>
          <w:bCs w:val="0"/>
          <w:sz w:val="28"/>
          <w:szCs w:val="28"/>
        </w:rPr>
        <w:t>клонідину</w:t>
      </w:r>
      <w:proofErr w:type="spellEnd"/>
      <w:r w:rsidRPr="000064CF">
        <w:rPr>
          <w:b w:val="0"/>
          <w:bCs w:val="0"/>
          <w:sz w:val="28"/>
          <w:szCs w:val="28"/>
        </w:rPr>
        <w:t xml:space="preserve"> гідрохлорид (</w:t>
      </w:r>
      <w:proofErr w:type="spellStart"/>
      <w:r w:rsidRPr="000064CF">
        <w:rPr>
          <w:b w:val="0"/>
          <w:bCs w:val="0"/>
          <w:sz w:val="28"/>
          <w:szCs w:val="28"/>
        </w:rPr>
        <w:t>клофелін</w:t>
      </w:r>
      <w:proofErr w:type="spellEnd"/>
      <w:r w:rsidRPr="000064CF">
        <w:rPr>
          <w:b w:val="0"/>
          <w:bCs w:val="0"/>
          <w:sz w:val="28"/>
          <w:szCs w:val="28"/>
        </w:rPr>
        <w:t xml:space="preserve">), </w:t>
      </w:r>
      <w:proofErr w:type="spellStart"/>
      <w:r w:rsidRPr="000064CF">
        <w:rPr>
          <w:b w:val="0"/>
          <w:bCs w:val="0"/>
          <w:sz w:val="28"/>
          <w:szCs w:val="28"/>
        </w:rPr>
        <w:t>метронідазол</w:t>
      </w:r>
      <w:proofErr w:type="spellEnd"/>
      <w:r w:rsidRPr="000064CF">
        <w:rPr>
          <w:b w:val="0"/>
          <w:bCs w:val="0"/>
          <w:sz w:val="28"/>
          <w:szCs w:val="28"/>
        </w:rPr>
        <w:t xml:space="preserve">, </w:t>
      </w:r>
      <w:proofErr w:type="spellStart"/>
      <w:r w:rsidRPr="000064CF">
        <w:rPr>
          <w:b w:val="0"/>
          <w:bCs w:val="0"/>
          <w:sz w:val="28"/>
          <w:szCs w:val="28"/>
        </w:rPr>
        <w:t>мерказоліл</w:t>
      </w:r>
      <w:proofErr w:type="spellEnd"/>
      <w:r w:rsidRPr="000064CF">
        <w:rPr>
          <w:b w:val="0"/>
          <w:bCs w:val="0"/>
          <w:sz w:val="28"/>
          <w:szCs w:val="28"/>
        </w:rPr>
        <w:t>. Методи якісного і кількісного аналізу.</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rStyle w:val="14"/>
          <w:sz w:val="28"/>
          <w:szCs w:val="28"/>
        </w:rPr>
      </w:pPr>
      <w:proofErr w:type="spellStart"/>
      <w:r w:rsidRPr="000064CF">
        <w:rPr>
          <w:rStyle w:val="14"/>
          <w:b w:val="0"/>
          <w:bCs w:val="0"/>
          <w:color w:val="000000"/>
          <w:sz w:val="28"/>
          <w:szCs w:val="28"/>
        </w:rPr>
        <w:t>Нітрофурал</w:t>
      </w:r>
      <w:proofErr w:type="spellEnd"/>
      <w:r w:rsidRPr="000064CF">
        <w:rPr>
          <w:rStyle w:val="14"/>
          <w:b w:val="0"/>
          <w:bCs w:val="0"/>
          <w:color w:val="000000"/>
          <w:sz w:val="28"/>
          <w:szCs w:val="28"/>
        </w:rPr>
        <w:t xml:space="preserve">. </w:t>
      </w:r>
      <w:r w:rsidRPr="000064CF">
        <w:rPr>
          <w:b w:val="0"/>
          <w:bCs w:val="0"/>
          <w:sz w:val="28"/>
          <w:szCs w:val="28"/>
        </w:rPr>
        <w:t>Методи отримання.</w:t>
      </w:r>
      <w:r w:rsidRPr="000064CF">
        <w:rPr>
          <w:rStyle w:val="14"/>
          <w:b w:val="0"/>
          <w:bCs w:val="0"/>
          <w:color w:val="000000"/>
          <w:sz w:val="28"/>
          <w:szCs w:val="28"/>
        </w:rPr>
        <w:t xml:space="preserve"> </w:t>
      </w:r>
      <w:r w:rsidRPr="000064CF">
        <w:rPr>
          <w:rStyle w:val="2"/>
          <w:rFonts w:ascii="Times New Roman" w:eastAsia="Calibri" w:hAnsi="Times New Roman" w:cs="Times New Roman"/>
          <w:b w:val="0"/>
          <w:bCs w:val="0"/>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b w:val="0"/>
          <w:bCs w:val="0"/>
          <w:color w:val="000000"/>
          <w:sz w:val="28"/>
          <w:szCs w:val="28"/>
        </w:rPr>
        <w:t xml:space="preserve">Застосування. Умови зберігання. </w:t>
      </w:r>
      <w:r w:rsidRPr="000064CF">
        <w:rPr>
          <w:rStyle w:val="2"/>
          <w:rFonts w:ascii="Times New Roman" w:eastAsia="Calibri" w:hAnsi="Times New Roman" w:cs="Times New Roman"/>
          <w:b w:val="0"/>
          <w:bCs w:val="0"/>
          <w:color w:val="000000"/>
          <w:sz w:val="28"/>
          <w:szCs w:val="28"/>
        </w:rPr>
        <w:t xml:space="preserve">Реакції, які підтверджують належність </w:t>
      </w:r>
      <w:proofErr w:type="spellStart"/>
      <w:r w:rsidRPr="000064CF">
        <w:rPr>
          <w:rStyle w:val="2"/>
          <w:rFonts w:ascii="Times New Roman" w:eastAsia="Calibri" w:hAnsi="Times New Roman" w:cs="Times New Roman"/>
          <w:b w:val="0"/>
          <w:bCs w:val="0"/>
          <w:color w:val="000000"/>
          <w:sz w:val="28"/>
          <w:szCs w:val="28"/>
        </w:rPr>
        <w:t>нітрофуралу</w:t>
      </w:r>
      <w:proofErr w:type="spellEnd"/>
      <w:r w:rsidRPr="000064CF">
        <w:rPr>
          <w:rStyle w:val="2"/>
          <w:rFonts w:ascii="Times New Roman" w:eastAsia="Calibri" w:hAnsi="Times New Roman" w:cs="Times New Roman"/>
          <w:b w:val="0"/>
          <w:bCs w:val="0"/>
          <w:color w:val="000000"/>
          <w:sz w:val="28"/>
          <w:szCs w:val="28"/>
        </w:rPr>
        <w:t xml:space="preserve"> до похідних 5-нітрофурану. Причини забруднення </w:t>
      </w:r>
      <w:proofErr w:type="spellStart"/>
      <w:r w:rsidRPr="000064CF">
        <w:rPr>
          <w:rStyle w:val="2"/>
          <w:rFonts w:ascii="Times New Roman" w:eastAsia="Calibri" w:hAnsi="Times New Roman" w:cs="Times New Roman"/>
          <w:b w:val="0"/>
          <w:bCs w:val="0"/>
          <w:color w:val="000000"/>
          <w:sz w:val="28"/>
          <w:szCs w:val="28"/>
        </w:rPr>
        <w:t>нітрофуралу</w:t>
      </w:r>
      <w:proofErr w:type="spellEnd"/>
      <w:r w:rsidRPr="000064CF">
        <w:rPr>
          <w:rStyle w:val="2"/>
          <w:rFonts w:ascii="Times New Roman" w:eastAsia="Calibri" w:hAnsi="Times New Roman" w:cs="Times New Roman"/>
          <w:b w:val="0"/>
          <w:bCs w:val="0"/>
          <w:color w:val="000000"/>
          <w:sz w:val="28"/>
          <w:szCs w:val="28"/>
        </w:rPr>
        <w:t xml:space="preserve"> домішкою </w:t>
      </w:r>
      <w:proofErr w:type="spellStart"/>
      <w:r w:rsidRPr="000064CF">
        <w:rPr>
          <w:rStyle w:val="2"/>
          <w:rFonts w:ascii="Times New Roman" w:eastAsia="Calibri" w:hAnsi="Times New Roman" w:cs="Times New Roman"/>
          <w:b w:val="0"/>
          <w:bCs w:val="0"/>
          <w:color w:val="000000"/>
          <w:sz w:val="28"/>
          <w:szCs w:val="28"/>
        </w:rPr>
        <w:t>семикарбазиду</w:t>
      </w:r>
      <w:proofErr w:type="spellEnd"/>
      <w:r w:rsidRPr="000064CF">
        <w:rPr>
          <w:rStyle w:val="2"/>
          <w:rFonts w:ascii="Times New Roman" w:eastAsia="Calibri" w:hAnsi="Times New Roman" w:cs="Times New Roman"/>
          <w:b w:val="0"/>
          <w:bCs w:val="0"/>
          <w:color w:val="000000"/>
          <w:sz w:val="28"/>
          <w:szCs w:val="28"/>
        </w:rPr>
        <w:t>. Рівняння хімічної реакції її визначення, та умови перебігу реакції.</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rStyle w:val="14"/>
          <w:b w:val="0"/>
          <w:bCs w:val="0"/>
          <w:color w:val="000000"/>
          <w:sz w:val="28"/>
          <w:szCs w:val="28"/>
        </w:rPr>
      </w:pPr>
      <w:proofErr w:type="spellStart"/>
      <w:r w:rsidRPr="000064CF">
        <w:rPr>
          <w:rStyle w:val="14"/>
          <w:b w:val="0"/>
          <w:bCs w:val="0"/>
          <w:color w:val="000000"/>
          <w:sz w:val="28"/>
          <w:szCs w:val="28"/>
        </w:rPr>
        <w:t>Фуросемід</w:t>
      </w:r>
      <w:proofErr w:type="spellEnd"/>
      <w:r w:rsidRPr="000064CF">
        <w:rPr>
          <w:rStyle w:val="14"/>
          <w:b w:val="0"/>
          <w:bCs w:val="0"/>
          <w:color w:val="000000"/>
          <w:sz w:val="28"/>
          <w:szCs w:val="28"/>
        </w:rPr>
        <w:t xml:space="preserve">. </w:t>
      </w:r>
      <w:r w:rsidRPr="000064CF">
        <w:rPr>
          <w:b w:val="0"/>
          <w:bCs w:val="0"/>
          <w:sz w:val="28"/>
          <w:szCs w:val="28"/>
        </w:rPr>
        <w:t>Методи отримання.</w:t>
      </w:r>
      <w:r w:rsidRPr="000064CF">
        <w:rPr>
          <w:rStyle w:val="14"/>
          <w:b w:val="0"/>
          <w:bCs w:val="0"/>
          <w:color w:val="000000"/>
          <w:sz w:val="28"/>
          <w:szCs w:val="28"/>
        </w:rPr>
        <w:t xml:space="preserve"> </w:t>
      </w:r>
      <w:r w:rsidRPr="000064CF">
        <w:rPr>
          <w:rStyle w:val="2"/>
          <w:rFonts w:ascii="Times New Roman" w:eastAsia="Calibri" w:hAnsi="Times New Roman" w:cs="Times New Roman"/>
          <w:b w:val="0"/>
          <w:bCs w:val="0"/>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b w:val="0"/>
          <w:bCs w:val="0"/>
          <w:color w:val="000000"/>
          <w:sz w:val="28"/>
          <w:szCs w:val="28"/>
        </w:rPr>
        <w:t xml:space="preserve"> Застосування. Умови зберігання.</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rStyle w:val="14"/>
          <w:b w:val="0"/>
          <w:bCs w:val="0"/>
          <w:color w:val="000000"/>
          <w:sz w:val="28"/>
          <w:szCs w:val="28"/>
        </w:rPr>
      </w:pPr>
      <w:proofErr w:type="spellStart"/>
      <w:r w:rsidRPr="000064CF">
        <w:rPr>
          <w:rStyle w:val="14"/>
          <w:b w:val="0"/>
          <w:bCs w:val="0"/>
          <w:color w:val="000000"/>
          <w:sz w:val="28"/>
          <w:szCs w:val="28"/>
        </w:rPr>
        <w:t>Метамізолу</w:t>
      </w:r>
      <w:proofErr w:type="spellEnd"/>
      <w:r w:rsidRPr="000064CF">
        <w:rPr>
          <w:rStyle w:val="14"/>
          <w:b w:val="0"/>
          <w:bCs w:val="0"/>
          <w:color w:val="000000"/>
          <w:sz w:val="28"/>
          <w:szCs w:val="28"/>
        </w:rPr>
        <w:t xml:space="preserve"> натрієва сіль. </w:t>
      </w:r>
      <w:r w:rsidRPr="000064CF">
        <w:rPr>
          <w:b w:val="0"/>
          <w:bCs w:val="0"/>
          <w:sz w:val="28"/>
          <w:szCs w:val="28"/>
        </w:rPr>
        <w:t>Методи отримання.</w:t>
      </w:r>
      <w:r w:rsidRPr="000064CF">
        <w:rPr>
          <w:rStyle w:val="14"/>
          <w:b w:val="0"/>
          <w:bCs w:val="0"/>
          <w:color w:val="000000"/>
          <w:sz w:val="28"/>
          <w:szCs w:val="28"/>
        </w:rPr>
        <w:t xml:space="preserve"> </w:t>
      </w:r>
      <w:r w:rsidRPr="000064CF">
        <w:rPr>
          <w:rStyle w:val="2"/>
          <w:rFonts w:ascii="Times New Roman" w:eastAsia="Calibri" w:hAnsi="Times New Roman" w:cs="Times New Roman"/>
          <w:b w:val="0"/>
          <w:bCs w:val="0"/>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b w:val="0"/>
          <w:bCs w:val="0"/>
          <w:color w:val="000000"/>
          <w:sz w:val="28"/>
          <w:szCs w:val="28"/>
        </w:rPr>
        <w:t xml:space="preserve"> Застосування. Умови зберігання. </w:t>
      </w:r>
      <w:r w:rsidRPr="000064CF">
        <w:rPr>
          <w:rStyle w:val="2"/>
          <w:rFonts w:ascii="Times New Roman" w:eastAsia="Calibri" w:hAnsi="Times New Roman" w:cs="Times New Roman"/>
          <w:b w:val="0"/>
          <w:bCs w:val="0"/>
          <w:color w:val="000000"/>
          <w:sz w:val="28"/>
          <w:szCs w:val="28"/>
        </w:rPr>
        <w:t xml:space="preserve">Причини забруднення </w:t>
      </w:r>
      <w:proofErr w:type="spellStart"/>
      <w:r w:rsidRPr="000064CF">
        <w:rPr>
          <w:rStyle w:val="2"/>
          <w:rFonts w:ascii="Times New Roman" w:eastAsia="Calibri" w:hAnsi="Times New Roman" w:cs="Times New Roman"/>
          <w:b w:val="0"/>
          <w:bCs w:val="0"/>
          <w:color w:val="000000"/>
          <w:sz w:val="28"/>
          <w:szCs w:val="28"/>
        </w:rPr>
        <w:t>метамізолу</w:t>
      </w:r>
      <w:proofErr w:type="spellEnd"/>
      <w:r w:rsidRPr="000064CF">
        <w:rPr>
          <w:rStyle w:val="2"/>
          <w:rFonts w:ascii="Times New Roman" w:eastAsia="Calibri" w:hAnsi="Times New Roman" w:cs="Times New Roman"/>
          <w:b w:val="0"/>
          <w:bCs w:val="0"/>
          <w:color w:val="000000"/>
          <w:sz w:val="28"/>
          <w:szCs w:val="28"/>
        </w:rPr>
        <w:t xml:space="preserve"> натрієвої солі домішкою 4-аміноантипірину. Рівняння реакції визначення цієї домішки.</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rStyle w:val="14"/>
          <w:b w:val="0"/>
          <w:bCs w:val="0"/>
          <w:color w:val="000000"/>
          <w:sz w:val="28"/>
          <w:szCs w:val="28"/>
        </w:rPr>
      </w:pPr>
      <w:r w:rsidRPr="000064CF">
        <w:rPr>
          <w:rStyle w:val="14"/>
          <w:b w:val="0"/>
          <w:bCs w:val="0"/>
          <w:color w:val="000000"/>
          <w:sz w:val="28"/>
          <w:szCs w:val="28"/>
        </w:rPr>
        <w:t xml:space="preserve">Похідні піролу, </w:t>
      </w:r>
      <w:proofErr w:type="spellStart"/>
      <w:r w:rsidRPr="000064CF">
        <w:rPr>
          <w:rStyle w:val="14"/>
          <w:b w:val="0"/>
          <w:bCs w:val="0"/>
          <w:color w:val="000000"/>
          <w:sz w:val="28"/>
          <w:szCs w:val="28"/>
        </w:rPr>
        <w:t>піролідину</w:t>
      </w:r>
      <w:proofErr w:type="spellEnd"/>
      <w:r w:rsidRPr="000064CF">
        <w:rPr>
          <w:rStyle w:val="14"/>
          <w:b w:val="0"/>
          <w:bCs w:val="0"/>
          <w:color w:val="000000"/>
          <w:sz w:val="28"/>
          <w:szCs w:val="28"/>
        </w:rPr>
        <w:t>, 2-піролідону.</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sz w:val="28"/>
          <w:szCs w:val="28"/>
        </w:rPr>
      </w:pPr>
      <w:proofErr w:type="spellStart"/>
      <w:r w:rsidRPr="000064CF">
        <w:rPr>
          <w:rStyle w:val="14"/>
          <w:b w:val="0"/>
          <w:bCs w:val="0"/>
          <w:color w:val="000000"/>
          <w:sz w:val="28"/>
          <w:szCs w:val="28"/>
        </w:rPr>
        <w:t>Пірацетам</w:t>
      </w:r>
      <w:proofErr w:type="spellEnd"/>
      <w:r w:rsidRPr="000064CF">
        <w:rPr>
          <w:rStyle w:val="14"/>
          <w:b w:val="0"/>
          <w:bCs w:val="0"/>
          <w:color w:val="000000"/>
          <w:sz w:val="28"/>
          <w:szCs w:val="28"/>
        </w:rPr>
        <w:t xml:space="preserve">. </w:t>
      </w:r>
      <w:r w:rsidRPr="000064CF">
        <w:rPr>
          <w:b w:val="0"/>
          <w:bCs w:val="0"/>
          <w:sz w:val="28"/>
          <w:szCs w:val="28"/>
        </w:rPr>
        <w:t>Методи отримання.</w:t>
      </w:r>
      <w:r w:rsidRPr="000064CF">
        <w:rPr>
          <w:rStyle w:val="14"/>
          <w:b w:val="0"/>
          <w:bCs w:val="0"/>
          <w:color w:val="000000"/>
          <w:sz w:val="28"/>
          <w:szCs w:val="28"/>
        </w:rPr>
        <w:t xml:space="preserve"> </w:t>
      </w:r>
      <w:r w:rsidRPr="000064CF">
        <w:rPr>
          <w:rStyle w:val="2"/>
          <w:rFonts w:ascii="Times New Roman" w:eastAsia="Calibri" w:hAnsi="Times New Roman" w:cs="Times New Roman"/>
          <w:b w:val="0"/>
          <w:bCs w:val="0"/>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b w:val="0"/>
          <w:bCs w:val="0"/>
          <w:color w:val="000000"/>
          <w:sz w:val="28"/>
          <w:szCs w:val="28"/>
        </w:rPr>
        <w:t xml:space="preserve"> Застосування. Умови зберігання.</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Похідні піридину. Похідне піридин-3-карбонової кислоти: </w:t>
      </w:r>
      <w:proofErr w:type="spellStart"/>
      <w:r w:rsidRPr="000064CF">
        <w:rPr>
          <w:b w:val="0"/>
          <w:bCs w:val="0"/>
          <w:sz w:val="28"/>
          <w:szCs w:val="28"/>
        </w:rPr>
        <w:t>діетиламід</w:t>
      </w:r>
      <w:proofErr w:type="spellEnd"/>
      <w:r w:rsidRPr="000064CF">
        <w:rPr>
          <w:b w:val="0"/>
          <w:bCs w:val="0"/>
          <w:sz w:val="28"/>
          <w:szCs w:val="28"/>
        </w:rPr>
        <w:t xml:space="preserve"> нікотинової кислоти. Похідні піридин-4-карбонової кислоти: </w:t>
      </w:r>
      <w:proofErr w:type="spellStart"/>
      <w:r w:rsidRPr="000064CF">
        <w:rPr>
          <w:b w:val="0"/>
          <w:bCs w:val="0"/>
          <w:sz w:val="28"/>
          <w:szCs w:val="28"/>
        </w:rPr>
        <w:t>ізоніазид</w:t>
      </w:r>
      <w:proofErr w:type="spellEnd"/>
      <w:r w:rsidRPr="000064CF">
        <w:rPr>
          <w:b w:val="0"/>
          <w:bCs w:val="0"/>
          <w:sz w:val="28"/>
          <w:szCs w:val="28"/>
        </w:rPr>
        <w:t xml:space="preserve">, фтивазид – протитуберкульозні засоби. Методи отримання і аналізу. Похідні піримідин-2,4,6-триону (барбітурової кислоти). Взаємозв’язок між біологічною дією і структурою в ряду: барбітал, фенобарбітал, </w:t>
      </w:r>
      <w:proofErr w:type="spellStart"/>
      <w:r w:rsidRPr="000064CF">
        <w:rPr>
          <w:b w:val="0"/>
          <w:bCs w:val="0"/>
          <w:sz w:val="28"/>
          <w:szCs w:val="28"/>
        </w:rPr>
        <w:t>гексенал</w:t>
      </w:r>
      <w:proofErr w:type="spellEnd"/>
      <w:r w:rsidRPr="000064CF">
        <w:rPr>
          <w:b w:val="0"/>
          <w:bCs w:val="0"/>
          <w:sz w:val="28"/>
          <w:szCs w:val="28"/>
        </w:rPr>
        <w:t xml:space="preserve">. Загальні та окремі методи аналізу кислотних і сольових форм. Похідне піримідин-2,4-діону: </w:t>
      </w:r>
      <w:proofErr w:type="spellStart"/>
      <w:r w:rsidRPr="000064CF">
        <w:rPr>
          <w:b w:val="0"/>
          <w:bCs w:val="0"/>
          <w:sz w:val="28"/>
          <w:szCs w:val="28"/>
        </w:rPr>
        <w:t>фторурацил</w:t>
      </w:r>
      <w:proofErr w:type="spellEnd"/>
      <w:r w:rsidRPr="000064CF">
        <w:rPr>
          <w:b w:val="0"/>
          <w:bCs w:val="0"/>
          <w:sz w:val="28"/>
          <w:szCs w:val="28"/>
        </w:rPr>
        <w:t>.</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rStyle w:val="14"/>
          <w:sz w:val="28"/>
          <w:szCs w:val="28"/>
        </w:rPr>
      </w:pPr>
      <w:proofErr w:type="spellStart"/>
      <w:r w:rsidRPr="000064CF">
        <w:rPr>
          <w:rStyle w:val="14"/>
          <w:b w:val="0"/>
          <w:bCs w:val="0"/>
          <w:color w:val="000000"/>
          <w:sz w:val="28"/>
          <w:szCs w:val="28"/>
        </w:rPr>
        <w:lastRenderedPageBreak/>
        <w:t>Ізоніазид</w:t>
      </w:r>
      <w:proofErr w:type="spellEnd"/>
      <w:r w:rsidRPr="000064CF">
        <w:rPr>
          <w:rStyle w:val="14"/>
          <w:b w:val="0"/>
          <w:bCs w:val="0"/>
          <w:color w:val="000000"/>
          <w:sz w:val="28"/>
          <w:szCs w:val="28"/>
        </w:rPr>
        <w:t xml:space="preserve">. </w:t>
      </w:r>
      <w:r w:rsidRPr="000064CF">
        <w:rPr>
          <w:b w:val="0"/>
          <w:bCs w:val="0"/>
          <w:sz w:val="28"/>
          <w:szCs w:val="28"/>
        </w:rPr>
        <w:t>Методи отримання.</w:t>
      </w:r>
      <w:r w:rsidRPr="000064CF">
        <w:rPr>
          <w:rStyle w:val="2"/>
          <w:rFonts w:ascii="Times New Roman" w:eastAsia="Calibri" w:hAnsi="Times New Roman" w:cs="Times New Roman"/>
          <w:b w:val="0"/>
          <w:bCs w:val="0"/>
          <w:color w:val="000000"/>
          <w:sz w:val="28"/>
          <w:szCs w:val="28"/>
        </w:rPr>
        <w:t xml:space="preserve"> 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b w:val="0"/>
          <w:bCs w:val="0"/>
          <w:color w:val="000000"/>
          <w:sz w:val="28"/>
          <w:szCs w:val="28"/>
        </w:rPr>
        <w:t xml:space="preserve"> Застосування. Умови зберігання.</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sz w:val="28"/>
          <w:szCs w:val="28"/>
        </w:rPr>
      </w:pPr>
      <w:r w:rsidRPr="000064CF">
        <w:rPr>
          <w:rStyle w:val="14"/>
          <w:b w:val="0"/>
          <w:bCs w:val="0"/>
          <w:color w:val="000000"/>
          <w:sz w:val="28"/>
          <w:szCs w:val="28"/>
        </w:rPr>
        <w:t xml:space="preserve">Фтивазид. </w:t>
      </w:r>
      <w:r w:rsidRPr="000064CF">
        <w:rPr>
          <w:b w:val="0"/>
          <w:bCs w:val="0"/>
          <w:sz w:val="28"/>
          <w:szCs w:val="28"/>
        </w:rPr>
        <w:t>Методи отримання.</w:t>
      </w:r>
      <w:r w:rsidRPr="000064CF">
        <w:rPr>
          <w:rStyle w:val="14"/>
          <w:b w:val="0"/>
          <w:bCs w:val="0"/>
          <w:color w:val="000000"/>
          <w:sz w:val="28"/>
          <w:szCs w:val="28"/>
        </w:rPr>
        <w:t xml:space="preserve"> </w:t>
      </w:r>
      <w:r w:rsidRPr="000064CF">
        <w:rPr>
          <w:rStyle w:val="2"/>
          <w:rFonts w:ascii="Times New Roman" w:eastAsia="Calibri" w:hAnsi="Times New Roman" w:cs="Times New Roman"/>
          <w:b w:val="0"/>
          <w:bCs w:val="0"/>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b w:val="0"/>
          <w:bCs w:val="0"/>
          <w:color w:val="000000"/>
          <w:sz w:val="28"/>
          <w:szCs w:val="28"/>
        </w:rPr>
        <w:t xml:space="preserve"> Застосування. Умови зберігання. </w:t>
      </w:r>
      <w:r w:rsidRPr="000064CF">
        <w:rPr>
          <w:rStyle w:val="2"/>
          <w:rFonts w:ascii="Times New Roman" w:eastAsia="Calibri" w:hAnsi="Times New Roman" w:cs="Times New Roman"/>
          <w:b w:val="0"/>
          <w:bCs w:val="0"/>
          <w:color w:val="000000"/>
          <w:sz w:val="28"/>
          <w:szCs w:val="28"/>
        </w:rPr>
        <w:t xml:space="preserve">Рівняння реакцій, що підтверджують залишок </w:t>
      </w:r>
      <w:proofErr w:type="spellStart"/>
      <w:r w:rsidRPr="000064CF">
        <w:rPr>
          <w:rStyle w:val="2"/>
          <w:rFonts w:ascii="Times New Roman" w:eastAsia="Calibri" w:hAnsi="Times New Roman" w:cs="Times New Roman"/>
          <w:b w:val="0"/>
          <w:bCs w:val="0"/>
          <w:color w:val="000000"/>
          <w:sz w:val="28"/>
          <w:szCs w:val="28"/>
        </w:rPr>
        <w:t>гідразину</w:t>
      </w:r>
      <w:proofErr w:type="spellEnd"/>
      <w:r w:rsidRPr="000064CF">
        <w:rPr>
          <w:rStyle w:val="2"/>
          <w:rFonts w:ascii="Times New Roman" w:eastAsia="Calibri" w:hAnsi="Times New Roman" w:cs="Times New Roman"/>
          <w:b w:val="0"/>
          <w:bCs w:val="0"/>
          <w:color w:val="000000"/>
          <w:sz w:val="28"/>
          <w:szCs w:val="28"/>
        </w:rPr>
        <w:t xml:space="preserve"> в молекулі фтивазиду. Рівняння хімічних реакцій, що підтверджують амфотерність фтивазиду. Причини забруднення фтивазиду домішкою ваніліну. Рівняння хімічної реакції визначення цієї домішки.</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Лікарські речовини, похідні конденсованих </w:t>
      </w:r>
      <w:proofErr w:type="spellStart"/>
      <w:r w:rsidRPr="000064CF">
        <w:rPr>
          <w:b w:val="0"/>
          <w:bCs w:val="0"/>
          <w:sz w:val="28"/>
          <w:szCs w:val="28"/>
        </w:rPr>
        <w:t>гетероциклів</w:t>
      </w:r>
      <w:proofErr w:type="spellEnd"/>
      <w:r w:rsidRPr="000064CF">
        <w:rPr>
          <w:b w:val="0"/>
          <w:bCs w:val="0"/>
          <w:sz w:val="28"/>
          <w:szCs w:val="28"/>
        </w:rPr>
        <w:t xml:space="preserve">. Похідні </w:t>
      </w:r>
      <w:proofErr w:type="spellStart"/>
      <w:r w:rsidRPr="000064CF">
        <w:rPr>
          <w:b w:val="0"/>
          <w:bCs w:val="0"/>
          <w:sz w:val="28"/>
          <w:szCs w:val="28"/>
        </w:rPr>
        <w:t>бензопірану</w:t>
      </w:r>
      <w:proofErr w:type="spellEnd"/>
      <w:r w:rsidRPr="000064CF">
        <w:rPr>
          <w:b w:val="0"/>
          <w:bCs w:val="0"/>
          <w:sz w:val="28"/>
          <w:szCs w:val="28"/>
        </w:rPr>
        <w:t xml:space="preserve">. </w:t>
      </w:r>
      <w:proofErr w:type="spellStart"/>
      <w:r w:rsidRPr="000064CF">
        <w:rPr>
          <w:b w:val="0"/>
          <w:bCs w:val="0"/>
          <w:sz w:val="28"/>
          <w:szCs w:val="28"/>
        </w:rPr>
        <w:t>Кумарини</w:t>
      </w:r>
      <w:proofErr w:type="spellEnd"/>
      <w:r w:rsidRPr="000064CF">
        <w:rPr>
          <w:b w:val="0"/>
          <w:bCs w:val="0"/>
          <w:sz w:val="28"/>
          <w:szCs w:val="28"/>
        </w:rPr>
        <w:t xml:space="preserve"> як антикоагулянти: </w:t>
      </w:r>
      <w:proofErr w:type="spellStart"/>
      <w:r w:rsidRPr="000064CF">
        <w:rPr>
          <w:b w:val="0"/>
          <w:bCs w:val="0"/>
          <w:sz w:val="28"/>
          <w:szCs w:val="28"/>
        </w:rPr>
        <w:t>неодикумарин</w:t>
      </w:r>
      <w:proofErr w:type="spellEnd"/>
      <w:r w:rsidRPr="000064CF">
        <w:rPr>
          <w:b w:val="0"/>
          <w:bCs w:val="0"/>
          <w:sz w:val="28"/>
          <w:szCs w:val="28"/>
        </w:rPr>
        <w:t>. Хімічні властивості, методи аналізу.</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Похідні індолу. Зв’язок між будовою і фармакологічною дією в ряду похідних індолу. Індометацин.</w:t>
      </w:r>
    </w:p>
    <w:p w:rsidR="000064CF" w:rsidRPr="000064CF" w:rsidRDefault="000064CF" w:rsidP="000064CF">
      <w:pPr>
        <w:pStyle w:val="31"/>
        <w:numPr>
          <w:ilvl w:val="0"/>
          <w:numId w:val="1"/>
        </w:numPr>
        <w:shd w:val="clear" w:color="auto" w:fill="auto"/>
        <w:tabs>
          <w:tab w:val="left" w:pos="567"/>
        </w:tabs>
        <w:spacing w:after="0" w:line="360" w:lineRule="auto"/>
        <w:ind w:left="426" w:right="23" w:hanging="426"/>
        <w:jc w:val="both"/>
        <w:rPr>
          <w:b w:val="0"/>
          <w:bCs w:val="0"/>
          <w:color w:val="000000"/>
          <w:sz w:val="28"/>
          <w:szCs w:val="28"/>
          <w:shd w:val="clear" w:color="auto" w:fill="FFFFFF"/>
        </w:rPr>
      </w:pPr>
      <w:r w:rsidRPr="000064CF">
        <w:rPr>
          <w:b w:val="0"/>
          <w:bCs w:val="0"/>
          <w:sz w:val="28"/>
          <w:szCs w:val="28"/>
        </w:rPr>
        <w:t xml:space="preserve">Похідні </w:t>
      </w:r>
      <w:proofErr w:type="spellStart"/>
      <w:r w:rsidRPr="000064CF">
        <w:rPr>
          <w:b w:val="0"/>
          <w:bCs w:val="0"/>
          <w:sz w:val="28"/>
          <w:szCs w:val="28"/>
        </w:rPr>
        <w:t>бензімідазолу</w:t>
      </w:r>
      <w:proofErr w:type="spellEnd"/>
      <w:r w:rsidRPr="000064CF">
        <w:rPr>
          <w:b w:val="0"/>
          <w:bCs w:val="0"/>
          <w:sz w:val="28"/>
          <w:szCs w:val="28"/>
        </w:rPr>
        <w:t>: дибазол.</w:t>
      </w:r>
    </w:p>
    <w:p w:rsidR="000064CF" w:rsidRPr="000064CF" w:rsidRDefault="000064CF" w:rsidP="000064CF">
      <w:pPr>
        <w:pStyle w:val="31"/>
        <w:numPr>
          <w:ilvl w:val="0"/>
          <w:numId w:val="1"/>
        </w:numPr>
        <w:shd w:val="clear" w:color="auto" w:fill="auto"/>
        <w:tabs>
          <w:tab w:val="left" w:pos="426"/>
        </w:tabs>
        <w:spacing w:after="0" w:line="360" w:lineRule="auto"/>
        <w:ind w:left="567" w:right="23" w:hanging="567"/>
        <w:jc w:val="both"/>
        <w:rPr>
          <w:b w:val="0"/>
          <w:bCs w:val="0"/>
          <w:color w:val="000000"/>
          <w:sz w:val="28"/>
          <w:szCs w:val="28"/>
          <w:shd w:val="clear" w:color="auto" w:fill="FFFFFF"/>
        </w:rPr>
      </w:pPr>
      <w:r w:rsidRPr="000064CF">
        <w:rPr>
          <w:b w:val="0"/>
          <w:bCs w:val="0"/>
          <w:sz w:val="28"/>
          <w:szCs w:val="28"/>
        </w:rPr>
        <w:t xml:space="preserve">Похідні хіноліну. Залежність біологічної дії від структури. 8-Оксихіноліни як антибактеріальні лікарські засоби: </w:t>
      </w:r>
      <w:proofErr w:type="spellStart"/>
      <w:r w:rsidRPr="000064CF">
        <w:rPr>
          <w:b w:val="0"/>
          <w:bCs w:val="0"/>
          <w:sz w:val="28"/>
          <w:szCs w:val="28"/>
        </w:rPr>
        <w:t>нітроксолін</w:t>
      </w:r>
      <w:proofErr w:type="spellEnd"/>
      <w:r w:rsidRPr="000064CF">
        <w:rPr>
          <w:b w:val="0"/>
          <w:bCs w:val="0"/>
          <w:sz w:val="28"/>
          <w:szCs w:val="28"/>
        </w:rPr>
        <w:t xml:space="preserve"> (5-НОК).</w:t>
      </w:r>
    </w:p>
    <w:p w:rsidR="000064CF" w:rsidRPr="000064CF" w:rsidRDefault="000064CF" w:rsidP="000064CF">
      <w:pPr>
        <w:pStyle w:val="31"/>
        <w:numPr>
          <w:ilvl w:val="0"/>
          <w:numId w:val="1"/>
        </w:numPr>
        <w:shd w:val="clear" w:color="auto" w:fill="auto"/>
        <w:tabs>
          <w:tab w:val="left" w:pos="426"/>
        </w:tabs>
        <w:spacing w:after="0" w:line="360" w:lineRule="auto"/>
        <w:ind w:left="567" w:right="23" w:hanging="567"/>
        <w:jc w:val="both"/>
        <w:rPr>
          <w:b w:val="0"/>
          <w:bCs w:val="0"/>
          <w:color w:val="000000"/>
          <w:sz w:val="28"/>
          <w:szCs w:val="28"/>
          <w:shd w:val="clear" w:color="auto" w:fill="FFFFFF"/>
        </w:rPr>
      </w:pPr>
      <w:proofErr w:type="spellStart"/>
      <w:r w:rsidRPr="000064CF">
        <w:rPr>
          <w:b w:val="0"/>
          <w:bCs w:val="0"/>
          <w:sz w:val="28"/>
          <w:szCs w:val="28"/>
        </w:rPr>
        <w:t>Фторхінолони</w:t>
      </w:r>
      <w:proofErr w:type="spellEnd"/>
      <w:r w:rsidRPr="000064CF">
        <w:rPr>
          <w:b w:val="0"/>
          <w:bCs w:val="0"/>
          <w:sz w:val="28"/>
          <w:szCs w:val="28"/>
        </w:rPr>
        <w:t xml:space="preserve"> як лікарські засоби високої антибактеріальної активності. </w:t>
      </w:r>
      <w:proofErr w:type="spellStart"/>
      <w:r w:rsidRPr="000064CF">
        <w:rPr>
          <w:b w:val="0"/>
          <w:bCs w:val="0"/>
          <w:sz w:val="28"/>
          <w:szCs w:val="28"/>
        </w:rPr>
        <w:t>Ципрофлоксацин</w:t>
      </w:r>
      <w:proofErr w:type="spellEnd"/>
      <w:r w:rsidRPr="000064CF">
        <w:rPr>
          <w:b w:val="0"/>
          <w:bCs w:val="0"/>
          <w:sz w:val="28"/>
          <w:szCs w:val="28"/>
        </w:rPr>
        <w:t>.</w:t>
      </w:r>
    </w:p>
    <w:p w:rsidR="000064CF" w:rsidRPr="000064CF" w:rsidRDefault="000064CF" w:rsidP="000064CF">
      <w:pPr>
        <w:pStyle w:val="31"/>
        <w:numPr>
          <w:ilvl w:val="0"/>
          <w:numId w:val="1"/>
        </w:numPr>
        <w:shd w:val="clear" w:color="auto" w:fill="auto"/>
        <w:tabs>
          <w:tab w:val="left" w:pos="426"/>
        </w:tabs>
        <w:spacing w:after="0" w:line="360" w:lineRule="auto"/>
        <w:ind w:left="567" w:right="23" w:hanging="567"/>
        <w:jc w:val="both"/>
        <w:rPr>
          <w:b w:val="0"/>
          <w:bCs w:val="0"/>
          <w:color w:val="000000"/>
          <w:sz w:val="28"/>
          <w:szCs w:val="28"/>
          <w:shd w:val="clear" w:color="auto" w:fill="FFFFFF"/>
        </w:rPr>
      </w:pPr>
      <w:r w:rsidRPr="000064CF">
        <w:rPr>
          <w:b w:val="0"/>
          <w:bCs w:val="0"/>
          <w:sz w:val="28"/>
          <w:szCs w:val="28"/>
        </w:rPr>
        <w:t xml:space="preserve">Похідне акридину: </w:t>
      </w:r>
      <w:proofErr w:type="spellStart"/>
      <w:r w:rsidRPr="000064CF">
        <w:rPr>
          <w:b w:val="0"/>
          <w:bCs w:val="0"/>
          <w:sz w:val="28"/>
          <w:szCs w:val="28"/>
        </w:rPr>
        <w:t>етакридину</w:t>
      </w:r>
      <w:proofErr w:type="spellEnd"/>
      <w:r w:rsidRPr="000064CF">
        <w:rPr>
          <w:b w:val="0"/>
          <w:bCs w:val="0"/>
          <w:sz w:val="28"/>
          <w:szCs w:val="28"/>
        </w:rPr>
        <w:t xml:space="preserve"> лактат. Властивості, методи аналізу і синтезу. Застосування.</w:t>
      </w:r>
    </w:p>
    <w:p w:rsidR="000064CF" w:rsidRPr="000064CF" w:rsidRDefault="000064CF" w:rsidP="000064CF">
      <w:pPr>
        <w:pStyle w:val="31"/>
        <w:numPr>
          <w:ilvl w:val="0"/>
          <w:numId w:val="1"/>
        </w:numPr>
        <w:shd w:val="clear" w:color="auto" w:fill="auto"/>
        <w:tabs>
          <w:tab w:val="left" w:pos="426"/>
        </w:tabs>
        <w:spacing w:after="0" w:line="360" w:lineRule="auto"/>
        <w:ind w:left="567" w:right="23" w:hanging="567"/>
        <w:jc w:val="both"/>
        <w:rPr>
          <w:b w:val="0"/>
          <w:bCs w:val="0"/>
          <w:color w:val="000000"/>
          <w:sz w:val="28"/>
          <w:szCs w:val="28"/>
          <w:shd w:val="clear" w:color="auto" w:fill="FFFFFF"/>
        </w:rPr>
      </w:pPr>
      <w:r w:rsidRPr="000064CF">
        <w:rPr>
          <w:b w:val="0"/>
          <w:bCs w:val="0"/>
          <w:sz w:val="28"/>
          <w:szCs w:val="28"/>
        </w:rPr>
        <w:t xml:space="preserve">Похідне </w:t>
      </w:r>
      <w:proofErr w:type="spellStart"/>
      <w:r w:rsidRPr="000064CF">
        <w:rPr>
          <w:b w:val="0"/>
          <w:bCs w:val="0"/>
          <w:sz w:val="28"/>
          <w:szCs w:val="28"/>
        </w:rPr>
        <w:t>фенотіазину</w:t>
      </w:r>
      <w:proofErr w:type="spellEnd"/>
      <w:r w:rsidRPr="000064CF">
        <w:rPr>
          <w:b w:val="0"/>
          <w:bCs w:val="0"/>
          <w:sz w:val="28"/>
          <w:szCs w:val="28"/>
        </w:rPr>
        <w:t xml:space="preserve">: </w:t>
      </w:r>
      <w:proofErr w:type="spellStart"/>
      <w:r w:rsidRPr="000064CF">
        <w:rPr>
          <w:b w:val="0"/>
          <w:bCs w:val="0"/>
          <w:sz w:val="28"/>
          <w:szCs w:val="28"/>
        </w:rPr>
        <w:t>хлорпромазину</w:t>
      </w:r>
      <w:proofErr w:type="spellEnd"/>
      <w:r w:rsidRPr="000064CF">
        <w:rPr>
          <w:b w:val="0"/>
          <w:bCs w:val="0"/>
          <w:sz w:val="28"/>
          <w:szCs w:val="28"/>
        </w:rPr>
        <w:t xml:space="preserve"> гідрохлорид. Властивості, правила техніки безпеки під час роботи з похідними </w:t>
      </w:r>
      <w:proofErr w:type="spellStart"/>
      <w:r w:rsidRPr="000064CF">
        <w:rPr>
          <w:b w:val="0"/>
          <w:bCs w:val="0"/>
          <w:sz w:val="28"/>
          <w:szCs w:val="28"/>
        </w:rPr>
        <w:t>фенотіазину</w:t>
      </w:r>
      <w:proofErr w:type="spellEnd"/>
      <w:r w:rsidRPr="000064CF">
        <w:rPr>
          <w:b w:val="0"/>
          <w:bCs w:val="0"/>
          <w:sz w:val="28"/>
          <w:szCs w:val="28"/>
        </w:rPr>
        <w:t>. Вимоги до якості, вибір методів аналізу, стабільність.</w:t>
      </w:r>
    </w:p>
    <w:p w:rsidR="000064CF" w:rsidRPr="000064CF" w:rsidRDefault="000064CF" w:rsidP="000064CF">
      <w:pPr>
        <w:pStyle w:val="31"/>
        <w:numPr>
          <w:ilvl w:val="0"/>
          <w:numId w:val="1"/>
        </w:numPr>
        <w:shd w:val="clear" w:color="auto" w:fill="auto"/>
        <w:tabs>
          <w:tab w:val="left" w:pos="426"/>
        </w:tabs>
        <w:spacing w:after="0" w:line="360" w:lineRule="auto"/>
        <w:ind w:left="567" w:right="23" w:hanging="567"/>
        <w:jc w:val="both"/>
        <w:rPr>
          <w:b w:val="0"/>
          <w:bCs w:val="0"/>
          <w:color w:val="000000"/>
          <w:sz w:val="28"/>
          <w:szCs w:val="28"/>
          <w:shd w:val="clear" w:color="auto" w:fill="FFFFFF"/>
        </w:rPr>
      </w:pPr>
      <w:r w:rsidRPr="000064CF">
        <w:rPr>
          <w:b w:val="0"/>
          <w:bCs w:val="0"/>
          <w:sz w:val="28"/>
          <w:szCs w:val="28"/>
        </w:rPr>
        <w:t xml:space="preserve">Похідні </w:t>
      </w:r>
      <w:proofErr w:type="spellStart"/>
      <w:r w:rsidRPr="000064CF">
        <w:rPr>
          <w:b w:val="0"/>
          <w:bCs w:val="0"/>
          <w:sz w:val="28"/>
          <w:szCs w:val="28"/>
        </w:rPr>
        <w:t>бензодіазепіну</w:t>
      </w:r>
      <w:proofErr w:type="spellEnd"/>
      <w:r w:rsidRPr="000064CF">
        <w:rPr>
          <w:b w:val="0"/>
          <w:bCs w:val="0"/>
          <w:sz w:val="28"/>
          <w:szCs w:val="28"/>
        </w:rPr>
        <w:t>, як лікарські засоби направленої дії. Діазепам. Вимоги до якості, методи аналізу.</w:t>
      </w:r>
    </w:p>
    <w:p w:rsidR="000064CF" w:rsidRPr="000064CF" w:rsidRDefault="000064CF" w:rsidP="000064CF">
      <w:pPr>
        <w:pStyle w:val="31"/>
        <w:shd w:val="clear" w:color="auto" w:fill="auto"/>
        <w:tabs>
          <w:tab w:val="left" w:pos="426"/>
        </w:tabs>
        <w:spacing w:after="0" w:line="360" w:lineRule="auto"/>
        <w:ind w:left="426" w:right="23" w:hanging="426"/>
        <w:jc w:val="center"/>
        <w:rPr>
          <w:rStyle w:val="3"/>
          <w:rFonts w:ascii="Times New Roman" w:eastAsia="Calibri" w:hAnsi="Times New Roman" w:cs="Times New Roman"/>
          <w:sz w:val="28"/>
          <w:szCs w:val="28"/>
        </w:rPr>
      </w:pPr>
      <w:r w:rsidRPr="000064CF">
        <w:rPr>
          <w:rStyle w:val="3"/>
          <w:rFonts w:ascii="Times New Roman" w:eastAsia="Calibri" w:hAnsi="Times New Roman" w:cs="Times New Roman"/>
          <w:color w:val="000000"/>
          <w:sz w:val="28"/>
          <w:szCs w:val="28"/>
        </w:rPr>
        <w:t>6. Біологічно активні сполуки природного походження</w:t>
      </w:r>
    </w:p>
    <w:p w:rsidR="000064CF" w:rsidRPr="000064CF" w:rsidRDefault="000064CF" w:rsidP="000064CF">
      <w:pPr>
        <w:pStyle w:val="31"/>
        <w:shd w:val="clear" w:color="auto" w:fill="auto"/>
        <w:tabs>
          <w:tab w:val="left" w:pos="426"/>
        </w:tabs>
        <w:spacing w:after="0" w:line="360" w:lineRule="auto"/>
        <w:ind w:left="426" w:right="23" w:hanging="426"/>
        <w:jc w:val="center"/>
        <w:rPr>
          <w:rStyle w:val="3"/>
          <w:rFonts w:ascii="Times New Roman" w:eastAsia="Calibri" w:hAnsi="Times New Roman" w:cs="Times New Roman"/>
          <w:color w:val="000000"/>
          <w:sz w:val="28"/>
          <w:szCs w:val="28"/>
        </w:rPr>
      </w:pPr>
      <w:r w:rsidRPr="000064CF">
        <w:rPr>
          <w:rStyle w:val="3"/>
          <w:rFonts w:ascii="Times New Roman" w:eastAsia="Calibri" w:hAnsi="Times New Roman" w:cs="Times New Roman"/>
          <w:color w:val="000000"/>
          <w:sz w:val="28"/>
          <w:szCs w:val="28"/>
        </w:rPr>
        <w:t>та їх синтетичні аналоги</w:t>
      </w:r>
    </w:p>
    <w:p w:rsidR="000064CF" w:rsidRPr="000064CF" w:rsidRDefault="000064CF" w:rsidP="000064CF">
      <w:pPr>
        <w:pStyle w:val="21"/>
        <w:numPr>
          <w:ilvl w:val="0"/>
          <w:numId w:val="1"/>
        </w:numPr>
        <w:shd w:val="clear" w:color="auto" w:fill="auto"/>
        <w:tabs>
          <w:tab w:val="left" w:pos="373"/>
        </w:tabs>
        <w:spacing w:before="0" w:line="360" w:lineRule="auto"/>
        <w:ind w:left="567" w:hanging="578"/>
        <w:rPr>
          <w:rFonts w:eastAsia="Calibri"/>
          <w:sz w:val="28"/>
          <w:szCs w:val="28"/>
        </w:rPr>
      </w:pPr>
      <w:r w:rsidRPr="000064CF">
        <w:rPr>
          <w:rStyle w:val="2"/>
          <w:rFonts w:ascii="Times New Roman" w:eastAsia="Calibri" w:hAnsi="Times New Roman" w:cs="Times New Roman"/>
          <w:color w:val="000000"/>
          <w:sz w:val="28"/>
          <w:szCs w:val="28"/>
        </w:rPr>
        <w:t>Принципи, що лежать в основі класифікації алкалоїдів.</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sz w:val="28"/>
          <w:szCs w:val="28"/>
        </w:rPr>
      </w:pPr>
      <w:r w:rsidRPr="000064CF">
        <w:rPr>
          <w:rStyle w:val="2"/>
          <w:rFonts w:ascii="Times New Roman" w:eastAsia="Calibri" w:hAnsi="Times New Roman" w:cs="Times New Roman"/>
          <w:color w:val="000000"/>
          <w:sz w:val="28"/>
          <w:szCs w:val="28"/>
        </w:rPr>
        <w:t xml:space="preserve">Характеристика реакцій, які використовують для підтвердження </w:t>
      </w:r>
      <w:r w:rsidRPr="000064CF">
        <w:rPr>
          <w:rStyle w:val="2"/>
          <w:rFonts w:ascii="Times New Roman" w:eastAsia="Calibri" w:hAnsi="Times New Roman" w:cs="Times New Roman"/>
          <w:color w:val="000000"/>
          <w:sz w:val="28"/>
          <w:szCs w:val="28"/>
        </w:rPr>
        <w:lastRenderedPageBreak/>
        <w:t xml:space="preserve">ідентифікації алкалоїдів. Приклади загально алкалоїдних </w:t>
      </w:r>
      <w:proofErr w:type="spellStart"/>
      <w:r w:rsidRPr="000064CF">
        <w:rPr>
          <w:rStyle w:val="2"/>
          <w:rFonts w:ascii="Times New Roman" w:eastAsia="Calibri" w:hAnsi="Times New Roman" w:cs="Times New Roman"/>
          <w:color w:val="000000"/>
          <w:sz w:val="28"/>
          <w:szCs w:val="28"/>
        </w:rPr>
        <w:t>осаджувальних</w:t>
      </w:r>
      <w:proofErr w:type="spellEnd"/>
      <w:r w:rsidRPr="000064CF">
        <w:rPr>
          <w:rStyle w:val="2"/>
          <w:rFonts w:ascii="Times New Roman" w:eastAsia="Calibri" w:hAnsi="Times New Roman" w:cs="Times New Roman"/>
          <w:color w:val="000000"/>
          <w:sz w:val="28"/>
          <w:szCs w:val="28"/>
        </w:rPr>
        <w:t xml:space="preserve"> та спеціальних реактивів.</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2"/>
          <w:rFonts w:ascii="Times New Roman" w:eastAsia="Calibri" w:hAnsi="Times New Roman" w:cs="Times New Roman"/>
          <w:sz w:val="28"/>
          <w:szCs w:val="28"/>
        </w:rPr>
      </w:pPr>
      <w:r w:rsidRPr="000064CF">
        <w:rPr>
          <w:rStyle w:val="2"/>
          <w:rFonts w:ascii="Times New Roman" w:eastAsia="Calibri" w:hAnsi="Times New Roman" w:cs="Times New Roman"/>
          <w:color w:val="000000"/>
          <w:sz w:val="28"/>
          <w:szCs w:val="28"/>
        </w:rPr>
        <w:t xml:space="preserve">Алкалоїди групи </w:t>
      </w:r>
      <w:proofErr w:type="spellStart"/>
      <w:r w:rsidRPr="000064CF">
        <w:rPr>
          <w:rStyle w:val="2"/>
          <w:rFonts w:ascii="Times New Roman" w:eastAsia="Calibri" w:hAnsi="Times New Roman" w:cs="Times New Roman"/>
          <w:color w:val="000000"/>
          <w:sz w:val="28"/>
          <w:szCs w:val="28"/>
        </w:rPr>
        <w:t>тропану</w:t>
      </w:r>
      <w:proofErr w:type="spellEnd"/>
      <w:r w:rsidRPr="000064CF">
        <w:rPr>
          <w:rStyle w:val="2"/>
          <w:rFonts w:ascii="Times New Roman" w:eastAsia="Calibri" w:hAnsi="Times New Roman" w:cs="Times New Roman"/>
          <w:color w:val="000000"/>
          <w:sz w:val="28"/>
          <w:szCs w:val="28"/>
        </w:rPr>
        <w:t xml:space="preserve">, які дають </w:t>
      </w:r>
      <w:proofErr w:type="spellStart"/>
      <w:r w:rsidRPr="000064CF">
        <w:rPr>
          <w:rStyle w:val="2"/>
          <w:rFonts w:ascii="Times New Roman" w:eastAsia="Calibri" w:hAnsi="Times New Roman" w:cs="Times New Roman"/>
          <w:color w:val="000000"/>
          <w:sz w:val="28"/>
          <w:szCs w:val="28"/>
        </w:rPr>
        <w:t>дають</w:t>
      </w:r>
      <w:proofErr w:type="spellEnd"/>
      <w:r w:rsidRPr="000064CF">
        <w:rPr>
          <w:rStyle w:val="2"/>
          <w:rFonts w:ascii="Times New Roman" w:eastAsia="Calibri" w:hAnsi="Times New Roman" w:cs="Times New Roman"/>
          <w:color w:val="000000"/>
          <w:sz w:val="28"/>
          <w:szCs w:val="28"/>
        </w:rPr>
        <w:t xml:space="preserve"> позитивну реакцію Віталі-Морена. Рівняння хімічної реакції та умови її протікання.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Fonts w:eastAsia="Calibri"/>
          <w:sz w:val="28"/>
          <w:szCs w:val="28"/>
        </w:rPr>
      </w:pPr>
      <w:r w:rsidRPr="000064CF">
        <w:rPr>
          <w:rStyle w:val="14"/>
          <w:color w:val="000000"/>
          <w:sz w:val="28"/>
          <w:szCs w:val="28"/>
        </w:rPr>
        <w:t xml:space="preserve">Атропіну сульфат.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sz w:val="28"/>
          <w:szCs w:val="28"/>
        </w:rPr>
      </w:pPr>
      <w:r w:rsidRPr="000064CF">
        <w:rPr>
          <w:rStyle w:val="2"/>
          <w:rFonts w:ascii="Times New Roman" w:eastAsia="Calibri" w:hAnsi="Times New Roman" w:cs="Times New Roman"/>
          <w:color w:val="000000"/>
          <w:sz w:val="28"/>
          <w:szCs w:val="28"/>
        </w:rPr>
        <w:t>Загально групова реакція на алкалоїди – похідні пурину. Рівняння хімічної реакції на прикладі кофеїну, умови її протікання.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2"/>
          <w:rFonts w:ascii="Times New Roman" w:eastAsia="Calibri" w:hAnsi="Times New Roman" w:cs="Times New Roman"/>
          <w:sz w:val="28"/>
          <w:szCs w:val="28"/>
        </w:rPr>
      </w:pPr>
      <w:r w:rsidRPr="000064CF">
        <w:rPr>
          <w:rStyle w:val="2"/>
          <w:rFonts w:ascii="Times New Roman" w:eastAsia="Calibri" w:hAnsi="Times New Roman" w:cs="Times New Roman"/>
          <w:color w:val="000000"/>
          <w:sz w:val="28"/>
          <w:szCs w:val="28"/>
        </w:rPr>
        <w:t>Рівняння загально групової і специфічних реакцій ідентифікації кофеїну, теофіліну і теоброміну.</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rFonts w:eastAsia="Calibri"/>
          <w:sz w:val="28"/>
          <w:szCs w:val="28"/>
        </w:rPr>
      </w:pPr>
      <w:r w:rsidRPr="000064CF">
        <w:rPr>
          <w:rStyle w:val="14"/>
          <w:color w:val="000000"/>
          <w:sz w:val="28"/>
          <w:szCs w:val="28"/>
        </w:rPr>
        <w:t xml:space="preserve">Кофеїн.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color w:val="000000"/>
          <w:sz w:val="28"/>
          <w:szCs w:val="28"/>
        </w:rPr>
        <w:t>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sz w:val="28"/>
          <w:szCs w:val="28"/>
        </w:rPr>
      </w:pPr>
      <w:r w:rsidRPr="000064CF">
        <w:rPr>
          <w:rStyle w:val="14"/>
          <w:color w:val="000000"/>
          <w:sz w:val="28"/>
          <w:szCs w:val="28"/>
        </w:rPr>
        <w:t>Кофеїн-</w:t>
      </w:r>
      <w:proofErr w:type="spellStart"/>
      <w:r w:rsidRPr="000064CF">
        <w:rPr>
          <w:rStyle w:val="14"/>
          <w:color w:val="000000"/>
          <w:sz w:val="28"/>
          <w:szCs w:val="28"/>
        </w:rPr>
        <w:t>бензоат</w:t>
      </w:r>
      <w:proofErr w:type="spellEnd"/>
      <w:r w:rsidRPr="000064CF">
        <w:rPr>
          <w:rStyle w:val="14"/>
          <w:color w:val="000000"/>
          <w:sz w:val="28"/>
          <w:szCs w:val="28"/>
        </w:rPr>
        <w:t xml:space="preserve"> натрію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color w:val="000000"/>
          <w:sz w:val="28"/>
          <w:szCs w:val="28"/>
        </w:rPr>
        <w:t>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sz w:val="28"/>
          <w:szCs w:val="28"/>
        </w:rPr>
      </w:pPr>
      <w:r w:rsidRPr="000064CF">
        <w:rPr>
          <w:rStyle w:val="14"/>
          <w:color w:val="000000"/>
          <w:sz w:val="28"/>
          <w:szCs w:val="28"/>
        </w:rPr>
        <w:t xml:space="preserve">Теофілін.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color w:val="000000"/>
          <w:sz w:val="28"/>
          <w:szCs w:val="28"/>
        </w:rPr>
        <w:t>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2"/>
          <w:rFonts w:ascii="Times New Roman" w:eastAsia="Calibri" w:hAnsi="Times New Roman" w:cs="Times New Roman"/>
          <w:sz w:val="28"/>
          <w:szCs w:val="28"/>
        </w:rPr>
      </w:pPr>
      <w:r w:rsidRPr="000064CF">
        <w:rPr>
          <w:rStyle w:val="14"/>
          <w:color w:val="000000"/>
          <w:sz w:val="28"/>
          <w:szCs w:val="28"/>
        </w:rPr>
        <w:t xml:space="preserve">Теобромін.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color w:val="000000"/>
          <w:sz w:val="28"/>
          <w:szCs w:val="28"/>
        </w:rPr>
        <w:t>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Fonts w:eastAsia="Calibri"/>
          <w:sz w:val="28"/>
          <w:szCs w:val="28"/>
        </w:rPr>
      </w:pPr>
      <w:r w:rsidRPr="000064CF">
        <w:rPr>
          <w:rStyle w:val="14"/>
          <w:color w:val="000000"/>
          <w:sz w:val="28"/>
          <w:szCs w:val="28"/>
        </w:rPr>
        <w:t xml:space="preserve">Папаверину гідрохлорид.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2"/>
          <w:rFonts w:ascii="Times New Roman" w:eastAsia="Calibri" w:hAnsi="Times New Roman" w:cs="Times New Roman"/>
          <w:sz w:val="28"/>
          <w:szCs w:val="28"/>
        </w:rPr>
      </w:pPr>
      <w:r w:rsidRPr="000064CF">
        <w:rPr>
          <w:rStyle w:val="2"/>
          <w:rFonts w:ascii="Times New Roman" w:eastAsia="Calibri" w:hAnsi="Times New Roman" w:cs="Times New Roman"/>
          <w:color w:val="000000"/>
          <w:sz w:val="28"/>
          <w:szCs w:val="28"/>
        </w:rPr>
        <w:t xml:space="preserve">Рівняння реакцій, за якими можна відрізнити морфіну гідрохлорид і </w:t>
      </w:r>
      <w:proofErr w:type="spellStart"/>
      <w:r w:rsidRPr="000064CF">
        <w:rPr>
          <w:rStyle w:val="2"/>
          <w:rFonts w:ascii="Times New Roman" w:eastAsia="Calibri" w:hAnsi="Times New Roman" w:cs="Times New Roman"/>
          <w:color w:val="000000"/>
          <w:sz w:val="28"/>
          <w:szCs w:val="28"/>
        </w:rPr>
        <w:t>етилморфіну</w:t>
      </w:r>
      <w:proofErr w:type="spellEnd"/>
      <w:r w:rsidRPr="000064CF">
        <w:rPr>
          <w:rStyle w:val="2"/>
          <w:rFonts w:ascii="Times New Roman" w:eastAsia="Calibri" w:hAnsi="Times New Roman" w:cs="Times New Roman"/>
          <w:color w:val="000000"/>
          <w:sz w:val="28"/>
          <w:szCs w:val="28"/>
        </w:rPr>
        <w:t xml:space="preserve"> гідрохлорид, кодеїн і кодеїну фосфат.</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rFonts w:eastAsia="Calibri"/>
          <w:sz w:val="28"/>
          <w:szCs w:val="28"/>
        </w:rPr>
      </w:pPr>
      <w:r w:rsidRPr="000064CF">
        <w:rPr>
          <w:rStyle w:val="14"/>
          <w:color w:val="000000"/>
          <w:sz w:val="28"/>
          <w:szCs w:val="28"/>
        </w:rPr>
        <w:t xml:space="preserve">Морфін.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w:t>
      </w:r>
      <w:r w:rsidRPr="000064CF">
        <w:rPr>
          <w:rStyle w:val="2"/>
          <w:rFonts w:ascii="Times New Roman" w:eastAsia="Calibri" w:hAnsi="Times New Roman" w:cs="Times New Roman"/>
          <w:color w:val="000000"/>
          <w:sz w:val="28"/>
          <w:szCs w:val="28"/>
        </w:rPr>
        <w:lastRenderedPageBreak/>
        <w:t>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sz w:val="28"/>
          <w:szCs w:val="28"/>
        </w:rPr>
      </w:pPr>
      <w:r w:rsidRPr="000064CF">
        <w:rPr>
          <w:rStyle w:val="14"/>
          <w:color w:val="000000"/>
          <w:sz w:val="28"/>
          <w:szCs w:val="28"/>
        </w:rPr>
        <w:t xml:space="preserve">Пілокарпіну гідрохлорид.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sz w:val="28"/>
          <w:szCs w:val="28"/>
        </w:rPr>
      </w:pPr>
      <w:r w:rsidRPr="000064CF">
        <w:rPr>
          <w:rStyle w:val="14"/>
          <w:color w:val="000000"/>
          <w:sz w:val="28"/>
          <w:szCs w:val="28"/>
        </w:rPr>
        <w:t xml:space="preserve">Морфіну гідрохлорид.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sz w:val="28"/>
          <w:szCs w:val="28"/>
        </w:rPr>
      </w:pPr>
      <w:proofErr w:type="spellStart"/>
      <w:r w:rsidRPr="000064CF">
        <w:rPr>
          <w:rStyle w:val="14"/>
          <w:color w:val="000000"/>
          <w:sz w:val="28"/>
          <w:szCs w:val="28"/>
        </w:rPr>
        <w:t>Етилморфіну</w:t>
      </w:r>
      <w:proofErr w:type="spellEnd"/>
      <w:r w:rsidRPr="000064CF">
        <w:rPr>
          <w:rStyle w:val="14"/>
          <w:color w:val="000000"/>
          <w:sz w:val="28"/>
          <w:szCs w:val="28"/>
        </w:rPr>
        <w:t xml:space="preserve"> гідрохлорид.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14"/>
          <w:sz w:val="28"/>
          <w:szCs w:val="28"/>
        </w:rPr>
      </w:pPr>
      <w:r w:rsidRPr="000064CF">
        <w:rPr>
          <w:rStyle w:val="14"/>
          <w:color w:val="000000"/>
          <w:sz w:val="28"/>
          <w:szCs w:val="28"/>
        </w:rPr>
        <w:t xml:space="preserve">Кодеїн.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color w:val="000000"/>
          <w:sz w:val="28"/>
          <w:szCs w:val="28"/>
        </w:rPr>
        <w:t>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sz w:val="28"/>
          <w:szCs w:val="28"/>
        </w:rPr>
      </w:pPr>
      <w:r w:rsidRPr="000064CF">
        <w:rPr>
          <w:rStyle w:val="14"/>
          <w:color w:val="000000"/>
          <w:sz w:val="28"/>
          <w:szCs w:val="28"/>
        </w:rPr>
        <w:t xml:space="preserve">Кодеїну фосфат. </w:t>
      </w:r>
      <w:r w:rsidRPr="000064CF">
        <w:rPr>
          <w:sz w:val="28"/>
          <w:szCs w:val="28"/>
        </w:rPr>
        <w:t>Методи отримання.</w:t>
      </w:r>
      <w:r w:rsidRPr="000064CF">
        <w:rPr>
          <w:rStyle w:val="14"/>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Style w:val="2"/>
          <w:rFonts w:ascii="Times New Roman" w:eastAsia="Calibri" w:hAnsi="Times New Roman" w:cs="Times New Roman"/>
          <w:sz w:val="28"/>
          <w:szCs w:val="28"/>
        </w:rPr>
      </w:pPr>
      <w:r w:rsidRPr="000064CF">
        <w:rPr>
          <w:rStyle w:val="2"/>
          <w:rFonts w:ascii="Times New Roman" w:eastAsia="Calibri" w:hAnsi="Times New Roman" w:cs="Times New Roman"/>
          <w:color w:val="000000"/>
          <w:sz w:val="28"/>
          <w:szCs w:val="28"/>
        </w:rPr>
        <w:t>Структурна формула глюкози, хімічна назва, рівняння можливих реакцій ідентифікації глюкози.</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rFonts w:eastAsia="Calibri"/>
          <w:sz w:val="28"/>
          <w:szCs w:val="28"/>
        </w:rPr>
      </w:pPr>
      <w:r w:rsidRPr="000064CF">
        <w:rPr>
          <w:rStyle w:val="14"/>
          <w:color w:val="000000"/>
          <w:sz w:val="28"/>
          <w:szCs w:val="28"/>
        </w:rPr>
        <w:t xml:space="preserve">Добування глюкози.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color w:val="000000"/>
          <w:sz w:val="28"/>
          <w:szCs w:val="28"/>
        </w:rPr>
        <w:t xml:space="preserve"> Застосування. Умови зберігання.</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sz w:val="28"/>
          <w:szCs w:val="28"/>
        </w:rPr>
      </w:pPr>
      <w:proofErr w:type="spellStart"/>
      <w:r w:rsidRPr="000064CF">
        <w:rPr>
          <w:rStyle w:val="2"/>
          <w:rFonts w:ascii="Times New Roman" w:eastAsia="Calibri" w:hAnsi="Times New Roman" w:cs="Times New Roman"/>
          <w:color w:val="000000"/>
          <w:sz w:val="28"/>
          <w:szCs w:val="28"/>
        </w:rPr>
        <w:t>Йодометричний</w:t>
      </w:r>
      <w:proofErr w:type="spellEnd"/>
      <w:r w:rsidRPr="000064CF">
        <w:rPr>
          <w:rStyle w:val="2"/>
          <w:rFonts w:ascii="Times New Roman" w:eastAsia="Calibri" w:hAnsi="Times New Roman" w:cs="Times New Roman"/>
          <w:color w:val="000000"/>
          <w:sz w:val="28"/>
          <w:szCs w:val="28"/>
        </w:rPr>
        <w:t xml:space="preserve"> метод кількісного визначення глюкози.</w:t>
      </w:r>
    </w:p>
    <w:p w:rsidR="000064CF" w:rsidRPr="000064CF" w:rsidRDefault="000064CF" w:rsidP="000064CF">
      <w:pPr>
        <w:pStyle w:val="21"/>
        <w:numPr>
          <w:ilvl w:val="0"/>
          <w:numId w:val="1"/>
        </w:numPr>
        <w:shd w:val="clear" w:color="auto" w:fill="auto"/>
        <w:tabs>
          <w:tab w:val="left" w:pos="378"/>
        </w:tabs>
        <w:spacing w:before="0" w:line="360" w:lineRule="auto"/>
        <w:ind w:left="567" w:hanging="567"/>
        <w:rPr>
          <w:sz w:val="28"/>
          <w:szCs w:val="28"/>
        </w:rPr>
      </w:pPr>
      <w:r w:rsidRPr="000064CF">
        <w:rPr>
          <w:rStyle w:val="2"/>
          <w:rFonts w:ascii="Times New Roman" w:eastAsia="Calibri" w:hAnsi="Times New Roman" w:cs="Times New Roman"/>
          <w:color w:val="000000"/>
          <w:sz w:val="28"/>
          <w:szCs w:val="28"/>
        </w:rPr>
        <w:t>Класифікація вітамінів. Джерела їх добування.</w:t>
      </w:r>
    </w:p>
    <w:p w:rsidR="000064CF" w:rsidRPr="000064CF" w:rsidRDefault="000064CF" w:rsidP="004F2B44">
      <w:pPr>
        <w:pStyle w:val="21"/>
        <w:numPr>
          <w:ilvl w:val="0"/>
          <w:numId w:val="1"/>
        </w:numPr>
        <w:shd w:val="clear" w:color="auto" w:fill="auto"/>
        <w:tabs>
          <w:tab w:val="left" w:pos="378"/>
        </w:tabs>
        <w:spacing w:before="0" w:line="360" w:lineRule="auto"/>
        <w:ind w:left="567" w:hanging="567"/>
        <w:rPr>
          <w:sz w:val="28"/>
          <w:szCs w:val="28"/>
        </w:rPr>
      </w:pPr>
      <w:r w:rsidRPr="000064CF">
        <w:rPr>
          <w:rStyle w:val="2"/>
          <w:rFonts w:ascii="Times New Roman" w:eastAsia="Calibri" w:hAnsi="Times New Roman" w:cs="Times New Roman"/>
          <w:color w:val="000000"/>
          <w:sz w:val="28"/>
          <w:szCs w:val="28"/>
        </w:rPr>
        <w:t>Напишіть рівняння хімічних реакцій аскорбінової кислоти, що ґрунтуються на її відновних властивостях. Використання їх в фармацевтичному аналізі.</w:t>
      </w:r>
    </w:p>
    <w:p w:rsidR="000064CF" w:rsidRPr="000064CF" w:rsidRDefault="000064CF" w:rsidP="004F2B44">
      <w:pPr>
        <w:pStyle w:val="21"/>
        <w:numPr>
          <w:ilvl w:val="0"/>
          <w:numId w:val="1"/>
        </w:numPr>
        <w:shd w:val="clear" w:color="auto" w:fill="auto"/>
        <w:tabs>
          <w:tab w:val="left" w:pos="378"/>
        </w:tabs>
        <w:spacing w:before="0" w:line="360" w:lineRule="auto"/>
        <w:ind w:left="567" w:hanging="567"/>
        <w:rPr>
          <w:rStyle w:val="2"/>
          <w:rFonts w:ascii="Times New Roman" w:eastAsia="Calibri" w:hAnsi="Times New Roman" w:cs="Times New Roman"/>
          <w:sz w:val="28"/>
          <w:szCs w:val="28"/>
        </w:rPr>
      </w:pPr>
      <w:r w:rsidRPr="000064CF">
        <w:rPr>
          <w:rStyle w:val="2"/>
          <w:rFonts w:ascii="Times New Roman" w:eastAsia="Calibri" w:hAnsi="Times New Roman" w:cs="Times New Roman"/>
          <w:color w:val="000000"/>
          <w:sz w:val="28"/>
          <w:szCs w:val="28"/>
        </w:rPr>
        <w:t>Структурні особливості аскорбінової кислоти, які обумовлюють її кислотні властивості. Використання їх в фармацевтичному аналізі.</w:t>
      </w:r>
    </w:p>
    <w:p w:rsidR="000064CF" w:rsidRPr="000064CF" w:rsidRDefault="000064CF" w:rsidP="004F2B44">
      <w:pPr>
        <w:pStyle w:val="21"/>
        <w:numPr>
          <w:ilvl w:val="0"/>
          <w:numId w:val="1"/>
        </w:numPr>
        <w:shd w:val="clear" w:color="auto" w:fill="auto"/>
        <w:tabs>
          <w:tab w:val="left" w:pos="378"/>
        </w:tabs>
        <w:spacing w:before="0" w:line="336" w:lineRule="auto"/>
        <w:ind w:left="567" w:hanging="567"/>
        <w:rPr>
          <w:rFonts w:eastAsia="Calibri"/>
          <w:sz w:val="28"/>
          <w:szCs w:val="28"/>
        </w:rPr>
      </w:pPr>
      <w:r w:rsidRPr="000064CF">
        <w:rPr>
          <w:rStyle w:val="14"/>
          <w:color w:val="000000"/>
          <w:sz w:val="28"/>
          <w:szCs w:val="28"/>
        </w:rPr>
        <w:lastRenderedPageBreak/>
        <w:t xml:space="preserve">Добування кислоти аскорбінової.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color w:val="000000"/>
          <w:sz w:val="28"/>
          <w:szCs w:val="28"/>
        </w:rPr>
        <w:t>Застосування. Умови зберігання.</w:t>
      </w:r>
    </w:p>
    <w:p w:rsidR="000064CF" w:rsidRPr="000064CF" w:rsidRDefault="000064CF" w:rsidP="004F2B44">
      <w:pPr>
        <w:pStyle w:val="21"/>
        <w:numPr>
          <w:ilvl w:val="0"/>
          <w:numId w:val="1"/>
        </w:numPr>
        <w:shd w:val="clear" w:color="auto" w:fill="auto"/>
        <w:tabs>
          <w:tab w:val="left" w:pos="378"/>
        </w:tabs>
        <w:spacing w:before="0" w:line="336" w:lineRule="auto"/>
        <w:ind w:left="567" w:hanging="567"/>
        <w:rPr>
          <w:sz w:val="28"/>
          <w:szCs w:val="28"/>
        </w:rPr>
      </w:pPr>
      <w:r w:rsidRPr="000064CF">
        <w:rPr>
          <w:rStyle w:val="2"/>
          <w:rFonts w:ascii="Times New Roman" w:eastAsia="Calibri" w:hAnsi="Times New Roman" w:cs="Times New Roman"/>
          <w:color w:val="000000"/>
          <w:sz w:val="28"/>
          <w:szCs w:val="28"/>
        </w:rPr>
        <w:t>Антибіотики. Класифікація антибіотиків.</w:t>
      </w:r>
    </w:p>
    <w:p w:rsidR="000064CF" w:rsidRPr="000064CF" w:rsidRDefault="000064CF" w:rsidP="004F2B44">
      <w:pPr>
        <w:pStyle w:val="31"/>
        <w:numPr>
          <w:ilvl w:val="0"/>
          <w:numId w:val="1"/>
        </w:numPr>
        <w:shd w:val="clear" w:color="auto" w:fill="auto"/>
        <w:tabs>
          <w:tab w:val="left" w:pos="426"/>
        </w:tabs>
        <w:spacing w:after="0" w:line="336" w:lineRule="auto"/>
        <w:ind w:left="567" w:right="23" w:hanging="567"/>
        <w:jc w:val="both"/>
        <w:rPr>
          <w:rStyle w:val="14"/>
          <w:b w:val="0"/>
          <w:bCs w:val="0"/>
          <w:color w:val="000000"/>
          <w:sz w:val="28"/>
          <w:szCs w:val="28"/>
        </w:rPr>
      </w:pPr>
      <w:r w:rsidRPr="000064CF">
        <w:rPr>
          <w:rStyle w:val="2"/>
          <w:rFonts w:ascii="Times New Roman" w:eastAsia="Calibri" w:hAnsi="Times New Roman" w:cs="Times New Roman"/>
          <w:b w:val="0"/>
          <w:bCs w:val="0"/>
          <w:color w:val="000000"/>
          <w:sz w:val="28"/>
          <w:szCs w:val="28"/>
        </w:rPr>
        <w:t xml:space="preserve">Методи отримання антибіотиків. Сутність промислового отримання </w:t>
      </w:r>
      <w:proofErr w:type="spellStart"/>
      <w:r w:rsidRPr="000064CF">
        <w:rPr>
          <w:rStyle w:val="2"/>
          <w:rFonts w:ascii="Times New Roman" w:eastAsia="Calibri" w:hAnsi="Times New Roman" w:cs="Times New Roman"/>
          <w:b w:val="0"/>
          <w:bCs w:val="0"/>
          <w:color w:val="000000"/>
          <w:sz w:val="28"/>
          <w:szCs w:val="28"/>
        </w:rPr>
        <w:t>бензилпеніциліну</w:t>
      </w:r>
      <w:proofErr w:type="spellEnd"/>
      <w:r w:rsidRPr="000064CF">
        <w:rPr>
          <w:rStyle w:val="2"/>
          <w:rFonts w:ascii="Times New Roman" w:eastAsia="Calibri" w:hAnsi="Times New Roman" w:cs="Times New Roman"/>
          <w:b w:val="0"/>
          <w:bCs w:val="0"/>
          <w:color w:val="000000"/>
          <w:sz w:val="28"/>
          <w:szCs w:val="28"/>
        </w:rPr>
        <w:t xml:space="preserve">. </w:t>
      </w:r>
      <w:r w:rsidRPr="000064CF">
        <w:rPr>
          <w:rStyle w:val="14"/>
          <w:b w:val="0"/>
          <w:bCs w:val="0"/>
          <w:color w:val="000000"/>
          <w:sz w:val="28"/>
          <w:szCs w:val="28"/>
        </w:rPr>
        <w:t>Група напівсинтетичних пеніцилінів. Формули головних представників</w:t>
      </w:r>
      <w:bookmarkStart w:id="0" w:name="_GoBack"/>
      <w:bookmarkEnd w:id="0"/>
      <w:r w:rsidRPr="000064CF">
        <w:rPr>
          <w:rStyle w:val="14"/>
          <w:b w:val="0"/>
          <w:bCs w:val="0"/>
          <w:color w:val="000000"/>
          <w:sz w:val="28"/>
          <w:szCs w:val="28"/>
        </w:rPr>
        <w:t>. Переваги напівсинтетичних пеніцилінів порівняно з природними.</w:t>
      </w:r>
    </w:p>
    <w:p w:rsidR="000064CF" w:rsidRPr="000064CF" w:rsidRDefault="000064CF" w:rsidP="004F2B44">
      <w:pPr>
        <w:pStyle w:val="140"/>
        <w:numPr>
          <w:ilvl w:val="0"/>
          <w:numId w:val="1"/>
        </w:numPr>
        <w:shd w:val="clear" w:color="auto" w:fill="auto"/>
        <w:tabs>
          <w:tab w:val="left" w:pos="358"/>
        </w:tabs>
        <w:spacing w:line="336" w:lineRule="auto"/>
        <w:ind w:left="567" w:hanging="567"/>
        <w:rPr>
          <w:rStyle w:val="14"/>
          <w:rFonts w:ascii="Times New Roman" w:hAnsi="Times New Roman" w:cs="Times New Roman"/>
          <w:sz w:val="28"/>
          <w:szCs w:val="28"/>
        </w:rPr>
      </w:pPr>
      <w:r w:rsidRPr="000064CF">
        <w:rPr>
          <w:rStyle w:val="14"/>
          <w:rFonts w:ascii="Times New Roman" w:hAnsi="Times New Roman" w:cs="Times New Roman"/>
          <w:color w:val="000000"/>
          <w:sz w:val="28"/>
          <w:szCs w:val="28"/>
        </w:rPr>
        <w:t xml:space="preserve">Пеніцилін. </w:t>
      </w:r>
      <w:r w:rsidRPr="000064CF">
        <w:rPr>
          <w:rFonts w:ascii="Times New Roman" w:hAnsi="Times New Roman" w:cs="Times New Roman"/>
          <w:sz w:val="28"/>
          <w:szCs w:val="28"/>
        </w:rPr>
        <w:t>Методи отримання.</w:t>
      </w:r>
      <w:r w:rsidRPr="000064CF">
        <w:rPr>
          <w:rStyle w:val="14"/>
          <w:rFonts w:ascii="Times New Roman" w:hAnsi="Times New Roman" w:cs="Times New Roman"/>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rFonts w:ascii="Times New Roman" w:hAnsi="Times New Roman" w:cs="Times New Roman"/>
          <w:color w:val="000000"/>
          <w:sz w:val="28"/>
          <w:szCs w:val="28"/>
        </w:rPr>
        <w:t>Застосування. Умови зберігання.</w:t>
      </w:r>
    </w:p>
    <w:p w:rsidR="000064CF" w:rsidRPr="000064CF" w:rsidRDefault="000064CF" w:rsidP="004F2B44">
      <w:pPr>
        <w:pStyle w:val="140"/>
        <w:numPr>
          <w:ilvl w:val="0"/>
          <w:numId w:val="1"/>
        </w:numPr>
        <w:shd w:val="clear" w:color="auto" w:fill="auto"/>
        <w:tabs>
          <w:tab w:val="left" w:pos="358"/>
        </w:tabs>
        <w:spacing w:line="336" w:lineRule="auto"/>
        <w:ind w:left="567" w:hanging="567"/>
        <w:rPr>
          <w:rStyle w:val="14"/>
          <w:rFonts w:ascii="Times New Roman" w:hAnsi="Times New Roman" w:cs="Times New Roman"/>
          <w:sz w:val="28"/>
          <w:szCs w:val="28"/>
        </w:rPr>
      </w:pPr>
      <w:r w:rsidRPr="000064CF">
        <w:rPr>
          <w:rFonts w:ascii="Times New Roman" w:hAnsi="Times New Roman" w:cs="Times New Roman"/>
          <w:sz w:val="28"/>
          <w:szCs w:val="28"/>
        </w:rPr>
        <w:t>Методи отримання</w:t>
      </w:r>
      <w:r w:rsidRPr="000064CF">
        <w:rPr>
          <w:rStyle w:val="14"/>
          <w:rFonts w:ascii="Times New Roman" w:hAnsi="Times New Roman" w:cs="Times New Roman"/>
          <w:color w:val="000000"/>
          <w:sz w:val="28"/>
          <w:szCs w:val="28"/>
        </w:rPr>
        <w:t xml:space="preserve"> напівсинтетичних пеніцилінів. Застосування. Умови зберігання.</w:t>
      </w:r>
    </w:p>
    <w:p w:rsidR="000064CF" w:rsidRPr="000064CF" w:rsidRDefault="000064CF" w:rsidP="004F2B44">
      <w:pPr>
        <w:pStyle w:val="140"/>
        <w:numPr>
          <w:ilvl w:val="0"/>
          <w:numId w:val="1"/>
        </w:numPr>
        <w:shd w:val="clear" w:color="auto" w:fill="auto"/>
        <w:tabs>
          <w:tab w:val="left" w:pos="358"/>
        </w:tabs>
        <w:spacing w:line="336" w:lineRule="auto"/>
        <w:ind w:left="567" w:hanging="567"/>
        <w:rPr>
          <w:rStyle w:val="14"/>
          <w:rFonts w:ascii="Times New Roman" w:hAnsi="Times New Roman" w:cs="Times New Roman"/>
          <w:sz w:val="28"/>
          <w:szCs w:val="28"/>
        </w:rPr>
      </w:pPr>
      <w:proofErr w:type="spellStart"/>
      <w:r w:rsidRPr="000064CF">
        <w:rPr>
          <w:rStyle w:val="14"/>
          <w:rFonts w:ascii="Times New Roman" w:hAnsi="Times New Roman" w:cs="Times New Roman"/>
          <w:color w:val="000000"/>
          <w:sz w:val="28"/>
          <w:szCs w:val="28"/>
        </w:rPr>
        <w:t>Бензилпеніциліну</w:t>
      </w:r>
      <w:proofErr w:type="spellEnd"/>
      <w:r w:rsidRPr="000064CF">
        <w:rPr>
          <w:rStyle w:val="14"/>
          <w:rFonts w:ascii="Times New Roman" w:hAnsi="Times New Roman" w:cs="Times New Roman"/>
          <w:color w:val="000000"/>
          <w:sz w:val="28"/>
          <w:szCs w:val="28"/>
        </w:rPr>
        <w:t xml:space="preserve"> натрієва сіль. </w:t>
      </w:r>
      <w:r w:rsidRPr="000064CF">
        <w:rPr>
          <w:rFonts w:ascii="Times New Roman" w:hAnsi="Times New Roman" w:cs="Times New Roman"/>
          <w:sz w:val="28"/>
          <w:szCs w:val="28"/>
        </w:rPr>
        <w:t>Методи отримання.</w:t>
      </w:r>
      <w:r w:rsidRPr="000064CF">
        <w:rPr>
          <w:rStyle w:val="14"/>
          <w:rFonts w:ascii="Times New Roman" w:hAnsi="Times New Roman" w:cs="Times New Roman"/>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rFonts w:ascii="Times New Roman" w:hAnsi="Times New Roman" w:cs="Times New Roman"/>
          <w:color w:val="000000"/>
          <w:sz w:val="28"/>
          <w:szCs w:val="28"/>
        </w:rPr>
        <w:t>Застосування. Умови зберігання.</w:t>
      </w:r>
    </w:p>
    <w:p w:rsidR="000064CF" w:rsidRPr="000064CF" w:rsidRDefault="000064CF" w:rsidP="004F2B44">
      <w:pPr>
        <w:pStyle w:val="140"/>
        <w:numPr>
          <w:ilvl w:val="0"/>
          <w:numId w:val="1"/>
        </w:numPr>
        <w:shd w:val="clear" w:color="auto" w:fill="auto"/>
        <w:tabs>
          <w:tab w:val="left" w:pos="358"/>
        </w:tabs>
        <w:spacing w:line="336" w:lineRule="auto"/>
        <w:ind w:left="567" w:hanging="567"/>
        <w:rPr>
          <w:rFonts w:ascii="Times New Roman" w:hAnsi="Times New Roman" w:cs="Times New Roman"/>
          <w:sz w:val="28"/>
          <w:szCs w:val="28"/>
        </w:rPr>
      </w:pPr>
      <w:proofErr w:type="spellStart"/>
      <w:r w:rsidRPr="000064CF">
        <w:rPr>
          <w:rStyle w:val="14"/>
          <w:rFonts w:ascii="Times New Roman" w:hAnsi="Times New Roman" w:cs="Times New Roman"/>
          <w:color w:val="000000"/>
          <w:sz w:val="28"/>
          <w:szCs w:val="28"/>
        </w:rPr>
        <w:t>Бензилпеніциліну</w:t>
      </w:r>
      <w:proofErr w:type="spellEnd"/>
      <w:r w:rsidRPr="000064CF">
        <w:rPr>
          <w:rStyle w:val="14"/>
          <w:rFonts w:ascii="Times New Roman" w:hAnsi="Times New Roman" w:cs="Times New Roman"/>
          <w:color w:val="000000"/>
          <w:sz w:val="28"/>
          <w:szCs w:val="28"/>
        </w:rPr>
        <w:t xml:space="preserve"> калієва сіль. </w:t>
      </w:r>
      <w:r w:rsidRPr="000064CF">
        <w:rPr>
          <w:rFonts w:ascii="Times New Roman" w:hAnsi="Times New Roman" w:cs="Times New Roman"/>
          <w:sz w:val="28"/>
          <w:szCs w:val="28"/>
        </w:rPr>
        <w:t>Методи отримання.</w:t>
      </w:r>
      <w:r w:rsidRPr="000064CF">
        <w:rPr>
          <w:rStyle w:val="14"/>
          <w:rFonts w:ascii="Times New Roman" w:hAnsi="Times New Roman" w:cs="Times New Roman"/>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rFonts w:ascii="Times New Roman" w:hAnsi="Times New Roman" w:cs="Times New Roman"/>
          <w:color w:val="000000"/>
          <w:sz w:val="28"/>
          <w:szCs w:val="28"/>
        </w:rPr>
        <w:t>Застосування. Умови зберігання.</w:t>
      </w:r>
    </w:p>
    <w:p w:rsidR="000064CF" w:rsidRPr="000064CF" w:rsidRDefault="000064CF" w:rsidP="004F2B44">
      <w:pPr>
        <w:pStyle w:val="140"/>
        <w:numPr>
          <w:ilvl w:val="0"/>
          <w:numId w:val="1"/>
        </w:numPr>
        <w:shd w:val="clear" w:color="auto" w:fill="auto"/>
        <w:tabs>
          <w:tab w:val="left" w:pos="358"/>
        </w:tabs>
        <w:spacing w:line="336" w:lineRule="auto"/>
        <w:ind w:left="567" w:hanging="567"/>
        <w:rPr>
          <w:rFonts w:ascii="Times New Roman" w:hAnsi="Times New Roman" w:cs="Times New Roman"/>
          <w:sz w:val="28"/>
          <w:szCs w:val="28"/>
        </w:rPr>
      </w:pPr>
      <w:proofErr w:type="spellStart"/>
      <w:r w:rsidRPr="000064CF">
        <w:rPr>
          <w:rStyle w:val="14"/>
          <w:rFonts w:ascii="Times New Roman" w:hAnsi="Times New Roman" w:cs="Times New Roman"/>
          <w:color w:val="000000"/>
          <w:sz w:val="28"/>
          <w:szCs w:val="28"/>
        </w:rPr>
        <w:t>Гентаміцину</w:t>
      </w:r>
      <w:proofErr w:type="spellEnd"/>
      <w:r w:rsidRPr="000064CF">
        <w:rPr>
          <w:rStyle w:val="14"/>
          <w:rFonts w:ascii="Times New Roman" w:hAnsi="Times New Roman" w:cs="Times New Roman"/>
          <w:color w:val="000000"/>
          <w:sz w:val="28"/>
          <w:szCs w:val="28"/>
        </w:rPr>
        <w:t xml:space="preserve"> сульфат. </w:t>
      </w:r>
      <w:r w:rsidRPr="000064CF">
        <w:rPr>
          <w:rFonts w:ascii="Times New Roman" w:hAnsi="Times New Roman" w:cs="Times New Roman"/>
          <w:sz w:val="28"/>
          <w:szCs w:val="28"/>
        </w:rPr>
        <w:t>Методи отримання.</w:t>
      </w:r>
      <w:r w:rsidRPr="000064CF">
        <w:rPr>
          <w:rStyle w:val="14"/>
          <w:rFonts w:ascii="Times New Roman" w:hAnsi="Times New Roman" w:cs="Times New Roman"/>
          <w:color w:val="000000"/>
          <w:sz w:val="28"/>
          <w:szCs w:val="28"/>
        </w:rPr>
        <w:t xml:space="preserve"> </w:t>
      </w:r>
      <w:r w:rsidRPr="000064CF">
        <w:rPr>
          <w:rStyle w:val="2"/>
          <w:rFonts w:ascii="Times New Roman" w:eastAsia="Calibri" w:hAnsi="Times New Roman" w:cs="Times New Roman"/>
          <w:color w:val="000000"/>
          <w:sz w:val="28"/>
          <w:szCs w:val="28"/>
        </w:rPr>
        <w:t xml:space="preserve">Ідентифікація. Кількісне визначення, молярна маса еквівалента, титр титранта за досліджуваною речовиною, формула для розрахунку масової частки. </w:t>
      </w:r>
      <w:r w:rsidRPr="000064CF">
        <w:rPr>
          <w:rStyle w:val="14"/>
          <w:rFonts w:ascii="Times New Roman" w:hAnsi="Times New Roman" w:cs="Times New Roman"/>
          <w:color w:val="000000"/>
          <w:sz w:val="28"/>
          <w:szCs w:val="28"/>
        </w:rPr>
        <w:t xml:space="preserve"> Застосування. Умови зберігання.</w:t>
      </w:r>
    </w:p>
    <w:p w:rsidR="000064CF" w:rsidRPr="000064CF" w:rsidRDefault="000064CF" w:rsidP="004F2B44">
      <w:pPr>
        <w:pStyle w:val="140"/>
        <w:numPr>
          <w:ilvl w:val="0"/>
          <w:numId w:val="1"/>
        </w:numPr>
        <w:shd w:val="clear" w:color="auto" w:fill="auto"/>
        <w:tabs>
          <w:tab w:val="left" w:pos="358"/>
        </w:tabs>
        <w:spacing w:line="336" w:lineRule="auto"/>
        <w:ind w:left="567" w:hanging="567"/>
        <w:rPr>
          <w:rStyle w:val="14"/>
          <w:rFonts w:ascii="Times New Roman" w:hAnsi="Times New Roman" w:cs="Times New Roman"/>
          <w:sz w:val="28"/>
          <w:szCs w:val="28"/>
        </w:rPr>
      </w:pPr>
      <w:proofErr w:type="spellStart"/>
      <w:r w:rsidRPr="000064CF">
        <w:rPr>
          <w:rStyle w:val="14"/>
          <w:rFonts w:ascii="Times New Roman" w:hAnsi="Times New Roman" w:cs="Times New Roman"/>
          <w:color w:val="000000"/>
          <w:sz w:val="28"/>
          <w:szCs w:val="28"/>
        </w:rPr>
        <w:t>Канаміцину</w:t>
      </w:r>
      <w:proofErr w:type="spellEnd"/>
      <w:r w:rsidRPr="000064CF">
        <w:rPr>
          <w:rStyle w:val="14"/>
          <w:rFonts w:ascii="Times New Roman" w:hAnsi="Times New Roman" w:cs="Times New Roman"/>
          <w:color w:val="000000"/>
          <w:sz w:val="28"/>
          <w:szCs w:val="28"/>
        </w:rPr>
        <w:t xml:space="preserve"> </w:t>
      </w:r>
      <w:proofErr w:type="spellStart"/>
      <w:r w:rsidRPr="000064CF">
        <w:rPr>
          <w:rStyle w:val="14"/>
          <w:rFonts w:ascii="Times New Roman" w:hAnsi="Times New Roman" w:cs="Times New Roman"/>
          <w:color w:val="000000"/>
          <w:sz w:val="28"/>
          <w:szCs w:val="28"/>
        </w:rPr>
        <w:t>моносульфат</w:t>
      </w:r>
      <w:proofErr w:type="spellEnd"/>
      <w:r w:rsidRPr="000064CF">
        <w:rPr>
          <w:rStyle w:val="14"/>
          <w:rFonts w:ascii="Times New Roman" w:hAnsi="Times New Roman" w:cs="Times New Roman"/>
          <w:color w:val="000000"/>
          <w:sz w:val="28"/>
          <w:szCs w:val="28"/>
        </w:rPr>
        <w:t xml:space="preserve">. </w:t>
      </w:r>
      <w:r w:rsidRPr="000064CF">
        <w:rPr>
          <w:rFonts w:ascii="Times New Roman" w:hAnsi="Times New Roman" w:cs="Times New Roman"/>
          <w:sz w:val="28"/>
          <w:szCs w:val="28"/>
        </w:rPr>
        <w:t xml:space="preserve">Методи отримання.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rFonts w:ascii="Times New Roman" w:hAnsi="Times New Roman" w:cs="Times New Roman"/>
          <w:color w:val="000000"/>
          <w:sz w:val="28"/>
          <w:szCs w:val="28"/>
        </w:rPr>
        <w:t xml:space="preserve"> Застосування. Умови зберігання.</w:t>
      </w:r>
    </w:p>
    <w:p w:rsidR="000064CF" w:rsidRPr="000064CF" w:rsidRDefault="000064CF" w:rsidP="004F2B44">
      <w:pPr>
        <w:pStyle w:val="140"/>
        <w:numPr>
          <w:ilvl w:val="0"/>
          <w:numId w:val="1"/>
        </w:numPr>
        <w:shd w:val="clear" w:color="auto" w:fill="auto"/>
        <w:tabs>
          <w:tab w:val="left" w:pos="358"/>
        </w:tabs>
        <w:spacing w:line="336" w:lineRule="auto"/>
        <w:ind w:left="567" w:hanging="567"/>
        <w:rPr>
          <w:rFonts w:ascii="Times New Roman" w:hAnsi="Times New Roman" w:cs="Times New Roman"/>
          <w:sz w:val="28"/>
          <w:szCs w:val="28"/>
        </w:rPr>
      </w:pPr>
      <w:proofErr w:type="spellStart"/>
      <w:r w:rsidRPr="000064CF">
        <w:rPr>
          <w:rStyle w:val="14"/>
          <w:rFonts w:ascii="Times New Roman" w:hAnsi="Times New Roman" w:cs="Times New Roman"/>
          <w:color w:val="000000"/>
          <w:sz w:val="28"/>
          <w:szCs w:val="28"/>
        </w:rPr>
        <w:t>Хлорамфенікол</w:t>
      </w:r>
      <w:proofErr w:type="spellEnd"/>
      <w:r w:rsidRPr="000064CF">
        <w:rPr>
          <w:rStyle w:val="14"/>
          <w:rFonts w:ascii="Times New Roman" w:hAnsi="Times New Roman" w:cs="Times New Roman"/>
          <w:color w:val="000000"/>
          <w:sz w:val="28"/>
          <w:szCs w:val="28"/>
        </w:rPr>
        <w:t xml:space="preserve">. </w:t>
      </w:r>
      <w:r w:rsidRPr="000064CF">
        <w:rPr>
          <w:rFonts w:ascii="Times New Roman" w:hAnsi="Times New Roman" w:cs="Times New Roman"/>
          <w:sz w:val="28"/>
          <w:szCs w:val="28"/>
        </w:rPr>
        <w:t>Методи отримання.</w:t>
      </w:r>
      <w:r w:rsidRPr="000064CF">
        <w:rPr>
          <w:rStyle w:val="14"/>
          <w:rFonts w:ascii="Times New Roman" w:hAnsi="Times New Roman" w:cs="Times New Roman"/>
          <w:color w:val="000000"/>
          <w:sz w:val="28"/>
          <w:szCs w:val="28"/>
        </w:rPr>
        <w:t xml:space="preserve"> </w:t>
      </w:r>
      <w:r w:rsidRPr="000064CF">
        <w:rPr>
          <w:rStyle w:val="2"/>
          <w:rFonts w:ascii="Times New Roman" w:eastAsia="Calibri" w:hAnsi="Times New Roman" w:cs="Times New Roman"/>
          <w:color w:val="000000"/>
          <w:sz w:val="28"/>
          <w:szCs w:val="28"/>
        </w:rPr>
        <w:t>Ідентифікація. Кількісне визначення, молярна маса еквівалента, титр титранта за досліджуваною речовиною, формула для розрахунку масової частки.</w:t>
      </w:r>
      <w:r w:rsidRPr="000064CF">
        <w:rPr>
          <w:rStyle w:val="14"/>
          <w:rFonts w:ascii="Times New Roman" w:hAnsi="Times New Roman" w:cs="Times New Roman"/>
          <w:color w:val="000000"/>
          <w:sz w:val="28"/>
          <w:szCs w:val="28"/>
        </w:rPr>
        <w:t xml:space="preserve"> Застосування. Умови зберігання.</w:t>
      </w:r>
    </w:p>
    <w:sectPr w:rsidR="000064CF" w:rsidRPr="000064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B54A3"/>
    <w:multiLevelType w:val="hybridMultilevel"/>
    <w:tmpl w:val="CE88F1DE"/>
    <w:lvl w:ilvl="0" w:tplc="560093EE">
      <w:start w:val="1"/>
      <w:numFmt w:val="decimal"/>
      <w:lvlText w:val="%1."/>
      <w:lvlJc w:val="left"/>
      <w:pPr>
        <w:ind w:left="720" w:hanging="360"/>
      </w:pPr>
      <w:rPr>
        <w:rFonts w:ascii="Times New Roman" w:hAnsi="Times New Roman" w:cs="Times New Roman" w:hint="default"/>
        <w:b/>
        <w:bCs/>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CF"/>
    <w:rsid w:val="000064CF"/>
    <w:rsid w:val="004F2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55AD"/>
  <w15:chartTrackingRefBased/>
  <w15:docId w15:val="{7FBDE5BA-ADBF-4955-B55D-1111E72F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locked/>
    <w:rsid w:val="000064CF"/>
    <w:rPr>
      <w:rFonts w:ascii="Sylfaen" w:hAnsi="Sylfaen" w:cs="Sylfaen"/>
      <w:sz w:val="17"/>
      <w:szCs w:val="17"/>
      <w:shd w:val="clear" w:color="auto" w:fill="FFFFFF"/>
    </w:rPr>
  </w:style>
  <w:style w:type="paragraph" w:customStyle="1" w:styleId="20">
    <w:name w:val="Основний текст (2)"/>
    <w:basedOn w:val="a"/>
    <w:link w:val="2"/>
    <w:rsid w:val="000064CF"/>
    <w:pPr>
      <w:widowControl w:val="0"/>
      <w:shd w:val="clear" w:color="auto" w:fill="FFFFFF"/>
      <w:spacing w:after="180" w:line="240" w:lineRule="atLeast"/>
      <w:ind w:hanging="320"/>
      <w:jc w:val="both"/>
    </w:pPr>
    <w:rPr>
      <w:rFonts w:ascii="Sylfaen" w:hAnsi="Sylfaen" w:cs="Sylfaen"/>
      <w:sz w:val="17"/>
      <w:szCs w:val="17"/>
    </w:rPr>
  </w:style>
  <w:style w:type="character" w:customStyle="1" w:styleId="3">
    <w:name w:val="Основний текст (3)_"/>
    <w:link w:val="30"/>
    <w:locked/>
    <w:rsid w:val="000064CF"/>
    <w:rPr>
      <w:rFonts w:ascii="Sylfaen" w:hAnsi="Sylfaen" w:cs="Sylfaen"/>
      <w:sz w:val="17"/>
      <w:szCs w:val="17"/>
      <w:shd w:val="clear" w:color="auto" w:fill="FFFFFF"/>
    </w:rPr>
  </w:style>
  <w:style w:type="paragraph" w:customStyle="1" w:styleId="30">
    <w:name w:val="Основний текст (3)"/>
    <w:basedOn w:val="a"/>
    <w:link w:val="3"/>
    <w:rsid w:val="000064CF"/>
    <w:pPr>
      <w:widowControl w:val="0"/>
      <w:shd w:val="clear" w:color="auto" w:fill="FFFFFF"/>
      <w:spacing w:after="240" w:line="240" w:lineRule="atLeast"/>
      <w:jc w:val="center"/>
    </w:pPr>
    <w:rPr>
      <w:rFonts w:ascii="Sylfaen" w:hAnsi="Sylfaen" w:cs="Sylfaen"/>
      <w:sz w:val="17"/>
      <w:szCs w:val="17"/>
    </w:rPr>
  </w:style>
  <w:style w:type="paragraph" w:customStyle="1" w:styleId="31">
    <w:name w:val="Основний текст (3)1"/>
    <w:basedOn w:val="a"/>
    <w:uiPriority w:val="99"/>
    <w:rsid w:val="000064CF"/>
    <w:pPr>
      <w:widowControl w:val="0"/>
      <w:shd w:val="clear" w:color="auto" w:fill="FFFFFF"/>
      <w:spacing w:after="180" w:line="240" w:lineRule="atLeast"/>
      <w:ind w:hanging="1500"/>
    </w:pPr>
    <w:rPr>
      <w:rFonts w:ascii="Times New Roman" w:eastAsia="Times New Roman" w:hAnsi="Times New Roman" w:cs="Times New Roman"/>
      <w:b/>
      <w:bCs/>
      <w:sz w:val="18"/>
      <w:szCs w:val="18"/>
      <w:lang w:eastAsia="uk-UA"/>
    </w:rPr>
  </w:style>
  <w:style w:type="paragraph" w:customStyle="1" w:styleId="21">
    <w:name w:val="Основний текст (2)1"/>
    <w:basedOn w:val="a"/>
    <w:uiPriority w:val="99"/>
    <w:rsid w:val="000064CF"/>
    <w:pPr>
      <w:widowControl w:val="0"/>
      <w:shd w:val="clear" w:color="auto" w:fill="FFFFFF"/>
      <w:spacing w:before="180" w:after="0" w:line="209" w:lineRule="exact"/>
      <w:ind w:hanging="1500"/>
      <w:jc w:val="both"/>
    </w:pPr>
    <w:rPr>
      <w:rFonts w:ascii="Times New Roman" w:eastAsia="Times New Roman" w:hAnsi="Times New Roman" w:cs="Times New Roman"/>
      <w:sz w:val="18"/>
      <w:szCs w:val="18"/>
      <w:lang w:eastAsia="uk-UA"/>
    </w:rPr>
  </w:style>
  <w:style w:type="character" w:customStyle="1" w:styleId="14">
    <w:name w:val="Основний текст (14)_"/>
    <w:link w:val="140"/>
    <w:uiPriority w:val="99"/>
    <w:locked/>
    <w:rsid w:val="000064CF"/>
    <w:rPr>
      <w:sz w:val="14"/>
      <w:szCs w:val="14"/>
      <w:shd w:val="clear" w:color="auto" w:fill="FFFFFF"/>
    </w:rPr>
  </w:style>
  <w:style w:type="paragraph" w:customStyle="1" w:styleId="140">
    <w:name w:val="Основний текст (14)"/>
    <w:basedOn w:val="a"/>
    <w:link w:val="14"/>
    <w:uiPriority w:val="99"/>
    <w:rsid w:val="000064CF"/>
    <w:pPr>
      <w:widowControl w:val="0"/>
      <w:shd w:val="clear" w:color="auto" w:fill="FFFFFF"/>
      <w:spacing w:after="0" w:line="163" w:lineRule="exact"/>
      <w:ind w:hanging="320"/>
      <w:jc w:val="both"/>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9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16828</Words>
  <Characters>9593</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2</cp:revision>
  <dcterms:created xsi:type="dcterms:W3CDTF">2019-11-24T19:41:00Z</dcterms:created>
  <dcterms:modified xsi:type="dcterms:W3CDTF">2019-11-24T19:45:00Z</dcterms:modified>
</cp:coreProperties>
</file>