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7F04" w:rsidRDefault="002B4588" w:rsidP="002B4588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7F04">
        <w:rPr>
          <w:rFonts w:ascii="Times New Roman" w:hAnsi="Times New Roman" w:cs="Times New Roman"/>
          <w:i/>
          <w:sz w:val="28"/>
          <w:szCs w:val="28"/>
          <w:lang w:val="uk-UA"/>
        </w:rPr>
        <w:t>Додаток 2</w:t>
      </w:r>
    </w:p>
    <w:p w:rsidR="002B4588" w:rsidRDefault="002B4588" w:rsidP="002B45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588">
        <w:rPr>
          <w:rFonts w:ascii="Times New Roman" w:hAnsi="Times New Roman" w:cs="Times New Roman"/>
          <w:b/>
          <w:sz w:val="28"/>
          <w:szCs w:val="28"/>
          <w:lang w:val="uk-UA"/>
        </w:rPr>
        <w:t>Тематика навчально-методичних семінарів кураторів академічних груп з напряму «Організація здорового способу життя студентської молоді»</w:t>
      </w:r>
    </w:p>
    <w:tbl>
      <w:tblPr>
        <w:tblStyle w:val="a3"/>
        <w:tblW w:w="9465" w:type="dxa"/>
        <w:tblLook w:val="04A0"/>
      </w:tblPr>
      <w:tblGrid>
        <w:gridCol w:w="730"/>
        <w:gridCol w:w="3958"/>
        <w:gridCol w:w="3217"/>
        <w:gridCol w:w="1560"/>
      </w:tblGrid>
      <w:tr w:rsidR="00F0766A" w:rsidRPr="00FD7407" w:rsidTr="00243323">
        <w:tc>
          <w:tcPr>
            <w:tcW w:w="730" w:type="dxa"/>
            <w:vAlign w:val="center"/>
          </w:tcPr>
          <w:p w:rsidR="002B4588" w:rsidRPr="002B4588" w:rsidRDefault="002B4588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8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B45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B45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958" w:type="dxa"/>
            <w:vAlign w:val="center"/>
          </w:tcPr>
          <w:p w:rsidR="002B4588" w:rsidRPr="002B4588" w:rsidRDefault="002B4588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8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217" w:type="dxa"/>
            <w:vAlign w:val="center"/>
          </w:tcPr>
          <w:p w:rsidR="002B4588" w:rsidRPr="002B4588" w:rsidRDefault="002B4588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8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лекції, виступу, повідомлення</w:t>
            </w:r>
          </w:p>
        </w:tc>
        <w:tc>
          <w:tcPr>
            <w:tcW w:w="1560" w:type="dxa"/>
            <w:vAlign w:val="center"/>
          </w:tcPr>
          <w:p w:rsidR="002B4588" w:rsidRPr="002B4588" w:rsidRDefault="002B4588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Деркачова Ольга Сергіївна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докторка</w:t>
            </w:r>
            <w:proofErr w:type="spellEnd"/>
            <w:r w:rsidRPr="00F0766A">
              <w:rPr>
                <w:rFonts w:ascii="Times New Roman" w:hAnsi="Times New Roman" w:cs="Times New Roman"/>
                <w:sz w:val="24"/>
                <w:szCs w:val="24"/>
              </w:rPr>
              <w:t xml:space="preserve"> філологічних наук, професорка кафедри педагогіки початкової освіти педагогічного факультету, письменниця, член Національної спілки письменників України, член Національної спілки журналістів України</w:t>
            </w:r>
          </w:p>
        </w:tc>
        <w:tc>
          <w:tcPr>
            <w:tcW w:w="3217" w:type="dxa"/>
            <w:vAlign w:val="center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Інклюзивна художня література як віддзеркалення сучасного суспільства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20.02.2020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завідувач навчально-виробничої лабораторії виховної та психолого-педагогічної роботи, кандидат психологічних наук , доцент</w:t>
            </w:r>
          </w:p>
        </w:tc>
        <w:tc>
          <w:tcPr>
            <w:tcW w:w="3217" w:type="dxa"/>
            <w:vAlign w:val="center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Нормативно-правове забезпечення якісної інклюзивної освіти студентської молоді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20.02.2020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Деркачова Ольга Сергіївна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докторка</w:t>
            </w:r>
            <w:proofErr w:type="spellEnd"/>
            <w:r w:rsidRPr="00F0766A">
              <w:rPr>
                <w:rFonts w:ascii="Times New Roman" w:hAnsi="Times New Roman" w:cs="Times New Roman"/>
                <w:sz w:val="24"/>
                <w:szCs w:val="24"/>
              </w:rPr>
              <w:t xml:space="preserve"> філологічних наук, професорка кафедри педагогіки початкової освіти педагогічного факультету, письменниця, член Національної спілки письменників України, член Національної спілки журналістів України</w:t>
            </w:r>
          </w:p>
        </w:tc>
        <w:tc>
          <w:tcPr>
            <w:tcW w:w="3217" w:type="dxa"/>
            <w:vAlign w:val="center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Інклюзивна художня література як віддзеркалення сучасного суспільства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27.02.2020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завідувач навчально-виробничої лабораторії виховної та психолого-педагогічної роботи, кандидат психологічних наук , доцент</w:t>
            </w:r>
          </w:p>
        </w:tc>
        <w:tc>
          <w:tcPr>
            <w:tcW w:w="3217" w:type="dxa"/>
            <w:vAlign w:val="center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Нормативно-правове забезпечення якісної інклюзивної освіти студентської молоді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27.02.2020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завідувач навчально-виробничої лабораторії виховної та психолого-педагогічної роботи, кандидат психологічних наук, доцент</w:t>
            </w:r>
          </w:p>
        </w:tc>
        <w:tc>
          <w:tcPr>
            <w:tcW w:w="3217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Про проведення просвітницько-виховних семінарів духовно-моральної спрямованості для студентів 1-3-х курсів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27.02.2020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керівник семінару методист вищої категорії, доцент</w:t>
            </w:r>
          </w:p>
        </w:tc>
        <w:tc>
          <w:tcPr>
            <w:tcW w:w="3217" w:type="dxa"/>
            <w:vAlign w:val="center"/>
          </w:tcPr>
          <w:p w:rsidR="00F0766A" w:rsidRPr="00F0766A" w:rsidRDefault="00F0766A" w:rsidP="0037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 xml:space="preserve">Вступне слово «Інклюзивна освіта у структурі стандартів реалізації прав особистості» 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05.03.2020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Матвеєва</w:t>
            </w:r>
            <w:proofErr w:type="spellEnd"/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 Олексіївна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кандидат педагогічних наук, доцент кафедри педагогіки початкової освіти</w:t>
            </w:r>
          </w:p>
        </w:tc>
        <w:tc>
          <w:tcPr>
            <w:tcW w:w="3217" w:type="dxa"/>
          </w:tcPr>
          <w:p w:rsidR="00F0766A" w:rsidRPr="00F0766A" w:rsidRDefault="00F0766A" w:rsidP="0037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Доступність вищої інклюзивної освіти: українські реалії та європейський досвід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05.03.2020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 xml:space="preserve">, завідувач навчально-виробничої 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лабораторії виховної та психолого-педагогічної роботи, кандидат психологічних наук , доцент</w:t>
            </w:r>
          </w:p>
        </w:tc>
        <w:tc>
          <w:tcPr>
            <w:tcW w:w="3217" w:type="dxa"/>
            <w:vAlign w:val="center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Нормативно-правове забезпечення якісної 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інклюзивної освіти студентської молоді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05.03.2020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Романкова Лілія Миколаївна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завідувач навчально-виробничої лабораторії виховної та психолого-педагогічної роботи, кандидат психологічних наук , доцент;</w:t>
            </w:r>
          </w:p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Володимирівна, керівник семінару методист вищої категорії, доцент</w:t>
            </w:r>
          </w:p>
        </w:tc>
        <w:tc>
          <w:tcPr>
            <w:tcW w:w="3217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циклу просвітницько-виховних семінарів для студентів 1 курсу на тему «Організація здорового способу життя студентської молоді» у підрозділах університету (лютий-березень)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05.03.2020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  <w:tr w:rsidR="00F0766A" w:rsidRPr="00FD7407" w:rsidTr="00243323">
        <w:tc>
          <w:tcPr>
            <w:tcW w:w="730" w:type="dxa"/>
            <w:vAlign w:val="center"/>
          </w:tcPr>
          <w:p w:rsidR="00F0766A" w:rsidRPr="002B4588" w:rsidRDefault="00F0766A" w:rsidP="002B4588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58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Юрченко Зоя Володимирівна</w:t>
            </w: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, керівник семінару методист вищої категорії, доцент</w:t>
            </w:r>
          </w:p>
        </w:tc>
        <w:tc>
          <w:tcPr>
            <w:tcW w:w="3217" w:type="dxa"/>
          </w:tcPr>
          <w:p w:rsidR="00F0766A" w:rsidRPr="00F0766A" w:rsidRDefault="00F0766A" w:rsidP="003737FC">
            <w:pPr>
              <w:tabs>
                <w:tab w:val="left" w:pos="92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sz w:val="24"/>
                <w:szCs w:val="24"/>
              </w:rPr>
              <w:t>Методичні рекомендації щодо проведення годин академнаставників у студентських групах у рамках реалізації загальноуніверситетського плану виховної роботи за морально-етичною та духовно-ціннісною спрямованістю</w:t>
            </w:r>
          </w:p>
        </w:tc>
        <w:tc>
          <w:tcPr>
            <w:tcW w:w="1560" w:type="dxa"/>
            <w:vAlign w:val="center"/>
          </w:tcPr>
          <w:p w:rsidR="00F0766A" w:rsidRPr="00F0766A" w:rsidRDefault="00F0766A" w:rsidP="00F0766A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6A">
              <w:rPr>
                <w:rFonts w:ascii="Times New Roman" w:hAnsi="Times New Roman" w:cs="Times New Roman"/>
                <w:b/>
                <w:sz w:val="24"/>
                <w:szCs w:val="24"/>
              </w:rPr>
              <w:t>05.03.2020</w:t>
            </w:r>
            <w:r w:rsidR="002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</w:tr>
    </w:tbl>
    <w:p w:rsidR="002B4588" w:rsidRPr="002B4588" w:rsidRDefault="002B4588" w:rsidP="002B45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B4588" w:rsidRPr="002B4588" w:rsidSect="002B45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588"/>
    <w:rsid w:val="00243323"/>
    <w:rsid w:val="00267F04"/>
    <w:rsid w:val="002B4588"/>
    <w:rsid w:val="003737FC"/>
    <w:rsid w:val="00F0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588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cp:lastPrinted>2020-09-09T11:50:00Z</cp:lastPrinted>
  <dcterms:created xsi:type="dcterms:W3CDTF">2020-09-09T11:24:00Z</dcterms:created>
  <dcterms:modified xsi:type="dcterms:W3CDTF">2020-09-09T11:53:00Z</dcterms:modified>
</cp:coreProperties>
</file>