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D1" w:rsidRDefault="00F367D1" w:rsidP="00F367D1">
      <w:pPr>
        <w:jc w:val="center"/>
        <w:rPr>
          <w:b/>
          <w:i/>
          <w:spacing w:val="60"/>
          <w:sz w:val="28"/>
          <w:szCs w:val="28"/>
          <w:lang w:val="uk-UA"/>
        </w:rPr>
      </w:pPr>
      <w:bookmarkStart w:id="0" w:name="_GoBack"/>
      <w:bookmarkEnd w:id="0"/>
      <w:r>
        <w:rPr>
          <w:b/>
          <w:i/>
          <w:spacing w:val="60"/>
          <w:sz w:val="28"/>
          <w:szCs w:val="28"/>
          <w:lang w:val="uk-UA"/>
        </w:rPr>
        <w:t>Інформаційне повідомлення</w:t>
      </w:r>
    </w:p>
    <w:p w:rsidR="00F367D1" w:rsidRDefault="00F367D1" w:rsidP="00F367D1">
      <w:pPr>
        <w:jc w:val="center"/>
        <w:rPr>
          <w:b/>
          <w:lang w:val="uk-UA"/>
        </w:rPr>
      </w:pP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Івано-Франківська обласна державна адміністрація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Івано-Франківська обласна рада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Інститут історії України НАН України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 xml:space="preserve">Інститут політичних і </w:t>
      </w:r>
      <w:proofErr w:type="spellStart"/>
      <w:r>
        <w:rPr>
          <w:b/>
          <w:lang w:val="uk-UA"/>
        </w:rPr>
        <w:t>етнонаціональних</w:t>
      </w:r>
      <w:proofErr w:type="spellEnd"/>
      <w:r>
        <w:rPr>
          <w:b/>
          <w:lang w:val="uk-UA"/>
        </w:rPr>
        <w:t xml:space="preserve"> досліджень ім. І. Ф.Кураса НАН України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Інститут українознавства імені Івана Крип’якевича НАН України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Інститут народознавства НАН України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Український інститут національної пам’яті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Київський національний університет імені Тараса Шевченка</w:t>
      </w:r>
    </w:p>
    <w:p w:rsidR="00F367D1" w:rsidRDefault="00F367D1" w:rsidP="00F367D1">
      <w:pPr>
        <w:jc w:val="center"/>
        <w:rPr>
          <w:b/>
        </w:rPr>
      </w:pPr>
      <w:r>
        <w:rPr>
          <w:b/>
          <w:lang w:val="uk-UA"/>
        </w:rPr>
        <w:t>Прикарпатський національний університет імені Василя Стефаника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Навчально-науковий центр досліджень історії українського національно-визвольного руху імені Олександра Карпенка Прикарпатського національного університету імені Василя Стефаника</w:t>
      </w:r>
    </w:p>
    <w:p w:rsidR="00F367D1" w:rsidRDefault="00F367D1" w:rsidP="00F367D1">
      <w:pPr>
        <w:jc w:val="center"/>
        <w:rPr>
          <w:b/>
          <w:lang w:val="uk-UA"/>
        </w:rPr>
      </w:pPr>
    </w:p>
    <w:p w:rsidR="00F367D1" w:rsidRDefault="00F367D1" w:rsidP="00F367D1">
      <w:pPr>
        <w:rPr>
          <w:lang w:val="uk-UA"/>
        </w:rPr>
      </w:pPr>
    </w:p>
    <w:p w:rsidR="00F367D1" w:rsidRDefault="00F367D1" w:rsidP="00F367D1">
      <w:pPr>
        <w:jc w:val="center"/>
        <w:rPr>
          <w:lang w:val="uk-UA"/>
        </w:rPr>
      </w:pPr>
      <w:r>
        <w:rPr>
          <w:lang w:val="uk-UA"/>
        </w:rPr>
        <w:t xml:space="preserve">проводять 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lang w:val="uk-UA"/>
        </w:rPr>
        <w:t xml:space="preserve">31 жовтня 2018 р. в </w:t>
      </w:r>
      <w:r>
        <w:rPr>
          <w:b/>
          <w:lang w:val="uk-UA"/>
        </w:rPr>
        <w:t>Івано-Франківську</w:t>
      </w:r>
    </w:p>
    <w:p w:rsidR="00F367D1" w:rsidRDefault="00F367D1" w:rsidP="00F367D1">
      <w:pPr>
        <w:jc w:val="center"/>
        <w:rPr>
          <w:lang w:val="uk-UA"/>
        </w:rPr>
      </w:pPr>
      <w:r>
        <w:rPr>
          <w:lang w:val="uk-UA"/>
        </w:rPr>
        <w:t>Міжнародну наукову конференцію</w:t>
      </w:r>
    </w:p>
    <w:p w:rsidR="00F367D1" w:rsidRDefault="00F367D1" w:rsidP="00F367D1">
      <w:pPr>
        <w:jc w:val="center"/>
        <w:rPr>
          <w:b/>
          <w:i/>
          <w:lang w:val="uk-UA"/>
        </w:rPr>
      </w:pPr>
      <w:r>
        <w:rPr>
          <w:b/>
          <w:lang w:val="uk-UA"/>
        </w:rPr>
        <w:t>«</w:t>
      </w:r>
      <w:proofErr w:type="spellStart"/>
      <w:r>
        <w:rPr>
          <w:b/>
          <w:lang w:val="uk-UA"/>
        </w:rPr>
        <w:t>Західно-Українська</w:t>
      </w:r>
      <w:proofErr w:type="spellEnd"/>
      <w:r>
        <w:rPr>
          <w:b/>
          <w:lang w:val="uk-UA"/>
        </w:rPr>
        <w:t xml:space="preserve"> Народна Республіка: революція, державність, соборність.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i/>
          <w:lang w:val="uk-UA"/>
        </w:rPr>
        <w:t>До 100-річчя утворення ЗУНР</w:t>
      </w:r>
      <w:r>
        <w:rPr>
          <w:b/>
          <w:lang w:val="uk-UA"/>
        </w:rPr>
        <w:t>»,</w:t>
      </w:r>
    </w:p>
    <w:p w:rsidR="00F367D1" w:rsidRDefault="00F367D1" w:rsidP="00F367D1">
      <w:pPr>
        <w:jc w:val="center"/>
        <w:rPr>
          <w:b/>
          <w:lang w:val="uk-UA"/>
        </w:rPr>
      </w:pPr>
    </w:p>
    <w:p w:rsidR="00F367D1" w:rsidRDefault="00F367D1" w:rsidP="00F367D1">
      <w:pPr>
        <w:jc w:val="center"/>
        <w:rPr>
          <w:b/>
          <w:lang w:val="uk-UA"/>
        </w:rPr>
      </w:pPr>
    </w:p>
    <w:p w:rsidR="00F367D1" w:rsidRDefault="00F367D1" w:rsidP="00F367D1">
      <w:pPr>
        <w:jc w:val="center"/>
        <w:rPr>
          <w:b/>
          <w:lang w:val="uk-UA"/>
        </w:rPr>
      </w:pPr>
      <w:r>
        <w:rPr>
          <w:lang w:val="uk-UA"/>
        </w:rPr>
        <w:t>17 січня 2019 р. у</w:t>
      </w:r>
      <w:r>
        <w:rPr>
          <w:b/>
          <w:lang w:val="uk-UA"/>
        </w:rPr>
        <w:t xml:space="preserve"> Києві</w:t>
      </w:r>
    </w:p>
    <w:p w:rsidR="00F367D1" w:rsidRDefault="00F367D1" w:rsidP="00F367D1">
      <w:pPr>
        <w:jc w:val="center"/>
        <w:rPr>
          <w:b/>
          <w:lang w:val="uk-UA"/>
        </w:rPr>
      </w:pPr>
      <w:r>
        <w:rPr>
          <w:lang w:val="uk-UA"/>
        </w:rPr>
        <w:t>урочисту Академію</w:t>
      </w:r>
      <w:r>
        <w:rPr>
          <w:b/>
          <w:lang w:val="uk-UA"/>
        </w:rPr>
        <w:t xml:space="preserve"> «Акт Злуки УНР і ЗУНР – втілення ідеї соборності й національної консолідації України: досвід та уроки. </w:t>
      </w:r>
      <w:r>
        <w:rPr>
          <w:b/>
          <w:i/>
          <w:lang w:val="uk-UA"/>
        </w:rPr>
        <w:t>До 100-річчя Акту Злуки</w:t>
      </w:r>
      <w:r>
        <w:rPr>
          <w:b/>
          <w:lang w:val="uk-UA"/>
        </w:rPr>
        <w:t>».</w:t>
      </w:r>
    </w:p>
    <w:p w:rsidR="00F367D1" w:rsidRDefault="00F367D1" w:rsidP="00F367D1">
      <w:pPr>
        <w:jc w:val="center"/>
        <w:rPr>
          <w:lang w:val="uk-UA"/>
        </w:rPr>
      </w:pPr>
    </w:p>
    <w:p w:rsidR="00F367D1" w:rsidRDefault="00F367D1" w:rsidP="00F367D1">
      <w:pPr>
        <w:jc w:val="center"/>
        <w:rPr>
          <w:b/>
          <w:bCs/>
          <w:lang w:val="uk-UA"/>
        </w:rPr>
      </w:pPr>
    </w:p>
    <w:p w:rsidR="00F367D1" w:rsidRDefault="00F367D1" w:rsidP="00F367D1">
      <w:pPr>
        <w:jc w:val="center"/>
        <w:rPr>
          <w:b/>
          <w:lang w:val="uk-UA"/>
        </w:rPr>
      </w:pPr>
      <w:r>
        <w:rPr>
          <w:b/>
          <w:lang w:val="uk-UA"/>
        </w:rPr>
        <w:t>Шановні колеги!</w:t>
      </w:r>
    </w:p>
    <w:p w:rsidR="00F367D1" w:rsidRDefault="00F367D1" w:rsidP="00F367D1">
      <w:pPr>
        <w:spacing w:line="264" w:lineRule="auto"/>
        <w:ind w:firstLine="397"/>
        <w:jc w:val="both"/>
        <w:rPr>
          <w:lang w:val="uk-UA"/>
        </w:rPr>
      </w:pPr>
      <w:r>
        <w:rPr>
          <w:lang w:val="uk-UA"/>
        </w:rPr>
        <w:t xml:space="preserve">У листопаді 2018 р. виповнюється 100 років від дня проголошення </w:t>
      </w:r>
      <w:proofErr w:type="spellStart"/>
      <w:r>
        <w:rPr>
          <w:lang w:val="uk-UA"/>
        </w:rPr>
        <w:t>Західно-Української</w:t>
      </w:r>
      <w:proofErr w:type="spellEnd"/>
      <w:r>
        <w:rPr>
          <w:lang w:val="uk-UA"/>
        </w:rPr>
        <w:t xml:space="preserve"> Народної Республіки, а в січні 2019 р. – 100 років від часу підписання Акту Злуки ЗУНР та УНР. За період, що минув після попередніх ювілейних наукових форумів, присвячених історії ЗУНР (Івано-Франківськ, 1993; Івано-Франківськ, 1998; Івано-Франківськ – Львів, 2003; Львів – Івано-Франківськ – Чернівці, 2008, Івано-Франківськ, 2013 та інших), у дослідженні цієї проблематики відбулися помітні зміни. За останні роки побачила світ низка фундаментальних колективних та індивідуальних праць, видано унікальний багатотомний збірник документів і матеріалів, що охоплюють найрізноманітніші аспекти боротьби за відновлення і збереження української державності на західноукраїнських землях у 1918 – 1923 рр.</w:t>
      </w:r>
    </w:p>
    <w:p w:rsidR="00F367D1" w:rsidRDefault="00F367D1" w:rsidP="00F367D1">
      <w:pPr>
        <w:spacing w:line="264" w:lineRule="auto"/>
        <w:ind w:firstLine="397"/>
        <w:jc w:val="both"/>
        <w:rPr>
          <w:lang w:val="uk-UA"/>
        </w:rPr>
      </w:pPr>
      <w:r>
        <w:rPr>
          <w:lang w:val="uk-UA"/>
        </w:rPr>
        <w:t xml:space="preserve">Цьогорічна конференція покликана узагальнити історіографічні й археографічні здобутки та методологічні аспекти вивчення історії ЗУНР, проблем національно-визвольного руху українського народу, його соціального, етнокультурного та духовного розвитку, сприяти поглибленню пов’язаних із цією тематикою студій у галузі </w:t>
      </w:r>
      <w:proofErr w:type="spellStart"/>
      <w:r>
        <w:rPr>
          <w:lang w:val="uk-UA"/>
        </w:rPr>
        <w:t>біографістики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реґіоналістики</w:t>
      </w:r>
      <w:proofErr w:type="spellEnd"/>
      <w:r>
        <w:rPr>
          <w:lang w:val="uk-UA"/>
        </w:rPr>
        <w:t xml:space="preserve">, а також компаративістських, порівняльно-історичних досліджень. Зберігають свою актуальність у складних умовах сьогодення  нові підходи до переосмислення й узагальнення історичного досвіду державотворення в ЗУНР, її внутрішньої і зовнішньої політики, національних процесів, місця у тогочасній системі міжнародних відносин. </w:t>
      </w:r>
    </w:p>
    <w:p w:rsidR="00F367D1" w:rsidRDefault="00F367D1" w:rsidP="00F367D1">
      <w:pPr>
        <w:spacing w:line="264" w:lineRule="auto"/>
        <w:ind w:firstLine="397"/>
        <w:jc w:val="both"/>
        <w:rPr>
          <w:lang w:val="uk-UA"/>
        </w:rPr>
      </w:pPr>
      <w:r>
        <w:rPr>
          <w:lang w:val="uk-UA"/>
        </w:rPr>
        <w:lastRenderedPageBreak/>
        <w:t xml:space="preserve">Потребують нового погляду й детальнішого аналізу та висвітлення найрізноманітніші питання місця й ролі національно-державного відродження і соборності на початку ХХ ст. в історичній долі України та Центрально-Східної Європи. На часі посилення історіософського, людського, гуманістичного, культурно-антропологічного і </w:t>
      </w:r>
      <w:proofErr w:type="spellStart"/>
      <w:r>
        <w:rPr>
          <w:lang w:val="uk-UA"/>
        </w:rPr>
        <w:t>просопографічного</w:t>
      </w:r>
      <w:proofErr w:type="spellEnd"/>
      <w:r>
        <w:rPr>
          <w:lang w:val="uk-UA"/>
        </w:rPr>
        <w:t xml:space="preserve"> вимірів у дослідженні проблем історії ЗУНР, у контексті історії повсякденності, гендерної, соціальної, інтелектуальної, усної історії, що передбачає звернення більшої уваги на персоналії, відомі та маловідомі постаті діячів та учасників національно-визвольних процесів.</w:t>
      </w:r>
    </w:p>
    <w:p w:rsidR="00F367D1" w:rsidRDefault="00F367D1" w:rsidP="00F367D1">
      <w:pPr>
        <w:ind w:firstLine="397"/>
        <w:jc w:val="both"/>
        <w:rPr>
          <w:lang w:val="uk-UA"/>
        </w:rPr>
      </w:pPr>
      <w:r>
        <w:rPr>
          <w:lang w:val="uk-UA"/>
        </w:rPr>
        <w:t>Робота конференції планується за такими основними напрямами: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Західно-Українська</w:t>
      </w:r>
      <w:proofErr w:type="spellEnd"/>
      <w:r>
        <w:rPr>
          <w:b/>
          <w:lang w:val="uk-UA"/>
        </w:rPr>
        <w:t xml:space="preserve"> Народна Республіка – феномен національного державотворення і соборності в ретроспективі вітчизняної і світової історії;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Листопадовий державницький чин у Галичині в історичному дискурсі;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Українське питання у світовій геополітиці та міжнародних відносинах під час і після завершення Першої світової війни;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Культурні, </w:t>
      </w:r>
      <w:proofErr w:type="spellStart"/>
      <w:r>
        <w:rPr>
          <w:b/>
          <w:lang w:val="uk-UA"/>
        </w:rPr>
        <w:t>етнонаціональні</w:t>
      </w:r>
      <w:proofErr w:type="spellEnd"/>
      <w:r>
        <w:rPr>
          <w:b/>
          <w:lang w:val="uk-UA"/>
        </w:rPr>
        <w:t xml:space="preserve"> та </w:t>
      </w:r>
      <w:proofErr w:type="spellStart"/>
      <w:r>
        <w:rPr>
          <w:b/>
          <w:lang w:val="uk-UA"/>
        </w:rPr>
        <w:t>етноконфесійні</w:t>
      </w:r>
      <w:proofErr w:type="spellEnd"/>
      <w:r>
        <w:rPr>
          <w:b/>
          <w:lang w:val="uk-UA"/>
        </w:rPr>
        <w:t xml:space="preserve"> процеси в </w:t>
      </w:r>
      <w:proofErr w:type="spellStart"/>
      <w:r>
        <w:rPr>
          <w:b/>
          <w:lang w:val="uk-UA"/>
        </w:rPr>
        <w:t>Західно-Українській</w:t>
      </w:r>
      <w:proofErr w:type="spellEnd"/>
      <w:r>
        <w:rPr>
          <w:b/>
          <w:lang w:val="uk-UA"/>
        </w:rPr>
        <w:t xml:space="preserve"> Народній Республіці;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Партійно-політична система та еліта ЗУНР;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Правова і законотворча діяльність ЗУНР;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Соціально-економічний вимір українського державотворення;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Зовнішньополітична діяльність ЗУНР та її збройна боротьба за незалежність України;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Людина в добу революції: повсякденність, побут, життєві траєкторії;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Західно-Українська</w:t>
      </w:r>
      <w:proofErr w:type="spellEnd"/>
      <w:r>
        <w:rPr>
          <w:b/>
          <w:lang w:val="uk-UA"/>
        </w:rPr>
        <w:t xml:space="preserve"> Народна Республіка в джерелах та історіографії, історичному краєзнавстві, етнографії та </w:t>
      </w:r>
      <w:proofErr w:type="spellStart"/>
      <w:r>
        <w:rPr>
          <w:b/>
          <w:lang w:val="uk-UA"/>
        </w:rPr>
        <w:t>регіоналістиці</w:t>
      </w:r>
      <w:proofErr w:type="spellEnd"/>
      <w:r>
        <w:rPr>
          <w:b/>
          <w:lang w:val="uk-UA"/>
        </w:rPr>
        <w:t>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ЗУНР у культурному і духовному житті та історичній пам’яті, музеєзнавстві й </w:t>
      </w:r>
      <w:proofErr w:type="spellStart"/>
      <w:r>
        <w:rPr>
          <w:b/>
          <w:lang w:val="uk-UA"/>
        </w:rPr>
        <w:t>біографістиці</w:t>
      </w:r>
      <w:proofErr w:type="spellEnd"/>
      <w:r>
        <w:rPr>
          <w:b/>
          <w:lang w:val="uk-UA"/>
        </w:rPr>
        <w:t xml:space="preserve"> в Україні;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Меморіально-пам’яткознавчий</w:t>
      </w:r>
      <w:proofErr w:type="spellEnd"/>
      <w:r>
        <w:rPr>
          <w:b/>
          <w:lang w:val="uk-UA"/>
        </w:rPr>
        <w:t xml:space="preserve"> вимір історії ЗУНР;</w:t>
      </w:r>
    </w:p>
    <w:p w:rsidR="00F367D1" w:rsidRDefault="00F367D1" w:rsidP="00F367D1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Історія ЗУНР і політика національної пам’яті в Україні.</w:t>
      </w:r>
    </w:p>
    <w:p w:rsidR="00F367D1" w:rsidRDefault="00F367D1" w:rsidP="00F367D1">
      <w:pPr>
        <w:ind w:left="510"/>
        <w:jc w:val="both"/>
        <w:rPr>
          <w:b/>
          <w:lang w:val="uk-UA"/>
        </w:rPr>
      </w:pPr>
    </w:p>
    <w:p w:rsidR="00F367D1" w:rsidRDefault="00F367D1" w:rsidP="00F367D1">
      <w:pPr>
        <w:pStyle w:val="2"/>
        <w:ind w:firstLine="397"/>
        <w:rPr>
          <w:lang w:val="uk-UA"/>
        </w:rPr>
      </w:pPr>
      <w:r>
        <w:rPr>
          <w:lang w:val="uk-UA"/>
        </w:rPr>
        <w:t>Під час роботи конференції відбудеться презентація наукового видання “</w:t>
      </w:r>
      <w:proofErr w:type="spellStart"/>
      <w:r>
        <w:rPr>
          <w:lang w:val="uk-UA"/>
        </w:rPr>
        <w:t>Західно-Українська</w:t>
      </w:r>
      <w:proofErr w:type="spellEnd"/>
      <w:r>
        <w:rPr>
          <w:lang w:val="uk-UA"/>
        </w:rPr>
        <w:t xml:space="preserve"> Народна Республіка (1918 – 1923). </w:t>
      </w:r>
      <w:proofErr w:type="spellStart"/>
      <w:r>
        <w:rPr>
          <w:lang w:val="uk-UA"/>
        </w:rPr>
        <w:t>Енциклопедія”</w:t>
      </w:r>
      <w:proofErr w:type="spellEnd"/>
      <w:r>
        <w:rPr>
          <w:lang w:val="uk-UA"/>
        </w:rPr>
        <w:t>.</w:t>
      </w:r>
    </w:p>
    <w:p w:rsidR="00F367D1" w:rsidRDefault="00F367D1" w:rsidP="00F367D1">
      <w:pPr>
        <w:pStyle w:val="2"/>
        <w:ind w:firstLine="397"/>
        <w:jc w:val="center"/>
        <w:rPr>
          <w:b/>
          <w:lang w:val="uk-UA"/>
        </w:rPr>
      </w:pPr>
    </w:p>
    <w:p w:rsidR="00F367D1" w:rsidRDefault="00F367D1" w:rsidP="00F367D1">
      <w:pPr>
        <w:pStyle w:val="2"/>
        <w:ind w:firstLine="397"/>
        <w:jc w:val="center"/>
        <w:rPr>
          <w:b/>
          <w:lang w:val="uk-UA"/>
        </w:rPr>
      </w:pPr>
    </w:p>
    <w:p w:rsidR="00F367D1" w:rsidRDefault="00F367D1" w:rsidP="00F367D1">
      <w:pPr>
        <w:pStyle w:val="2"/>
        <w:ind w:firstLine="397"/>
        <w:jc w:val="center"/>
        <w:rPr>
          <w:b/>
          <w:lang w:val="uk-UA"/>
        </w:rPr>
      </w:pPr>
      <w:r>
        <w:rPr>
          <w:b/>
          <w:lang w:val="uk-UA"/>
        </w:rPr>
        <w:t>Для участі в конференції просимо</w:t>
      </w:r>
    </w:p>
    <w:p w:rsidR="00F367D1" w:rsidRDefault="00F367D1" w:rsidP="00F367D1">
      <w:pPr>
        <w:pStyle w:val="2"/>
        <w:ind w:firstLine="397"/>
        <w:rPr>
          <w:lang w:val="uk-UA"/>
        </w:rPr>
      </w:pPr>
      <w:r>
        <w:rPr>
          <w:lang w:val="uk-UA"/>
        </w:rPr>
        <w:t xml:space="preserve">надіслати до </w:t>
      </w:r>
      <w:r>
        <w:rPr>
          <w:b/>
          <w:bCs/>
          <w:lang w:val="uk-UA"/>
        </w:rPr>
        <w:t>1 липня</w:t>
      </w:r>
      <w:r>
        <w:rPr>
          <w:lang w:val="uk-UA"/>
        </w:rPr>
        <w:t xml:space="preserve"> </w:t>
      </w:r>
      <w:r>
        <w:rPr>
          <w:b/>
          <w:lang w:val="uk-UA"/>
        </w:rPr>
        <w:t>2018 р.</w:t>
      </w:r>
      <w:r>
        <w:rPr>
          <w:lang w:val="uk-UA"/>
        </w:rPr>
        <w:t xml:space="preserve"> заявку на участь із темою виступу та короткою анотацією (до 0,5 стор.) на адресу оргкомітету. Просимо надати таку інформацію:</w:t>
      </w:r>
    </w:p>
    <w:p w:rsidR="00F367D1" w:rsidRDefault="00F367D1" w:rsidP="00F367D1">
      <w:pPr>
        <w:pStyle w:val="2"/>
        <w:numPr>
          <w:ilvl w:val="0"/>
          <w:numId w:val="2"/>
        </w:numPr>
        <w:rPr>
          <w:lang w:val="uk-UA"/>
        </w:rPr>
      </w:pPr>
      <w:r>
        <w:rPr>
          <w:lang w:val="uk-UA"/>
        </w:rPr>
        <w:t>ім’я, по батькові, прізвище автора/авторів;</w:t>
      </w:r>
    </w:p>
    <w:p w:rsidR="00F367D1" w:rsidRDefault="00F367D1" w:rsidP="00F367D1">
      <w:pPr>
        <w:pStyle w:val="2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науковий ступінь, посада;</w:t>
      </w:r>
    </w:p>
    <w:p w:rsidR="00F367D1" w:rsidRDefault="00F367D1" w:rsidP="00F367D1">
      <w:pPr>
        <w:pStyle w:val="2"/>
        <w:numPr>
          <w:ilvl w:val="0"/>
          <w:numId w:val="2"/>
        </w:numPr>
        <w:rPr>
          <w:lang w:val="uk-UA"/>
        </w:rPr>
      </w:pPr>
      <w:r>
        <w:rPr>
          <w:lang w:val="uk-UA"/>
        </w:rPr>
        <w:t>місце роботи: назва установи, населений пункт, країна;</w:t>
      </w:r>
    </w:p>
    <w:p w:rsidR="00F367D1" w:rsidRDefault="00F367D1" w:rsidP="00F367D1">
      <w:pPr>
        <w:pStyle w:val="2"/>
        <w:numPr>
          <w:ilvl w:val="0"/>
          <w:numId w:val="2"/>
        </w:numPr>
        <w:rPr>
          <w:lang w:val="uk-UA"/>
        </w:rPr>
      </w:pPr>
      <w:r>
        <w:rPr>
          <w:lang w:val="uk-UA"/>
        </w:rPr>
        <w:t>контактна адреса (в тому числі e-</w:t>
      </w:r>
      <w:proofErr w:type="spellStart"/>
      <w:r>
        <w:rPr>
          <w:lang w:val="uk-UA"/>
        </w:rPr>
        <w:t>mail</w:t>
      </w:r>
      <w:proofErr w:type="spellEnd"/>
      <w:r>
        <w:rPr>
          <w:lang w:val="uk-UA"/>
        </w:rPr>
        <w:t>), телефон;</w:t>
      </w:r>
    </w:p>
    <w:p w:rsidR="00F367D1" w:rsidRDefault="00F367D1" w:rsidP="00F367D1">
      <w:pPr>
        <w:pStyle w:val="2"/>
        <w:ind w:firstLine="397"/>
        <w:rPr>
          <w:lang w:val="uk-UA"/>
        </w:rPr>
      </w:pPr>
      <w:r>
        <w:rPr>
          <w:lang w:val="uk-UA"/>
        </w:rPr>
        <w:t xml:space="preserve">надіслати до </w:t>
      </w:r>
      <w:r>
        <w:rPr>
          <w:b/>
          <w:lang w:val="uk-UA"/>
        </w:rPr>
        <w:t>1 жовтня 2018 р.</w:t>
      </w:r>
      <w:r>
        <w:rPr>
          <w:lang w:val="uk-UA"/>
        </w:rPr>
        <w:t xml:space="preserve"> текст матеріалів, оформлений за відповідними вимогами. </w:t>
      </w:r>
    </w:p>
    <w:p w:rsidR="00F367D1" w:rsidRDefault="00F367D1" w:rsidP="00F367D1">
      <w:pPr>
        <w:pStyle w:val="2"/>
        <w:ind w:firstLine="397"/>
        <w:rPr>
          <w:lang w:val="uk-UA"/>
        </w:rPr>
      </w:pPr>
      <w:r>
        <w:rPr>
          <w:b/>
          <w:lang w:val="uk-UA"/>
        </w:rPr>
        <w:t xml:space="preserve">Матеріали конференції будуть опубліковані у виданні “Галичина: Всеукраїнський науковий і культурно-просвітній краєзнавчий </w:t>
      </w:r>
      <w:proofErr w:type="spellStart"/>
      <w:r>
        <w:rPr>
          <w:b/>
          <w:lang w:val="uk-UA"/>
        </w:rPr>
        <w:t>часопис”</w:t>
      </w:r>
      <w:proofErr w:type="spellEnd"/>
      <w:r>
        <w:rPr>
          <w:lang w:val="uk-UA"/>
        </w:rPr>
        <w:t>, який затверджений фаховим виданням з історичних наук</w:t>
      </w:r>
    </w:p>
    <w:p w:rsidR="00F367D1" w:rsidRDefault="00F367D1" w:rsidP="00F367D1">
      <w:pPr>
        <w:pStyle w:val="2"/>
        <w:ind w:firstLine="397"/>
        <w:rPr>
          <w:lang w:val="uk-UA"/>
        </w:rPr>
      </w:pPr>
    </w:p>
    <w:p w:rsidR="00F367D1" w:rsidRDefault="00F367D1" w:rsidP="00F367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Відповідальний секретар Оргкомітету конференції:</w:t>
      </w:r>
    </w:p>
    <w:p w:rsidR="00F367D1" w:rsidRDefault="00F367D1" w:rsidP="00F367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кафедри історіографії і джерелознавства ДВНЗ «Прикарпатський національний університет імені Василя Стефаника» канд. </w:t>
      </w:r>
      <w:proofErr w:type="spellStart"/>
      <w:r>
        <w:rPr>
          <w:sz w:val="28"/>
          <w:szCs w:val="28"/>
          <w:lang w:val="uk-UA"/>
        </w:rPr>
        <w:t>іст</w:t>
      </w:r>
      <w:proofErr w:type="spellEnd"/>
      <w:r>
        <w:rPr>
          <w:sz w:val="28"/>
          <w:szCs w:val="28"/>
          <w:lang w:val="uk-UA"/>
        </w:rPr>
        <w:t xml:space="preserve">. наук, доц. Олександр </w:t>
      </w:r>
      <w:proofErr w:type="spellStart"/>
      <w:r>
        <w:rPr>
          <w:sz w:val="28"/>
          <w:szCs w:val="28"/>
          <w:lang w:val="uk-UA"/>
        </w:rPr>
        <w:t>Марущенко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конт</w:t>
      </w:r>
      <w:proofErr w:type="spellEnd"/>
      <w:r>
        <w:rPr>
          <w:sz w:val="28"/>
          <w:szCs w:val="28"/>
          <w:lang w:val="uk-UA"/>
        </w:rPr>
        <w:t>. телефон (066) 176 – 25 – 25).</w:t>
      </w:r>
    </w:p>
    <w:p w:rsidR="00F367D1" w:rsidRDefault="00F367D1" w:rsidP="00F367D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Конт</w:t>
      </w:r>
      <w:proofErr w:type="spellEnd"/>
      <w:r>
        <w:rPr>
          <w:sz w:val="28"/>
          <w:szCs w:val="28"/>
          <w:lang w:val="uk-UA"/>
        </w:rPr>
        <w:t>. телефон (0342) 59 – 61 – 12 (кафедра історіографії і джерелознавства)</w:t>
      </w:r>
    </w:p>
    <w:p w:rsidR="00F367D1" w:rsidRDefault="00F367D1" w:rsidP="00F367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Електронна пошта для відправлення заявок та матеріалів</w:t>
      </w:r>
    </w:p>
    <w:p w:rsidR="00F367D1" w:rsidRDefault="00F367D1" w:rsidP="00F367D1">
      <w:pPr>
        <w:jc w:val="both"/>
        <w:rPr>
          <w:b/>
          <w:sz w:val="28"/>
          <w:szCs w:val="28"/>
          <w:lang w:val="uk-UA"/>
        </w:rPr>
      </w:pPr>
      <w:hyperlink r:id="rId5" w:history="1">
        <w:r>
          <w:rPr>
            <w:rStyle w:val="a3"/>
            <w:b/>
            <w:sz w:val="28"/>
            <w:szCs w:val="28"/>
            <w:lang w:val="en-US"/>
          </w:rPr>
          <w:t>clio</w:t>
        </w:r>
        <w:r w:rsidRPr="00F367D1"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pu</w:t>
        </w:r>
        <w:r w:rsidRPr="00F367D1"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gmail</w:t>
        </w:r>
        <w:r w:rsidRPr="00F367D1"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com</w:t>
        </w:r>
      </w:hyperlink>
      <w:r w:rsidRPr="00F367D1">
        <w:rPr>
          <w:b/>
          <w:sz w:val="28"/>
          <w:szCs w:val="28"/>
        </w:rPr>
        <w:t xml:space="preserve"> </w:t>
      </w:r>
    </w:p>
    <w:p w:rsidR="00F367D1" w:rsidRDefault="00F367D1" w:rsidP="00F367D1">
      <w:pPr>
        <w:jc w:val="right"/>
        <w:rPr>
          <w:b/>
          <w:sz w:val="28"/>
          <w:szCs w:val="28"/>
          <w:lang w:val="uk-UA"/>
        </w:rPr>
      </w:pPr>
    </w:p>
    <w:p w:rsidR="00F367D1" w:rsidRDefault="00F367D1" w:rsidP="00F367D1">
      <w:pPr>
        <w:jc w:val="right"/>
        <w:rPr>
          <w:b/>
          <w:sz w:val="28"/>
          <w:szCs w:val="28"/>
          <w:lang w:val="uk-UA"/>
        </w:rPr>
      </w:pPr>
    </w:p>
    <w:p w:rsidR="00F367D1" w:rsidRDefault="00F367D1" w:rsidP="00F367D1">
      <w:pPr>
        <w:ind w:right="565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Оргкомітет конференції</w:t>
      </w:r>
    </w:p>
    <w:p w:rsidR="00F367D1" w:rsidRDefault="00F367D1" w:rsidP="00F36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</w:rPr>
        <w:lastRenderedPageBreak/>
        <w:t xml:space="preserve">ВИМОГИ </w:t>
      </w:r>
    </w:p>
    <w:p w:rsidR="00F367D1" w:rsidRDefault="00F367D1" w:rsidP="00F367D1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ФАХОВОГО ВИДАННЯ «</w:t>
      </w:r>
      <w:r>
        <w:rPr>
          <w:color w:val="000000" w:themeColor="text1"/>
          <w:sz w:val="28"/>
          <w:szCs w:val="28"/>
        </w:rPr>
        <w:t>НАУКОВИЙ І КУЛЬТУРНО-ПРОСВІТНІЙ КРАЄЗНАВЧИЙ ЧАСОПИС ГАЛИЧИНА</w:t>
      </w:r>
    </w:p>
    <w:p w:rsidR="00F367D1" w:rsidRDefault="00F367D1" w:rsidP="00F367D1">
      <w:pPr>
        <w:pStyle w:val="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br/>
      </w:r>
      <w:r>
        <w:rPr>
          <w:rStyle w:val="a4"/>
          <w:color w:val="000000"/>
          <w:sz w:val="28"/>
          <w:szCs w:val="28"/>
        </w:rPr>
        <w:t>1. Наукова стаття повинна містити такі необхідні елементи: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– постановка проблеми у загальному вигляді та зв’язок із важливими науковими чи практичними завданнями; </w:t>
      </w:r>
      <w:r>
        <w:rPr>
          <w:color w:val="000000"/>
          <w:sz w:val="28"/>
          <w:szCs w:val="28"/>
        </w:rPr>
        <w:br/>
        <w:t xml:space="preserve">– аналіз останніх досліджень і публікацій, в яких започатковано розв’язання даної проблеми і на які спирається автор, виділення невирішених раніше частин загальної проблеми, котрим присвячується означена стаття; </w:t>
      </w:r>
    </w:p>
    <w:p w:rsidR="00F367D1" w:rsidRDefault="00F367D1" w:rsidP="00F367D1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–формулювання цілей статті (постановка завдання); </w:t>
      </w:r>
      <w:r>
        <w:rPr>
          <w:color w:val="000000"/>
          <w:sz w:val="28"/>
          <w:szCs w:val="28"/>
        </w:rPr>
        <w:br/>
        <w:t>– виклад основного матеріалу дослідження з повним обґрунтуванням отриманих наукових результатів; </w:t>
      </w:r>
      <w:r>
        <w:rPr>
          <w:color w:val="000000"/>
          <w:sz w:val="28"/>
          <w:szCs w:val="28"/>
        </w:rPr>
        <w:br/>
        <w:t>– висновок дослідження і перспективи подальших розвідок у даному напрямку.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2. Розташування структурних елементів статті: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–УДК;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–назва статті;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–прізвище, ім’я автора (авторів), місце роботи, 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.</w:t>
      </w:r>
    </w:p>
    <w:p w:rsidR="00F367D1" w:rsidRDefault="00F367D1" w:rsidP="00F367D1">
      <w:pPr>
        <w:ind w:firstLine="525"/>
        <w:jc w:val="both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УДК 94 (477) "1922/1929"</w:t>
      </w:r>
    </w:p>
    <w:p w:rsidR="00F367D1" w:rsidRDefault="00F367D1" w:rsidP="00F36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ВЗАЄМИНИ УНДО ТА УСДП У СХІДНІЙ ГАЛИЧИНІ </w:t>
      </w:r>
      <w:r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ІД ПОЛЬСЬКОЮ ВЛАДОЮ (1925–1939 </w:t>
      </w:r>
      <w:proofErr w:type="spellStart"/>
      <w:r>
        <w:rPr>
          <w:b/>
          <w:sz w:val="28"/>
          <w:szCs w:val="28"/>
        </w:rPr>
        <w:t>рр</w:t>
      </w:r>
      <w:proofErr w:type="spellEnd"/>
      <w:r>
        <w:rPr>
          <w:b/>
          <w:sz w:val="28"/>
          <w:szCs w:val="28"/>
        </w:rPr>
        <w:t>.)</w:t>
      </w:r>
    </w:p>
    <w:p w:rsidR="00F367D1" w:rsidRDefault="00F367D1" w:rsidP="00F367D1">
      <w:pPr>
        <w:jc w:val="center"/>
        <w:rPr>
          <w:rFonts w:eastAsia="Times New Roman"/>
          <w:color w:val="000000"/>
          <w:sz w:val="28"/>
          <w:szCs w:val="28"/>
          <w:lang w:eastAsia="uk-UA"/>
        </w:rPr>
      </w:pPr>
      <w:proofErr w:type="spellStart"/>
      <w:r>
        <w:rPr>
          <w:b/>
          <w:i/>
          <w:sz w:val="28"/>
          <w:szCs w:val="28"/>
        </w:rPr>
        <w:t>Ігор</w:t>
      </w:r>
      <w:proofErr w:type="spellEnd"/>
      <w:r>
        <w:rPr>
          <w:b/>
          <w:i/>
          <w:sz w:val="28"/>
          <w:szCs w:val="28"/>
        </w:rPr>
        <w:t xml:space="preserve"> РАЙКІВСЬКИЙ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uk-UA"/>
        </w:rPr>
        <w:br/>
      </w:r>
      <w:r>
        <w:rPr>
          <w:i/>
          <w:sz w:val="28"/>
          <w:szCs w:val="28"/>
        </w:rPr>
        <w:t>ДВНЗ “</w:t>
      </w:r>
      <w:proofErr w:type="spellStart"/>
      <w:r>
        <w:rPr>
          <w:i/>
          <w:sz w:val="28"/>
          <w:szCs w:val="28"/>
        </w:rPr>
        <w:t>Прикарпатський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національний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університет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імені</w:t>
      </w:r>
      <w:proofErr w:type="spellEnd"/>
      <w:r>
        <w:rPr>
          <w:i/>
          <w:sz w:val="28"/>
          <w:szCs w:val="28"/>
        </w:rPr>
        <w:t xml:space="preserve"> Василя </w:t>
      </w:r>
      <w:proofErr w:type="spellStart"/>
      <w:r>
        <w:rPr>
          <w:i/>
          <w:sz w:val="28"/>
          <w:szCs w:val="28"/>
        </w:rPr>
        <w:t>Стефаника</w:t>
      </w:r>
      <w:proofErr w:type="spellEnd"/>
      <w:r>
        <w:rPr>
          <w:i/>
          <w:sz w:val="28"/>
          <w:szCs w:val="28"/>
        </w:rPr>
        <w:t>”,</w:t>
      </w:r>
      <w:r>
        <w:rPr>
          <w:rFonts w:eastAsia="Times New Roman"/>
          <w:color w:val="000000"/>
          <w:sz w:val="28"/>
          <w:szCs w:val="28"/>
          <w:lang w:eastAsia="uk-UA"/>
        </w:rPr>
        <w:br/>
      </w:r>
      <w:r>
        <w:rPr>
          <w:rStyle w:val="xdb"/>
          <w:b/>
          <w:bCs/>
          <w:i/>
          <w:sz w:val="28"/>
          <w:szCs w:val="28"/>
          <w:shd w:val="clear" w:color="auto" w:fill="FFFFFF"/>
        </w:rPr>
        <w:t xml:space="preserve">           </w:t>
      </w:r>
      <w:proofErr w:type="spellStart"/>
      <w:r>
        <w:rPr>
          <w:rStyle w:val="xbe"/>
          <w:i/>
          <w:sz w:val="28"/>
          <w:szCs w:val="28"/>
          <w:shd w:val="clear" w:color="auto" w:fill="FFFFFF"/>
        </w:rPr>
        <w:t>вул</w:t>
      </w:r>
      <w:proofErr w:type="spellEnd"/>
      <w:r>
        <w:rPr>
          <w:rStyle w:val="xbe"/>
          <w:i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xbe"/>
          <w:i/>
          <w:sz w:val="28"/>
          <w:szCs w:val="28"/>
          <w:shd w:val="clear" w:color="auto" w:fill="FFFFFF"/>
        </w:rPr>
        <w:t>Шевченка</w:t>
      </w:r>
      <w:proofErr w:type="spellEnd"/>
      <w:r>
        <w:rPr>
          <w:rStyle w:val="xbe"/>
          <w:i/>
          <w:sz w:val="28"/>
          <w:szCs w:val="28"/>
          <w:shd w:val="clear" w:color="auto" w:fill="FFFFFF"/>
        </w:rPr>
        <w:t xml:space="preserve"> 57, 76000, </w:t>
      </w:r>
      <w:proofErr w:type="spellStart"/>
      <w:r>
        <w:rPr>
          <w:rStyle w:val="xbe"/>
          <w:i/>
          <w:sz w:val="28"/>
          <w:szCs w:val="28"/>
          <w:shd w:val="clear" w:color="auto" w:fill="FFFFFF"/>
        </w:rPr>
        <w:t>Івано-Франківськ</w:t>
      </w:r>
      <w:proofErr w:type="spellEnd"/>
      <w:r>
        <w:rPr>
          <w:rStyle w:val="xbe"/>
          <w:i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xbe"/>
          <w:i/>
          <w:sz w:val="28"/>
          <w:szCs w:val="28"/>
          <w:shd w:val="clear" w:color="auto" w:fill="FFFFFF"/>
        </w:rPr>
        <w:t>Україна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br/>
      </w:r>
      <w:r>
        <w:rPr>
          <w:rStyle w:val="xbe"/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</w:rPr>
        <w:t>e-mail</w:t>
      </w:r>
      <w:proofErr w:type="spellEnd"/>
      <w:r>
        <w:rPr>
          <w:b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i.raj@ukr.net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– назва статті та анотація українською, російською </w:t>
      </w:r>
      <w:r>
        <w:rPr>
          <w:sz w:val="28"/>
          <w:szCs w:val="28"/>
        </w:rPr>
        <w:t>(900–1000 знаків кожна) та англійською мовами – 2000 знаків</w:t>
      </w:r>
      <w:r>
        <w:rPr>
          <w:color w:val="000000"/>
          <w:sz w:val="28"/>
          <w:szCs w:val="28"/>
        </w:rPr>
        <w:t>; анотація повинна бути структурованою, містити мету дослідження та застосовані методи, основні одержані висновки;</w:t>
      </w:r>
    </w:p>
    <w:p w:rsidR="00F367D1" w:rsidRDefault="00F367D1" w:rsidP="00F367D1">
      <w:pPr>
        <w:pStyle w:val="a5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– ключові слова українською, англійською, російською мовами; </w:t>
      </w:r>
      <w:r>
        <w:rPr>
          <w:color w:val="000000"/>
          <w:sz w:val="28"/>
          <w:szCs w:val="28"/>
        </w:rPr>
        <w:br/>
        <w:t>– обов’язковий список використаних джерел наприкінці статті; після списку використаних джерел надається цей же список джерел латинським алфавітом (</w:t>
      </w:r>
      <w:r>
        <w:rPr>
          <w:i/>
          <w:color w:val="000000"/>
          <w:sz w:val="28"/>
          <w:szCs w:val="28"/>
          <w:lang w:val="en-US"/>
        </w:rPr>
        <w:t>references</w:t>
      </w:r>
      <w:r>
        <w:rPr>
          <w:color w:val="000000"/>
          <w:sz w:val="28"/>
          <w:szCs w:val="28"/>
        </w:rPr>
        <w:t xml:space="preserve"> – транслітерація). При впорядкуванні </w:t>
      </w:r>
      <w:r>
        <w:rPr>
          <w:i/>
          <w:color w:val="000000"/>
          <w:sz w:val="28"/>
          <w:szCs w:val="28"/>
          <w:lang w:val="en-US"/>
        </w:rPr>
        <w:t>references</w:t>
      </w:r>
      <w:r>
        <w:rPr>
          <w:color w:val="000000"/>
          <w:sz w:val="28"/>
          <w:szCs w:val="28"/>
        </w:rPr>
        <w:t xml:space="preserve"> дотримуватися постанови Кабінету Міністрів України (постанова </w:t>
      </w:r>
      <w:r>
        <w:rPr>
          <w:bCs/>
          <w:color w:val="000000"/>
          <w:sz w:val="28"/>
          <w:szCs w:val="28"/>
        </w:rPr>
        <w:t>від 27 січня 2010 р. N 55</w:t>
      </w:r>
      <w:r>
        <w:rPr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lastRenderedPageBreak/>
        <w:t xml:space="preserve">про впорядкування транслітерації українського алфавіту латиницею – </w:t>
      </w:r>
      <w:r>
        <w:rPr>
          <w:b/>
          <w:sz w:val="28"/>
          <w:szCs w:val="28"/>
        </w:rPr>
        <w:t>http://ukrlit.org/transliteratsiia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обсяг статті – до 25 тис. знаків (як виняток, не більше 35 тис. знаків).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3. Вимоги для оформлення тексту:</w:t>
      </w:r>
      <w:r>
        <w:rPr>
          <w:color w:val="000000"/>
          <w:sz w:val="28"/>
          <w:szCs w:val="28"/>
        </w:rPr>
        <w:t xml:space="preserve"> всі поля 20 мм; шрифт 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>, кегель 14, інтервал – 1,5; абзацний відступ – 10 мм. Рисунки й таблиці оформляються згідно з ДСТУ. В тексті необхідно використовувати лапки лише такого зразку: «», тире – це коротке тире: «–».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4. Поклики на джерела в тексті</w:t>
      </w:r>
      <w:r>
        <w:rPr>
          <w:color w:val="000000"/>
          <w:sz w:val="28"/>
          <w:szCs w:val="28"/>
        </w:rPr>
        <w:t> подаються за таким зразком: [7, с.123], де 7– номер джерела за списком використаних джерел, 123 – сторінка. Поклики на декілька джерел одночасно подаються таким чином: [1; 4; 8] або [2, с.32 ; 9, с.48; 11,с. 257]. Поклики на архівні джерела – [15, арк. 258, 231зв].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використаних джерел</w:t>
      </w:r>
      <w:r>
        <w:rPr>
          <w:color w:val="000000"/>
          <w:sz w:val="28"/>
          <w:szCs w:val="28"/>
        </w:rPr>
        <w:t>: іде нумерований список ЗА АЛФАВІТОМ. Джерела та література повинні бути оформлені з усіма бібліографічними відомостями ЗГІДНО ДСТУ 2015: автор, назва, місце видання, рік видання, кількість сторінок видання (за останніми вимогами МОН України).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hyperlink r:id="rId6" w:history="1">
        <w:r>
          <w:rPr>
            <w:rStyle w:val="a3"/>
            <w:i/>
            <w:color w:val="000000" w:themeColor="text1"/>
            <w:sz w:val="28"/>
            <w:szCs w:val="28"/>
            <w:u w:val="none"/>
          </w:rPr>
          <w:t>Правила оформлення літератури та архівних джерел (ДСТУ 8302:2015)</w:t>
        </w:r>
      </w:hyperlink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ДОЗВОЛЯЄТЬСЯ також використання наступних стилів: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1.MLA (</w:t>
      </w:r>
      <w:proofErr w:type="spellStart"/>
      <w:r>
        <w:rPr>
          <w:color w:val="000000"/>
          <w:sz w:val="28"/>
          <w:szCs w:val="28"/>
        </w:rPr>
        <w:t>Modern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Language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Association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style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2.APA (</w:t>
      </w:r>
      <w:proofErr w:type="spellStart"/>
      <w:r>
        <w:rPr>
          <w:color w:val="000000"/>
          <w:sz w:val="28"/>
          <w:szCs w:val="28"/>
        </w:rPr>
        <w:t>American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Psychological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Association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style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3. </w:t>
      </w:r>
      <w:proofErr w:type="spellStart"/>
      <w:r>
        <w:rPr>
          <w:color w:val="000000"/>
          <w:sz w:val="28"/>
          <w:szCs w:val="28"/>
        </w:rPr>
        <w:t>Harvard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style</w:t>
      </w:r>
      <w:proofErr w:type="spellEnd"/>
      <w:r>
        <w:rPr>
          <w:color w:val="000000"/>
          <w:sz w:val="28"/>
          <w:szCs w:val="28"/>
        </w:rPr>
        <w:t>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5. Стаття подається мовою оригіналу</w:t>
      </w:r>
      <w:r>
        <w:rPr>
          <w:color w:val="000000"/>
          <w:sz w:val="28"/>
          <w:szCs w:val="28"/>
        </w:rPr>
        <w:t xml:space="preserve"> (українською, російською, англійською, німецькою, французькою, іспанською, польською, чеською) у електронному варіанті у вигляді файлу, який виконаний в текстовому редакторі MS Word </w:t>
      </w:r>
      <w:proofErr w:type="spellStart"/>
      <w:r>
        <w:rPr>
          <w:color w:val="000000"/>
          <w:sz w:val="28"/>
          <w:szCs w:val="28"/>
        </w:rPr>
        <w:t>for</w:t>
      </w:r>
      <w:proofErr w:type="spellEnd"/>
      <w:r>
        <w:rPr>
          <w:color w:val="000000"/>
          <w:sz w:val="28"/>
          <w:szCs w:val="28"/>
        </w:rPr>
        <w:t xml:space="preserve"> Windows, на диску чи електронною поштою.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6. Статті, автори яких не мають наукового ступеня, супроводжуються рецензією</w:t>
      </w:r>
      <w:r>
        <w:rPr>
          <w:color w:val="000000"/>
          <w:sz w:val="28"/>
          <w:szCs w:val="28"/>
        </w:rPr>
        <w:t> кандидата, доктора наук за фахом публікації </w:t>
      </w:r>
      <w:r>
        <w:rPr>
          <w:rStyle w:val="a4"/>
          <w:color w:val="000000"/>
          <w:sz w:val="28"/>
          <w:szCs w:val="28"/>
        </w:rPr>
        <w:t>або витягом із протоколу засідання кафедри (відділу)</w:t>
      </w:r>
      <w:r>
        <w:rPr>
          <w:color w:val="000000"/>
          <w:sz w:val="28"/>
          <w:szCs w:val="28"/>
        </w:rPr>
        <w:t> про рекомендацію статті до друку.</w:t>
      </w:r>
    </w:p>
    <w:p w:rsidR="00F367D1" w:rsidRDefault="00F367D1" w:rsidP="00F367D1">
      <w:pPr>
        <w:pStyle w:val="a5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Рецензія або витяг з протоколу подається у сканованому вигляді електронною поштою.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7. Відповідальність</w:t>
      </w:r>
      <w:r>
        <w:rPr>
          <w:color w:val="000000"/>
          <w:sz w:val="28"/>
          <w:szCs w:val="28"/>
        </w:rPr>
        <w:t> за зміст, точність поданих фактів, цитат, цифр і прізвищ несуть автори матеріалів. Редакція залишає за собою право на незначне редагування і скорочення, а також літературне виправлення статті (зі збереженням головних висновків та стилю автора). Редколегія може не поділяти світоглядних переконань авторів.</w:t>
      </w:r>
    </w:p>
    <w:p w:rsidR="00F367D1" w:rsidRDefault="00F367D1" w:rsidP="00F367D1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8. Відомості про автора (авторів):</w:t>
      </w:r>
      <w:r>
        <w:rPr>
          <w:color w:val="000000"/>
          <w:sz w:val="28"/>
          <w:szCs w:val="28"/>
        </w:rPr>
        <w:t> прізвище, ім’я, по-батькові, вчений ступінь, вчене звання, посада і місце роботи, службова і домашня адреси з поштовим індексом, контактний телефон, 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.</w:t>
      </w:r>
    </w:p>
    <w:p w:rsidR="00F367D1" w:rsidRDefault="00F367D1" w:rsidP="00F367D1">
      <w:pPr>
        <w:jc w:val="both"/>
        <w:rPr>
          <w:sz w:val="28"/>
          <w:szCs w:val="28"/>
          <w:lang w:val="uk-UA"/>
        </w:rPr>
      </w:pPr>
    </w:p>
    <w:p w:rsidR="00F367D1" w:rsidRDefault="00F367D1" w:rsidP="00F367D1">
      <w:pPr>
        <w:jc w:val="both"/>
        <w:rPr>
          <w:b/>
          <w:sz w:val="28"/>
          <w:szCs w:val="28"/>
          <w:lang w:val="uk-UA"/>
        </w:rPr>
      </w:pPr>
    </w:p>
    <w:p w:rsidR="00C81395" w:rsidRPr="00F367D1" w:rsidRDefault="00C81395" w:rsidP="00F367D1">
      <w:pPr>
        <w:jc w:val="both"/>
        <w:rPr>
          <w:b/>
          <w:sz w:val="28"/>
          <w:szCs w:val="28"/>
          <w:lang w:val="uk-UA"/>
        </w:rPr>
      </w:pPr>
    </w:p>
    <w:sectPr w:rsidR="00C81395" w:rsidRPr="00F367D1" w:rsidSect="000A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6B7"/>
    <w:multiLevelType w:val="hybridMultilevel"/>
    <w:tmpl w:val="2402B498"/>
    <w:lvl w:ilvl="0" w:tplc="36C23D88">
      <w:start w:val="1"/>
      <w:numFmt w:val="bullet"/>
      <w:lvlText w:val=""/>
      <w:lvlJc w:val="left"/>
      <w:pPr>
        <w:tabs>
          <w:tab w:val="num" w:pos="720"/>
        </w:tabs>
        <w:ind w:left="510" w:hanging="15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701BF"/>
    <w:multiLevelType w:val="hybridMultilevel"/>
    <w:tmpl w:val="59740B64"/>
    <w:lvl w:ilvl="0" w:tplc="36C23D88">
      <w:start w:val="1"/>
      <w:numFmt w:val="bullet"/>
      <w:lvlText w:val=""/>
      <w:lvlJc w:val="left"/>
      <w:pPr>
        <w:tabs>
          <w:tab w:val="num" w:pos="1080"/>
        </w:tabs>
        <w:ind w:left="870" w:hanging="15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45C69"/>
    <w:rsid w:val="000A6648"/>
    <w:rsid w:val="004903FC"/>
    <w:rsid w:val="00600DC0"/>
    <w:rsid w:val="00C81395"/>
    <w:rsid w:val="00E45C69"/>
    <w:rsid w:val="00F3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D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7D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367D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F367D1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2">
    <w:name w:val="Body Text 2"/>
    <w:basedOn w:val="a"/>
    <w:link w:val="20"/>
    <w:uiPriority w:val="99"/>
    <w:semiHidden/>
    <w:unhideWhenUsed/>
    <w:rsid w:val="00F367D1"/>
    <w:pPr>
      <w:autoSpaceDE w:val="0"/>
      <w:autoSpaceDN w:val="0"/>
      <w:jc w:val="both"/>
    </w:pPr>
    <w:rPr>
      <w:rFonts w:eastAsia="Times New Roman"/>
      <w:lang w:eastAsia="pl-PL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67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стиль1"/>
    <w:basedOn w:val="a"/>
    <w:uiPriority w:val="99"/>
    <w:rsid w:val="00F367D1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xdb">
    <w:name w:val="_xdb"/>
    <w:rsid w:val="00F367D1"/>
  </w:style>
  <w:style w:type="character" w:customStyle="1" w:styleId="xbe">
    <w:name w:val="_xbe"/>
    <w:rsid w:val="00F36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inak.mksat.net/archive/DSTU%202015.pdf" TargetMode="External"/><Relationship Id="rId5" Type="http://schemas.openxmlformats.org/officeDocument/2006/relationships/hyperlink" Target="mailto:clio.pu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1422</Words>
  <Characters>8108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2017-05-11T19:40:00Z</dcterms:created>
  <dcterms:modified xsi:type="dcterms:W3CDTF">2018-05-30T08:01:00Z</dcterms:modified>
</cp:coreProperties>
</file>