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after="0" w:beforeAutospacing="0" w:afterAutospacing="0"/>
        <w:ind w:left="7080"/>
        <w:jc w:val="left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ЗАТВЕРДЖЕНО </w:t>
      </w:r>
    </w:p>
    <w:p>
      <w:pPr>
        <w:spacing w:lineRule="auto" w:line="240" w:after="0" w:beforeAutospacing="0" w:afterAutospacing="0"/>
        <w:ind w:left="7080"/>
        <w:jc w:val="left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Наказ Міністерства </w:t>
      </w:r>
    </w:p>
    <w:p>
      <w:pPr>
        <w:spacing w:lineRule="auto" w:line="240" w:after="0" w:beforeAutospacing="0" w:afterAutospacing="0"/>
        <w:ind w:left="7080"/>
        <w:jc w:val="left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>освіти і науки України</w:t>
      </w:r>
    </w:p>
    <w:p>
      <w:pPr>
        <w:spacing w:lineRule="auto" w:line="240" w:after="0" w:beforeAutospacing="0" w:afterAutospacing="0"/>
        <w:ind w:left="7080"/>
        <w:jc w:val="left"/>
        <w:rPr>
          <w:rFonts w:ascii="Times New Roman" w:hAnsi="Times New Roman"/>
          <w:sz w:val="28"/>
          <w:szCs w:val="28"/>
        </w:rPr>
      </w:pPr>
      <w:r>
        <w:rPr>
          <w:rFonts w:ascii="Times" w:hAnsi="Times"/>
          <w:sz w:val="28"/>
          <w:lang w:val="uk-UA"/>
        </w:rPr>
        <w:t xml:space="preserve"> ___. ___. 2022 № </w:t>
      </w: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НАУКОВО-ЕКСПЕРТНИЙ ВИСНОВОК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з оцінювання проєкту на проведення фундаментального дослідження</w:t>
      </w:r>
    </w:p>
    <w:p>
      <w:pPr>
        <w:pStyle w:val="P7"/>
        <w:tabs>
          <w:tab w:val="left" w:pos="4536" w:leader="none"/>
        </w:tabs>
        <w:ind w:firstLine="708" w:left="4248"/>
        <w:rPr>
          <w:sz w:val="28"/>
          <w:lang w:val="uk-UA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темою:________________________________________________________________________ _________________________________________________________________________________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16"/>
          <w:szCs w:val="16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 w:val="1"/>
          <w:sz w:val="24"/>
          <w:szCs w:val="24"/>
        </w:rPr>
        <w:t xml:space="preserve">Секція </w:t>
      </w:r>
      <w:r>
        <w:rPr>
          <w:rFonts w:ascii="Times New Roman" w:hAnsi="Times New Roman"/>
          <w:i w:val="1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>
      <w:pPr>
        <w:widowControl w:val="0"/>
        <w:spacing w:lineRule="exact" w:line="220" w:after="0" w:beforeAutospacing="0" w:afterAutospacing="0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>
      <w:pPr>
        <w:widowControl w:val="0"/>
        <w:spacing w:lineRule="exact" w:line="220" w:after="0" w:beforeAutospacing="0" w:afterAutospacing="0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>
      <w:pPr>
        <w:widowControl w:val="0"/>
        <w:spacing w:lineRule="exact" w:line="220" w:after="0" w:beforeAutospacing="0" w:afterAutospacing="0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ЗАГАЛЬНІ ВИМОГИ ДО ПРОЄКТУ ТА ЕКСПЕРТА</w:t>
      </w:r>
    </w:p>
    <w:p>
      <w:pPr>
        <w:widowControl w:val="0"/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1"/>
        </w:num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Відповідність представленого проєкту науковому напряму секції - </w:t>
        <w:tab/>
        <w:t xml:space="preserve">        ТАК      / НІ       </w:t>
      </w:r>
    </w:p>
    <w:p>
      <w:pPr>
        <w:widowControl w:val="0"/>
        <w:spacing w:lineRule="auto" w:line="240" w:after="0" w:beforeAutospacing="0" w:afterAutospacing="0"/>
        <w:rPr>
          <w:rFonts w:ascii="Times New Roman" w:hAnsi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</w:rPr>
        <w:t>У випадку відповіді «НІ» всіма експертами, проєкт має бути переданий Підрозділом на іншу секцію. У випадку різних відповідей експертів рішення щодо відповідності напряму приймається на засіданні Секції.</w:t>
      </w:r>
    </w:p>
    <w:p>
      <w:pPr>
        <w:widowControl w:val="0"/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1"/>
        </w:num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Відповідність наукового напряму експерта заявленій тематиці проєкту -   ТАК     / НІ     </w:t>
      </w:r>
    </w:p>
    <w:p>
      <w:pPr>
        <w:widowControl w:val="0"/>
        <w:spacing w:lineRule="auto" w:line="240" w:after="0" w:beforeAutospacing="0" w:afterAutospacing="0"/>
        <w:rPr>
          <w:rFonts w:ascii="Times New Roman" w:hAnsi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</w:rPr>
        <w:t>У випадку відповіді «НІ» проєкт має бути переданий іншому експерту.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 xml:space="preserve">РОЗДІЛ  І. Змістовні показники</w:t>
      </w:r>
    </w:p>
    <w:tbl>
      <w:tblPr>
        <w:tblW w:w="10207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20"/>
        </w:trPr>
        <w:tc>
          <w:tcPr>
            <w:tcW w:w="56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Вимоги до роботи 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Бали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Проєкт за тематикою та предметом спрямований на вирішення: 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важливої наукової, соціально-економічної, екологічної проблеми світового рівня або питань безпеки та обороноздатності України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важливої соціально-економічної, наукової, прикладної або технологічної  проблеми галузевого та/або регіонального значення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поточних питань розвитку науки,  технологій, суспільних практик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актуальність проєкту не можна вважати обґрунтованою 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Повнота використання світового досвіду при обґрунтуванні проблеми, теми, предмету, основних ідей, мети і завдань дослідження: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добре враховано світовий та вітчизняний досвід, що підтверджується змістовними порівняннями та визначенням відмінностей роботи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основному враховано світовий та вітчизняний досвід, але бракує змістовності порівнянь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частково враховано вітчизняні та не враховано закордонні напрацювання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порівняння відсутні або незадовільні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Повнота визначення </w:t>
            </w:r>
            <w:r>
              <w:rPr>
                <w:rFonts w:ascii="Times New Roman" w:hAnsi="Times New Roman"/>
                <w:sz w:val="24"/>
                <w:szCs w:val="24"/>
                <w:spacing w:val="-2"/>
              </w:rPr>
              <w:t>очікуваних пізнавальних результатів: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результати представлено повно і переконливо, наведено проєкти наукових описів та пояснень, розкрито попередні описи встановлюваних закономірностей, створюваних моделей, теорій та/або концепцій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результати представлено в основному добре, наведено проєкти наукових описів та пояснень, частково представлено описи встановлюваних закономірностей, створюваних моделей, теорій та/або концепцій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очікувані наукові результати проголошено (названо), але не розкрито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результати визначено незадовільно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Наукова новизна та оригінальність очікуваних результатів: 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заплановано отримати результати європейського та/або світового рівня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результати будуть новими для України, що достатньо обґрунтовано порівняннями з вітчизняними аналогами, прототипами та іншим світовим доробком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результати матимуть певну новизну, що обґрунтовано порівняннями із світовими аналогами, прототипами та іншим світовим доробком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новизна результатів проголошується, але не обґрунтовується або є сумнівною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очікувані результати не є новими та оригінальними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Методологічна цінність, наявність, повнота розкриття та обґрунтованість новостворюваних підходів, методів і засобів наукових досліджень, можливість їх застосування як міждисциплінарних: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методологічні складові роботи будуть новими, що цілком обґрунтовано порівняннями із світовими аналогами і прототипами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методологічні складові існують у світовій науці, але доопрацьовуються авторами для першого впровадження в Україні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методологічні складові традиційні, але передбачено опис нового їх використання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робота не матиме методологічної цінності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цінність очікуваних результатів роботи (що підтверджується листами підтримки потенційних замовників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 (окрім системи освіти):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обґрунтовано висока для наукового та соціально-економічного (зокрема суспільного) розвитку країни в цілому або декількох галузей, безпеки та обороноздатності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trike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обґрунтовано висока для окремої галузі економіки та суспільства, технологій, суспільних практик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проголошується і може мати місце, але обґрунтування сумнівні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практична цінність відсутня або недостатня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цінність очікуваних результатів роботи для системи освіти: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обґрунтовано висока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може мати місце, але обґрунтування неповне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56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цінність для системи освіти сумнівна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9498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РАЗОМ за Розділом І  (0 - 30)</w:t>
            </w:r>
          </w:p>
        </w:tc>
        <w:tc>
          <w:tcPr>
            <w:tcW w:w="70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Якщо проєкт за Розділом І одержує сумарний бал </w:t>
      </w:r>
      <w:r>
        <w:rPr>
          <w:rFonts w:ascii="Times New Roman" w:hAnsi="Times New Roman"/>
          <w:b w:val="1"/>
          <w:sz w:val="24"/>
          <w:szCs w:val="24"/>
        </w:rPr>
        <w:t>менше 15</w:t>
      </w:r>
      <w:r>
        <w:rPr>
          <w:rFonts w:ascii="Times New Roman" w:hAnsi="Times New Roman"/>
          <w:sz w:val="24"/>
          <w:szCs w:val="24"/>
        </w:rPr>
        <w:t xml:space="preserve"> або має оцінку </w:t>
      </w:r>
      <w:r>
        <w:rPr>
          <w:rFonts w:ascii="Times New Roman" w:hAnsi="Times New Roman"/>
          <w:b w:val="1"/>
          <w:sz w:val="24"/>
          <w:szCs w:val="24"/>
        </w:rPr>
        <w:t>«0»</w:t>
      </w:r>
      <w:r>
        <w:rPr>
          <w:rFonts w:ascii="Times New Roman" w:hAnsi="Times New Roman"/>
          <w:sz w:val="24"/>
          <w:szCs w:val="24"/>
        </w:rPr>
        <w:t xml:space="preserve"> хоча б у одному з пунктів 1, 2, 4 або 6, він вважається</w:t>
      </w:r>
      <w:r>
        <w:rPr>
          <w:rFonts w:ascii="Times New Roman" w:hAnsi="Times New Roman"/>
          <w:b w:val="1"/>
          <w:i w:val="1"/>
          <w:sz w:val="24"/>
          <w:szCs w:val="24"/>
        </w:rPr>
        <w:t xml:space="preserve"> незадовільним </w:t>
      </w:r>
      <w:r>
        <w:rPr>
          <w:rFonts w:ascii="Times New Roman" w:hAnsi="Times New Roman"/>
          <w:sz w:val="24"/>
          <w:szCs w:val="24"/>
        </w:rPr>
        <w:t>незалежно від оцінок інших пунктів і розділів.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 xml:space="preserve">РОЗДІЛ ІІ*. Наукові доробок та досвід авторів за напрямом проєкту (за попередні 5 років </w:t>
      </w:r>
      <w:r>
        <w:rPr>
          <w:rFonts w:ascii="Times New Roman" w:hAnsi="Times New Roman"/>
          <w:sz w:val="24"/>
          <w:szCs w:val="24"/>
        </w:rPr>
        <w:t>(включно з роком подання запиту))</w:t>
      </w:r>
      <w:r>
        <w:rPr>
          <w:rFonts w:ascii="Times New Roman" w:hAnsi="Times New Roman"/>
          <w:b w:val="1"/>
          <w:sz w:val="24"/>
          <w:szCs w:val="24"/>
        </w:rPr>
        <w:t xml:space="preserve"> </w:t>
      </w:r>
      <w:r>
        <w:rPr>
          <w:rFonts w:ascii="Times New Roman" w:hAnsi="Times New Roman"/>
          <w:i w:val="1"/>
        </w:rPr>
        <w:t>Оцінюються показники на відповідність напряму, меті, об’єкту, предмету та завданням проєкту. Експерт зобов’язаний не зараховувати їх у разі повної невідповідності.</w:t>
      </w:r>
    </w:p>
    <w:tbl>
      <w:tblPr>
        <w:tblW w:w="10173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0A0"/>
      </w:tblPr>
      <w:tblGrid/>
      <w:tr>
        <w:trPr>
          <w:trHeight w:hRule="atLeast" w:val="20"/>
        </w:trPr>
        <w:tc>
          <w:tcPr>
            <w:tcW w:w="5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Назви показників доробку</w:t>
            </w: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Взяти кількість із запиту на фундаментальне дослідження (Google Scholar)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Обрати відповідні бали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Сумарний h-індекс керівника та 4 авторів проєкту згідно БД Scopus або WoS (Google Scholar для соціо-гуманітарних наук)</w:t>
            </w: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4 (15 - 20)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5 - 7 (21 - 35)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8 - 12 (36 - 60)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13 - 17 (61 - 85)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18 - 24 (86 - 120)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і більше </w:t>
              <w:br w:type="textWrapping"/>
              <w:t>(121 і більше)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Сумарна кількість цитувань керівника та 4 авторів проєкту згідно БД Scopus або WoS(Google Scholar для соціо-гуманітарних наук)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– 24 (20 - 100)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25 - 60 (101 - 200)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61 - 150 (201 - 300)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151 - 240 (301 - 400)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 – 600 (401 - 600)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 і більше</w:t>
              <w:br w:type="textWrapping"/>
              <w:t>(601 і більше)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статей у журналах, що індексуються в наукометричних базах даних WoS та/або Scopus. Для проєктів оборонного і подвійного призначення допускаються відомості про статті у виданнях, які містять інформацію, що становить державну таємницю.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  <w:szCs w:val="24"/>
              </w:rPr>
            </w:pPr>
            <w:r>
              <w:rPr>
                <w:rFonts w:ascii="Times New Roman" w:hAnsi="Times New Roman"/>
                <w:i w:val="1"/>
                <w:sz w:val="24"/>
                <w:szCs w:val="24"/>
              </w:rPr>
              <w:t>У разі наявності публікацій, які були опубліковані в журналах квартилю Q</w:t>
            </w:r>
            <w:r>
              <w:rPr>
                <w:rFonts w:ascii="Times New Roman" w:hAnsi="Times New Roman"/>
                <w:i w:val="1"/>
                <w:sz w:val="24"/>
                <w:szCs w:val="24"/>
                <w:vertAlign w:val="subscript"/>
              </w:rPr>
              <w:t>1-2</w:t>
            </w:r>
            <w:r>
              <w:rPr>
                <w:rFonts w:ascii="Times New Roman" w:hAnsi="Times New Roman"/>
                <w:i w:val="1"/>
                <w:sz w:val="24"/>
                <w:szCs w:val="24"/>
              </w:rPr>
              <w:t>, одна публікація зараховується за дві.</w:t>
            </w: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1 - 2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3 - 4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5 - 6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7 - 8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9 - 10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11 - 12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13 - 14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15 - 16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і більше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опублікованих статей у наукових фахових журналах України, що належать до категорії «Б», статті у закордонних наукових виданнях, що не оцінені за п.3., а також англомовні тези доповідей у матеріалах міжнародних конференцій, що індексуються науково-метричними базами даних WoS та/ або Scopus.</w:t>
            </w: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1 - 5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6-10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11-15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16-20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і більше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cantSplit/>
          <w:trHeight w:hRule="atLeast" w:val="20"/>
        </w:trPr>
        <w:tc>
          <w:tcPr>
            <w:tcW w:w="534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Опубліковані монографії (розділи монографій) за напрямом проєкту, виданих міжнародними видавництвами офіційними мовами Європейського Союзу, а також монографії, які містять інформацію, що становить державну таємницю для проєктів оборонного і подвійного призначення, які не входять в п.3</w:t>
            </w: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д.а.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cantSplit/>
          <w:trHeight w:hRule="atLeast" w:val="20"/>
        </w:trPr>
        <w:tc>
          <w:tcPr>
            <w:tcW w:w="534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д.а.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cantSplit/>
          <w:trHeight w:hRule="atLeast" w:val="20"/>
        </w:trPr>
        <w:tc>
          <w:tcPr>
            <w:tcW w:w="534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д.а.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cantSplit/>
          <w:trHeight w:hRule="atLeast" w:val="1170"/>
        </w:trPr>
        <w:tc>
          <w:tcPr>
            <w:tcW w:w="534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д.а. і більше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78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Опубліковані монографії (розділи монографій) за напрямом проєкту, що опубліковані українською мовою в українських видавництвах</w:t>
            </w: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д.а.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д.а.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378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д.а.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і більше д.а.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78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Захищені дисертації доктора філософії (кандидата наук) авторами проєкту або під керівництвом авторів проєкту</w:t>
            </w: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і більше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78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Захищені дисертації доктора наук авторами проєкту або під консультуванням авторів проєкту.</w:t>
            </w: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і більше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загальноуніверситетських наукових грантів та проєктів, зокрема тих, що фінансуються з бюджету МОН України, за тематикою проєкту, за якими працювали автори проєкту, що фінансувались закордонними та/чи вітчизняними організаціями.</w:t>
            </w: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і більше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отриманих охоронних документів на об’єкти права інтелектуальної власності (ОПІВ) або підручники, словники, що створені як службові твори (для соціо-гуманітарних наук).</w:t>
            </w: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і більше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78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ЗВО/НУ атестовано за науковим напрямом, що відповідає напряму досліджень</w:t>
            </w: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534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9039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РАЗОМ за Розділом ІІ (0 - 50)</w:t>
            </w:r>
          </w:p>
          <w:p>
            <w:pPr>
              <w:spacing w:lineRule="auto" w:line="240" w:after="0" w:beforeAutospacing="0" w:afterAutospacing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*1. Показники авторів, залучених з інших організацій, не зараховуються, якщо вони перевищують сумарні показники авторів, які є працівниками ЗВО/НУ від якого подається проєкт</w:t>
            </w:r>
          </w:p>
          <w:p>
            <w:pPr>
              <w:spacing w:lineRule="auto" w:line="240" w:after="0" w:beforeAutospacing="0" w:afterAutospacing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i w:val="1"/>
                <w:sz w:val="24"/>
                <w:szCs w:val="24"/>
              </w:rPr>
              <w:t>Квартилі Q визначаються за класифікацією Journal Citation Reports або Scimago; якщо журнал має кілька предметних областей (категорій) з однаковими або різними значеннями квартилей по кожній області (категорії) або в різних БД Scopus, WoS, то зазначається найвище значення квартилю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РОЗДІЛ ІІІ. Очікувані результати за тематикою проєкту</w:t>
      </w:r>
    </w:p>
    <w:tbl>
      <w:tblPr>
        <w:tblW w:w="10173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0A0"/>
      </w:tblPr>
      <w:tblGrid/>
      <w:tr>
        <w:trPr>
          <w:trHeight w:hRule="atLeast" w:val="20"/>
        </w:trPr>
        <w:tc>
          <w:tcPr>
            <w:tcW w:w="4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1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Назви показників очікуваних результатів</w:t>
            </w:r>
          </w:p>
        </w:tc>
        <w:tc>
          <w:tcPr>
            <w:tcW w:w="15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Взяти кількість із запиту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Обрати відповідні бали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95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Будуть опубліковані за темою проєкту статті у журналах, що індексуються в наукометричних базах даних WoS та/або Scopus </w:t>
            </w:r>
            <w:r>
              <w:rPr>
                <w:rFonts w:ascii="Times New Roman" w:hAnsi="Times New Roman"/>
                <w:i w:val="1"/>
                <w:sz w:val="24"/>
                <w:szCs w:val="24"/>
              </w:rPr>
              <w:t>Публікації, які будуть опубліковані в журналах квартилів Q</w:t>
            </w:r>
            <w:r>
              <w:rPr>
                <w:rFonts w:ascii="Times New Roman" w:hAnsi="Times New Roman"/>
                <w:i w:val="1"/>
                <w:sz w:val="24"/>
                <w:szCs w:val="24"/>
                <w:vertAlign w:val="subscript"/>
              </w:rPr>
              <w:t>1-2</w:t>
            </w:r>
            <w:r>
              <w:rPr>
                <w:rFonts w:ascii="Times New Roman" w:hAnsi="Times New Roman"/>
                <w:i w:val="1"/>
                <w:sz w:val="24"/>
                <w:szCs w:val="24"/>
              </w:rPr>
              <w:t>, одна публікація зараховується за дві</w:t>
            </w:r>
          </w:p>
        </w:tc>
        <w:tc>
          <w:tcPr>
            <w:tcW w:w="15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1 - 2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3 - 4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5 - 6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і більше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195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Будуть опубліковані статті у наукових журналах, збірниках наукових праць, матеріалах конференцій тощо, що індексуються науково-метричними базами даних WoS або Scopus, в тому числі фахових виданнях України категорії А, або публікацій у виданнях, які містять інформацію, що становить державну таємницю для проєктів оборонного і подвійного призначення.</w:t>
            </w:r>
          </w:p>
        </w:tc>
        <w:tc>
          <w:tcPr>
            <w:tcW w:w="15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0 - 3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4 - 6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7 - 9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і більше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195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Отримано охоронних документів на об’єкти права інтелектуальної власності (у тому числі свідоцтв на реєстрацію авторського права на твір).</w:t>
            </w:r>
          </w:p>
        </w:tc>
        <w:tc>
          <w:tcPr>
            <w:tcW w:w="15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і більше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4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1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 захищено дисертацій доктора наук/доктора філософії авторами проєкту або під консультуванням/керівництвом авторів проєкту</w:t>
            </w:r>
          </w:p>
        </w:tc>
        <w:tc>
          <w:tcPr>
            <w:tcW w:w="15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і більше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195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Будуть опубліковані монографії (розділи монографії) за напрямом проєкту, виданих міжнародними видавництвами офіційними мовами Європейського Союзу, а також монографії із грифом таємності для проєктів оборонного і подвійного призначення</w:t>
            </w:r>
          </w:p>
        </w:tc>
        <w:tc>
          <w:tcPr>
            <w:tcW w:w="15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менше 1 д.а.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1 - 3 д.а.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більше за 3 д.а.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195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Будуть опубліковані монографії (розділи монографії) та/або підручники, словники, навчальні посібники за напрямом проєкту, виданих українськими і закордонними видавництвами.</w:t>
            </w:r>
          </w:p>
        </w:tc>
        <w:tc>
          <w:tcPr>
            <w:tcW w:w="15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менше 2 д.а.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2 - 4 д.а.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більше за 4 д.а.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195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 отримано актів впровадження результатів реалізації проєктів у господарську практику органів державної влади, ЗВО, ДУ, приватних компаній (на договірній основі) та ін.</w:t>
            </w:r>
          </w:p>
        </w:tc>
        <w:tc>
          <w:tcPr>
            <w:tcW w:w="15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і більше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restart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95" w:type="dxa"/>
            <w:vMerge w:val="restart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 отримано грантів та/або укладено договорів на виконання науково-дослідних робіт.</w:t>
            </w:r>
          </w:p>
        </w:tc>
        <w:tc>
          <w:tcPr>
            <w:tcW w:w="15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 w:val="continue"/>
            <w:tcBorders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20"/>
        </w:trPr>
        <w:tc>
          <w:tcPr>
            <w:tcW w:w="426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і більше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20"/>
        </w:trPr>
        <w:tc>
          <w:tcPr>
            <w:tcW w:w="9180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РАЗОМ за Розділом ІІІ  (0 - 20)</w:t>
            </w: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  <w:szCs w:val="24"/>
        </w:rPr>
      </w:pPr>
    </w:p>
    <w:tbl>
      <w:tblPr>
        <w:tblW w:w="10173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20"/>
        </w:trPr>
        <w:tc>
          <w:tcPr>
            <w:tcW w:w="91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sz w:val="24"/>
                <w:szCs w:val="24"/>
              </w:rPr>
              <w:t>ІV. Сума показників за Розділами I – IІІ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sz w:val="24"/>
                <w:szCs w:val="24"/>
              </w:rPr>
            </w:pPr>
            <w:r>
              <w:rPr>
                <w:rFonts w:ascii="Times New Roman" w:hAnsi="Times New Roman"/>
                <w:i w:val="1"/>
                <w:sz w:val="24"/>
                <w:szCs w:val="24"/>
              </w:rPr>
              <w:t>Сума:</w:t>
            </w: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i w:val="1"/>
                <w:sz w:val="24"/>
                <w:szCs w:val="24"/>
              </w:rPr>
            </w:pPr>
          </w:p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 w:val="1"/>
                <w:sz w:val="24"/>
                <w:szCs w:val="24"/>
              </w:rPr>
              <w:t xml:space="preserve"> </w:t>
            </w: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  <w:szCs w:val="24"/>
        </w:rPr>
      </w:pPr>
    </w:p>
    <w:tbl>
      <w:tblPr>
        <w:tblW w:w="10207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288"/>
        </w:trPr>
        <w:tc>
          <w:tcPr>
            <w:tcW w:w="710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sz w:val="24"/>
                <w:szCs w:val="24"/>
              </w:rPr>
              <w:t>V.</w:t>
            </w:r>
          </w:p>
        </w:tc>
        <w:tc>
          <w:tcPr>
            <w:tcW w:w="8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Експерт вважає, що строки виконання проєкту: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Обрати</w:t>
            </w:r>
          </w:p>
        </w:tc>
      </w:tr>
      <w:tr>
        <w:trPr>
          <w:trHeight w:hRule="atLeast" w:val="264"/>
        </w:trPr>
        <w:tc>
          <w:tcPr>
            <w:tcW w:w="71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обґрунтовані добре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   ні</w:t>
            </w:r>
          </w:p>
        </w:tc>
      </w:tr>
      <w:tr>
        <w:trPr>
          <w:trHeight w:hRule="atLeast" w:val="58"/>
        </w:trPr>
        <w:tc>
          <w:tcPr>
            <w:tcW w:w="71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обґрунтовані задовільно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   ні</w:t>
            </w:r>
          </w:p>
        </w:tc>
      </w:tr>
      <w:tr>
        <w:trPr>
          <w:trHeight w:hRule="atLeast" w:val="57"/>
        </w:trPr>
        <w:tc>
          <w:tcPr>
            <w:tcW w:w="71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викликають сумніви, доцільно збільшити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   ні</w:t>
            </w:r>
          </w:p>
        </w:tc>
      </w:tr>
      <w:tr>
        <w:trPr>
          <w:trHeight w:hRule="atLeast" w:val="57"/>
        </w:trPr>
        <w:tc>
          <w:tcPr>
            <w:tcW w:w="71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викликають сумніви, доцільно зменшити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   ні</w:t>
            </w:r>
          </w:p>
        </w:tc>
      </w:tr>
      <w:tr>
        <w:trPr>
          <w:trHeight w:hRule="atLeast" w:val="57"/>
        </w:trPr>
        <w:tc>
          <w:tcPr>
            <w:tcW w:w="71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обґрунтовані незадовільно або необґрунтовані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   ні</w:t>
            </w: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258"/>
        </w:trPr>
        <w:tc>
          <w:tcPr>
            <w:tcW w:w="710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sz w:val="24"/>
                <w:szCs w:val="24"/>
              </w:rPr>
              <w:t>VІ.</w:t>
            </w:r>
          </w:p>
        </w:tc>
        <w:tc>
          <w:tcPr>
            <w:tcW w:w="8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Експерт вважає, що фінансування проєкту: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Обрати</w:t>
            </w:r>
          </w:p>
        </w:tc>
      </w:tr>
      <w:tr>
        <w:trPr>
          <w:trHeight w:hRule="atLeast" w:val="264"/>
        </w:trPr>
        <w:tc>
          <w:tcPr>
            <w:tcW w:w="71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обґрунтоване добре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   ні</w:t>
            </w:r>
          </w:p>
        </w:tc>
      </w:tr>
      <w:tr>
        <w:trPr>
          <w:trHeight w:hRule="atLeast" w:val="58"/>
        </w:trPr>
        <w:tc>
          <w:tcPr>
            <w:tcW w:w="71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обґрунтоване задовільно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   ні</w:t>
            </w:r>
          </w:p>
        </w:tc>
      </w:tr>
      <w:tr>
        <w:trPr>
          <w:trHeight w:hRule="atLeast" w:val="57"/>
        </w:trPr>
        <w:tc>
          <w:tcPr>
            <w:tcW w:w="71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викликає сумніви, занадто високе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   ні</w:t>
            </w:r>
          </w:p>
        </w:tc>
      </w:tr>
      <w:tr>
        <w:trPr>
          <w:trHeight w:hRule="atLeast" w:val="57"/>
        </w:trPr>
        <w:tc>
          <w:tcPr>
            <w:tcW w:w="71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викликає сумніви, занадто низьке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   ні</w:t>
            </w:r>
          </w:p>
        </w:tc>
      </w:tr>
      <w:tr>
        <w:trPr>
          <w:trHeight w:hRule="atLeast" w:val="57"/>
        </w:trPr>
        <w:tc>
          <w:tcPr>
            <w:tcW w:w="710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обґрунтоване незадовільно або необґрунтовані</w:t>
            </w:r>
          </w:p>
        </w:tc>
        <w:tc>
          <w:tcPr>
            <w:tcW w:w="9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ind w:hanging="284"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   ні</w:t>
            </w: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0A0"/>
      </w:tblPr>
      <w:tblGrid/>
      <w:tr>
        <w:trPr>
          <w:trHeight w:hRule="atLeast" w:val="273"/>
        </w:trPr>
        <w:tc>
          <w:tcPr>
            <w:tcW w:w="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sz w:val="24"/>
                <w:szCs w:val="24"/>
              </w:rPr>
              <w:t>VII</w:t>
            </w:r>
            <w:r>
              <w:rPr>
                <w:rFonts w:ascii="Times New Roman" w:hAnsi="Times New Roman"/>
                <w:b w:val="1"/>
                <w:sz w:val="16"/>
                <w:szCs w:val="16"/>
              </w:rPr>
              <w:t>.</w:t>
            </w:r>
          </w:p>
        </w:tc>
        <w:tc>
          <w:tcPr>
            <w:tcW w:w="9497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Експерт вважає, що колектив здатен виконати проєкт на належному рівні (зайве викресл.)</w:t>
            </w:r>
          </w:p>
        </w:tc>
      </w:tr>
      <w:tr>
        <w:trPr>
          <w:trHeight w:hRule="atLeast" w:val="273"/>
        </w:trPr>
        <w:tc>
          <w:tcPr>
            <w:tcW w:w="2978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ТАК</w:t>
            </w:r>
          </w:p>
        </w:tc>
        <w:tc>
          <w:tcPr>
            <w:tcW w:w="35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36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  ПЕВНИХ    УМОВ</w:t>
            </w: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i w:val="1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i w:val="1"/>
          <w:sz w:val="24"/>
          <w:szCs w:val="24"/>
        </w:rPr>
        <w:t xml:space="preserve">Коментар експерта: </w:t>
      </w:r>
      <w:r>
        <w:rPr>
          <w:rFonts w:ascii="Times New Roman" w:hAnsi="Times New Roman"/>
          <w:b w:val="1"/>
          <w:sz w:val="24"/>
          <w:szCs w:val="24"/>
        </w:rPr>
        <w:t>(Коментар експерта обов’язковий. Висновок без коментаря недійсний)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Експерт: _____________________________</w:t>
        <w:tab/>
        <w:tab/>
        <w:t>______________</w:t>
        <w:tab/>
        <w:tab/>
        <w:t>______</w:t>
      </w:r>
    </w:p>
    <w:p>
      <w:pPr>
        <w:spacing w:lineRule="auto" w:line="240" w:after="0" w:beforeAutospacing="0" w:afterAutospacing="0"/>
        <w:ind w:firstLine="708"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ПІБ</w:t>
        <w:tab/>
        <w:tab/>
        <w:tab/>
        <w:tab/>
        <w:tab/>
        <w:tab/>
        <w:t>Підпис</w:t>
        <w:tab/>
        <w:tab/>
        <w:t>Дата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p>
      <w:pPr>
        <w:spacing w:lineRule="auto" w:line="240" w:beforeAutospacing="0" w:afterAutospacing="0"/>
        <w:ind w:hanging="2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firstLine="0"/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Т.в.о.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г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енеральн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ого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директор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а</w:t>
      </w:r>
    </w:p>
    <w:p>
      <w:pPr>
        <w:spacing w:lineRule="auto" w:line="240" w:after="0" w:beforeAutospacing="0" w:afterAutospacing="0"/>
        <w:ind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директорату науки та інновацій</w:t>
        <w:tab/>
        <w:tab/>
        <w:tab/>
        <w:tab/>
        <w:tab/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Оксана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К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РУКЕВИЧ</w:t>
      </w:r>
    </w:p>
    <w:sectPr>
      <w:type w:val="nextPage"/>
      <w:pgSz w:w="11906" w:h="16838" w:code="0"/>
      <w:pgMar w:left="1276" w:right="851" w:top="1134" w:bottom="993" w:header="709" w:footer="709" w:gutter="0"/>
    </w:sectPr>
  </w:body>
</w:document>
</file>

<file path=word/numbering.xml><?xml version="1.0" encoding="utf-8"?>
<w:numbering xmlns:w="http://schemas.openxmlformats.org/wordprocessingml/2006/main">
  <w:abstractNum w:abstractNumId="0">
    <w:nsid w:val="50E80A60"/>
    <w:multiLevelType w:val="hybridMultilevel"/>
    <w:lvl w:ilvl="0" w:tplc="0422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doNotHyphenateCaps w:val="1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0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>
      <w:sz w:val="22"/>
      <w:szCs w:val="22"/>
      <w:lang w:eastAsia="en-US"/>
    </w:rPr>
  </w:style>
  <w:style w:type="paragraph" w:styleId="P1">
    <w:name w:val="Default"/>
    <w:pPr/>
    <w:rPr>
      <w:rFonts w:ascii="Times New Roman" w:hAnsi="Times New Roman"/>
      <w:color w:val="000000"/>
      <w:sz w:val="24"/>
      <w:szCs w:val="24"/>
    </w:rPr>
  </w:style>
  <w:style w:type="paragraph" w:styleId="P2">
    <w:name w:val="Plain Text"/>
    <w:basedOn w:val="P0"/>
    <w:link w:val="C3"/>
    <w:pPr>
      <w:spacing w:lineRule="auto" w:line="240" w:after="0" w:beforeAutospacing="0" w:afterAutospacing="0"/>
    </w:pPr>
    <w:rPr>
      <w:rFonts w:ascii="Courier New" w:hAnsi="Courier New"/>
      <w:sz w:val="20"/>
      <w:szCs w:val="20"/>
      <w:lang w:val="ru-RU" w:eastAsia="ru-RU"/>
    </w:rPr>
  </w:style>
  <w:style w:type="paragraph" w:styleId="P3">
    <w:name w:val="Абзац списку1"/>
    <w:basedOn w:val="P0"/>
    <w:pPr>
      <w:ind w:left="720"/>
    </w:pPr>
    <w:rPr/>
  </w:style>
  <w:style w:type="paragraph" w:styleId="P4">
    <w:name w:val="No Spacing"/>
    <w:qFormat/>
    <w:pPr/>
    <w:rPr>
      <w:sz w:val="22"/>
      <w:szCs w:val="22"/>
      <w:lang w:eastAsia="en-US"/>
    </w:rPr>
  </w:style>
  <w:style w:type="paragraph" w:styleId="P5">
    <w:name w:val="Balloon Text"/>
    <w:basedOn w:val="P0"/>
    <w:link w:val="C4"/>
    <w:pPr>
      <w:spacing w:lineRule="auto" w:line="240" w:after="0" w:beforeAutospacing="0" w:afterAutospacing="0"/>
    </w:pPr>
    <w:rPr>
      <w:rFonts w:ascii="Segoe UI" w:hAnsi="Segoe UI"/>
      <w:sz w:val="18"/>
      <w:szCs w:val="18"/>
    </w:rPr>
  </w:style>
  <w:style w:type="paragraph" w:styleId="P6">
    <w:name w:val="Звичайний1"/>
    <w:pPr>
      <w:spacing w:lineRule="auto" w:line="276" w:after="200" w:beforeAutospacing="0" w:afterAutospacing="0"/>
    </w:pPr>
    <w:rPr>
      <w:sz w:val="22"/>
      <w:szCs w:val="22"/>
      <w:lang w:val="en-US" w:eastAsia="en-US"/>
    </w:rPr>
  </w:style>
  <w:style w:type="paragraph" w:styleId="P7">
    <w:name w:val="Звичайний2"/>
    <w:qFormat/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</w:pPr>
    <w:rPr>
      <w:rFonts w:ascii="Times New Roman" w:hAnsi="Times New Roman"/>
      <w:sz w:val="24"/>
      <w:szCs w:val="22"/>
      <w:lang w:val="ru-RU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Знак"/>
    <w:link w:val="P2"/>
    <w:rPr>
      <w:rFonts w:ascii="Courier New" w:hAnsi="Courier New"/>
      <w:sz w:val="20"/>
      <w:szCs w:val="20"/>
      <w:lang w:val="ru-RU" w:eastAsia="ru-RU"/>
    </w:rPr>
  </w:style>
  <w:style w:type="character" w:styleId="C4">
    <w:name w:val="Текст у виносці Знак"/>
    <w:link w:val="P5"/>
    <w:rPr>
      <w:rFonts w:ascii="Segoe UI" w:hAnsi="Segoe UI"/>
      <w:sz w:val="18"/>
      <w:szCs w:val="18"/>
      <w:lang w:eastAsia="en-US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Company>Microsoft</Company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SANDYGA I.V.</dc:creator>
  <dcterms:created xsi:type="dcterms:W3CDTF">2022-11-14T11:47:00Z</dcterms:created>
  <cp:lastModifiedBy>erp_adm</cp:lastModifiedBy>
  <cp:lastPrinted>2021-09-16T13:06:00Z</cp:lastPrinted>
  <dcterms:modified xsi:type="dcterms:W3CDTF">2022-11-17T11:40:51Z</dcterms:modified>
  <cp:revision>5</cp:revision>
</cp:coreProperties>
</file>