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FC" w:rsidRDefault="00655CFC" w:rsidP="0035602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655CFC" w:rsidRDefault="003560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РЕЙТИНГОВЕ ОЦІНЮВАННЯ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ефективності роботи кафедри ________________________</w:t>
      </w:r>
    </w:p>
    <w:p w:rsidR="00655CFC" w:rsidRDefault="003560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</w:t>
      </w:r>
    </w:p>
    <w:p w:rsidR="00655CFC" w:rsidRDefault="003560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(назва кафедри, факультету / інституту)</w:t>
      </w:r>
    </w:p>
    <w:p w:rsidR="00655CFC" w:rsidRDefault="00655CFC">
      <w:pPr>
        <w:widowControl w:val="0"/>
        <w:spacing w:after="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5CFC" w:rsidRDefault="00356025">
      <w:pPr>
        <w:widowControl w:val="0"/>
        <w:spacing w:after="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період з 01 січня 20__ року до 31 грудня 20__ року</w:t>
      </w:r>
    </w:p>
    <w:p w:rsidR="00655CFC" w:rsidRDefault="00655C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5CFC" w:rsidRDefault="00655C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0"/>
        <w:tblW w:w="9765" w:type="dxa"/>
        <w:tblInd w:w="-46" w:type="dxa"/>
        <w:tblLayout w:type="fixed"/>
        <w:tblLook w:val="0000" w:firstRow="0" w:lastRow="0" w:firstColumn="0" w:lastColumn="0" w:noHBand="0" w:noVBand="0"/>
      </w:tblPr>
      <w:tblGrid>
        <w:gridCol w:w="660"/>
        <w:gridCol w:w="4050"/>
        <w:gridCol w:w="900"/>
        <w:gridCol w:w="885"/>
        <w:gridCol w:w="900"/>
        <w:gridCol w:w="2370"/>
      </w:tblGrid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показника (одиниці)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Значе-</w:t>
            </w:r>
            <w:proofErr w:type="spellEnd"/>
          </w:p>
          <w:p w:rsidR="00655CFC" w:rsidRDefault="00356025">
            <w:pPr>
              <w:widowControl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показ-</w:t>
            </w:r>
            <w:proofErr w:type="spellEnd"/>
          </w:p>
          <w:p w:rsidR="00655CFC" w:rsidRDefault="00356025">
            <w:pPr>
              <w:widowControl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Коефі-</w:t>
            </w:r>
            <w:proofErr w:type="spellEnd"/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цієнт</w:t>
            </w:r>
            <w:proofErr w:type="spellEnd"/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Кіль-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кість балів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Підрозділ, що надає інформацію</w:t>
            </w:r>
          </w:p>
        </w:tc>
      </w:tr>
      <w:tr w:rsidR="00655CFC">
        <w:trPr>
          <w:trHeight w:val="386"/>
        </w:trPr>
        <w:tc>
          <w:tcPr>
            <w:tcW w:w="97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5CFC" w:rsidRDefault="00655CFC">
            <w:pPr>
              <w:spacing w:after="0" w:line="240" w:lineRule="auto"/>
              <w:ind w:left="417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5CFC" w:rsidRDefault="0035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Кадровий склад</w:t>
            </w:r>
          </w:p>
        </w:tc>
      </w:tr>
      <w:tr w:rsidR="00655CFC">
        <w:trPr>
          <w:trHeight w:val="88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Чисельність науково-педагогічних працівників (НПП) кафедри (осіб) 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з підтвердженням відділу кадрів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лише штатні працівники кафедри, включаючи керівника структурного підрозділу чи іншого керівника в університеті, що працює на кафедрі, за погодженням з ним бути включеним лише до 1 кафедри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55CFC">
        <w:trPr>
          <w:trHeight w:val="88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Чисельність професорів, докторів наук (осіб) 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88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Чисельність докторів наук, які не мають вченого звання професор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88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Чисельність професорів, кандидатів наук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88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Чисельність працівників з науковим ступенем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305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655CFC">
            <w:pPr>
              <w:widowControl w:val="0"/>
              <w:spacing w:after="0" w:line="240" w:lineRule="auto"/>
              <w:ind w:left="41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ind w:left="14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по розділу 1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305"/>
        </w:trPr>
        <w:tc>
          <w:tcPr>
            <w:tcW w:w="97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5CFC" w:rsidRDefault="00655CFC">
            <w:pPr>
              <w:spacing w:after="0" w:line="240" w:lineRule="auto"/>
              <w:ind w:left="417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5CFC" w:rsidRDefault="0035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Наукова діяльність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публікацій штатних НПП, аспірантів та докторантів кафедри у виданнях, що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наукометричної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звітний рік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з підтвердженням НДЧ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Зокрема кількість публікацій штатних НПП, аспірантів та докторантів кафедри у виданнях, що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наукометричної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Q1-Q2) за звітний рік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Дод. </w:t>
            </w:r>
            <w:r>
              <w:rPr>
                <w:rFonts w:ascii="Times New Roman" w:eastAsia="Times New Roman" w:hAnsi="Times New Roman" w:cs="Times New Roman"/>
              </w:rPr>
              <w:br/>
              <w:t>по 20 балів за 1 статтю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публікацій штатних НПП, аспірантів та докторантів кафедри у виданнях, що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наукометричної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звітний рік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Зокрема кількість публікацій штатних НПП, аспірантів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докторантів кафедри у виданнях, що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наукометричної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імпакт-фактором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за звітний рік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Дод.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по 20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балів за 1 статтю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штатних НПП, які мають 5 і більше публікацій у виданнях, що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наукометричної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/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останні 5 років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наукових монографій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розділів колективних монографій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виданих штатними НПП, аспірантами та докторантами кафедри у міжнародних видавництвах у звітному році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наукових монографій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розділів колективних монографій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виданих штатними НПП, аспірантами та докторантами кафедри у вітчизняних видавництвах у звітному році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наукових монографій – розділів монографій у міжнародних та вітчизняних виданнях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публікацій, виданих штатними НПП у фахових наукових виданнях України категорії Б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держбюджетних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госпдоговірних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тем, які реалізовуються штатними НПП кафедри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 коштів на виконання наукових досліджень і розробок, які за результатами конкурсного відбору фінансуються із загального та спеціального фонду бюджету (грн.)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0,0001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 коштів на виконання наукових досліджень і розробок, які за результатами конкурсного відбору фінансуються з інших джерел (без урахування попереднього пункту) (грн.)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0,0001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931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наукових видань (журналів), які індексуються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наукометричній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базі даних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з підтвердженням НДЧ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бал відноситься до тієї кафедри, де працює головний редактор журналу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5CFC">
        <w:trPr>
          <w:trHeight w:val="931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наукових видань (журналів), які індексуються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наукометричній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базі даних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931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фахових наукових видань (журналів), які входять до категорії Б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організованих наукових конференцій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з підтвердженням НДЧ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штатних НПП, які є членами редакційних колегій наукових видань (журналів), що індексуються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базах даних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/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(перелік наукових видань і членів редколегій)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отриманих патентів, </w:t>
            </w:r>
          </w:p>
          <w:p w:rsidR="00655CFC" w:rsidRDefault="00356025">
            <w:pPr>
              <w:widowControl w:val="0"/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ліцензій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з підтвердженням НДЧ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отриманих авторських свідоцтв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штатних НПП, які за звітний рік не мали публікацій, що відповідають критеріям у п. 2.1 – 2.9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(із зазначенням ПІБ таких осіб)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підтвердженням НДЧ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655CFC">
            <w:pPr>
              <w:widowControl w:val="0"/>
              <w:spacing w:after="0" w:line="240" w:lineRule="auto"/>
              <w:ind w:left="41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по розділу 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470"/>
        </w:trPr>
        <w:tc>
          <w:tcPr>
            <w:tcW w:w="97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5CFC" w:rsidRDefault="00655CFC">
            <w:pPr>
              <w:spacing w:after="0" w:line="240" w:lineRule="auto"/>
              <w:ind w:left="417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5CFC" w:rsidRDefault="00356025">
            <w:pPr>
              <w:spacing w:after="0" w:line="240" w:lineRule="auto"/>
              <w:ind w:left="417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Педагогічна діяльність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бакалаврських і магістерських освітніх програм, для яких кафедра є випусковою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з підтвердженням навчально-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методичного відділу 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освітніх програм, за якими діє аспірантура за профілем кафедри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з підтвердженням навчально-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методичного відділу аспірантури і докторантури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спеціальностей, за якими діє докторантура за профілем кафедри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бакалаврських і магістерських програм, що ліцензовані для іноземців, для яких кафедра є випусковою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з підтвердженням навчально-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методичного відділу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 випадку, якщо більше ніж 1 кафедра є випусковою для освітньої програми, то кількість балів ділиться між випусковими кафедрами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акредитованих освітніх програм у звітному році (з оцінками А чи В) 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підручників та навчальних посібників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методичних рекомендацій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виданих штатними працівниками кафедри і переданих у бібліотеку у звітному році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з підтвердженням бібліотеки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інших електронних навчальних матеріалів, виданих і розміщених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вебсторінці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факультету та переданих в бібліотеку Університету штатними НПП кафедри у звітному році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повністю укомплектованих навчальних курсів на сайті дистанційного навчання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з підтвердженням Центру дистанційного навчання </w:t>
            </w:r>
            <w:hyperlink r:id="rId7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та моніторингу освітньої діяльності</w:t>
              </w:r>
            </w:hyperlink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призерів 2-го етапу Всеукраїнської студентської олімпіади, 2 туру конкурсу студентських наукових робіт та конкурсів, які до них прирівнюються (зокрема спортивних змагань міжнародного і всеукраїнського рівнів), підготовлених штатними НПП кафедри у звітному році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з підтвердженням НДЧ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малокомплектних груп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 w:rsidP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з підтвердженням навчально-методичного відділу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655CFC">
            <w:pPr>
              <w:widowControl w:val="0"/>
              <w:spacing w:after="0" w:line="240" w:lineRule="auto"/>
              <w:ind w:left="41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по розділу 3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540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5CFC" w:rsidRDefault="00655CFC">
            <w:pPr>
              <w:spacing w:after="0" w:line="240" w:lineRule="auto"/>
              <w:ind w:left="417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655CFC" w:rsidRDefault="0035602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Міжнародна діяльність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Наявність діючих програм подвійного (паралельного) навчання з закордонними університетами за профілем кафедри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з підтвердженням відділу міжнародних зв’язків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 випадку, якщо більше ніж 1 кафедра є випусковою для освітньої програми, то кількість балів ділиться між випусковими кафедрами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штатних НПП кафедри у міжнародних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посилання на подію на інтернет-сторінці кафедри чи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соцмережі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підтвердження відділу міжнародних зв’язків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міжнародних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які реалізуються за участю працівників кафедри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посилання на подію на інтернет-сторінці кафедри чи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соцмережі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підтвердження відділу міжнародних зв’язків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іноземних студентів, що навчаються на програмах кафедри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з підтвердженням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відділу міжнародних зв’язків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штатних працівників кафедри, які пройшли професійне стажування в інших країнах терміном не менше 3 місяців або 15 кредитів ECTS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з підтвердженням відділу міжнародних зв’язків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посилання на подію на інтернет-сторінці кафедри чи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соцмережі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студентів, які взяли участь у програмах стажування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+, інших програмах мобільності чи стажування 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з підтвердженням відділу міжнародних зв’язків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посилання на подію на інтернет-сторінці кафедри чи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соцмережі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655CFC">
            <w:pPr>
              <w:widowControl w:val="0"/>
              <w:spacing w:after="0" w:line="240" w:lineRule="auto"/>
              <w:ind w:left="41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по розділу 4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555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5CFC" w:rsidRDefault="00655CFC">
            <w:pPr>
              <w:spacing w:after="0" w:line="240" w:lineRule="auto"/>
              <w:ind w:left="417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655CFC" w:rsidRDefault="0035602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Атестаційна та експертна діяльність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штатних НПП кафедри в експертних радах НАЗЯВО і комісіях Кабінету Міністрів, Верховної Ради та МОН України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(із деталізацією інформації)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штатних НПП кафедри у спеціалізованих вчених радах (не на посадах голови, заступника або вченого секретаря)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(із деталізацією інформації)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штатних НПП кафедри у спеціалізованих вчених радах на посадах голови, заступника та / або вченого секретаря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(із деталізацією інформації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655CFC">
            <w:pPr>
              <w:widowControl w:val="0"/>
              <w:spacing w:after="0" w:line="240" w:lineRule="auto"/>
              <w:ind w:left="41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по розділу 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630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5CFC" w:rsidRDefault="00655CFC">
            <w:pPr>
              <w:spacing w:after="0" w:line="240" w:lineRule="auto"/>
              <w:ind w:left="417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655CFC" w:rsidRDefault="0035602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 Комунікаційна діяльність, розвиток іміджу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Університету та профорієнтація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Чисельність НПП кафедри, які мають персональну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вебсторінку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сайті Уніве</w:t>
            </w:r>
            <w:r w:rsidR="00E54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рситету </w:t>
            </w:r>
            <w:r w:rsidR="00E54B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(оновлену у 2019 р.) (осіб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з підтвердженням ІОЦ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 w:rsidP="00E54BB6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Чисельність НПП кафедри, які мають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англомовну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персональну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вебсторінку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сайті Університету (оновлену у 2019 р.) (</w:t>
            </w:r>
            <w:r w:rsidR="00E54BB6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з підтвердженням ІОЦ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НПП кафедри у наукових соціальних мережах (таких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Academia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Linkedin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ін.) при умові наявності у профілі працівника посилання на сторінку Університету (кількість реєстрацій)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список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вебадрес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Частота оновлення інформації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вебсторінці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кафедри (середня кількість публікацій на місяць)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підтвердженням ІОЦ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Наявність сторінки кафедри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соцмережах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Twitter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...)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посилання на сторінки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соцмережах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Ведення та систематичне оновлення англомовної версії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вебсторінки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кафедри (наявність англомовної версії – 1 бал, відсутність – 0 балів)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з підтвердженням ІОЦ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Виступи в центральних, обласних</w:t>
            </w:r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районних ЗМІ (радіо, ТБ, преса,</w:t>
            </w:r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інтернет-видання) з наданням</w:t>
            </w:r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підтвердних матеріалів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копії газетних матеріалів або</w:t>
            </w:r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електронні версії сторінок ЗМІ, де</w:t>
            </w:r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розміщені матеріали)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кожен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виступ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5 балів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підтвердженням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відділу інформації та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комунікації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Згадування кафедри та освітньої</w:t>
            </w:r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 у ЗМІ з наданням</w:t>
            </w:r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підтвердних матеріалів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копії газетних матеріалів або</w:t>
            </w:r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електронні версії сторінок ЗМІ, де</w:t>
            </w:r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розміщені матеріали)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кожен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 3 бали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підтвердженням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відділу інформації та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комунікації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профорієнтаційних</w:t>
            </w:r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заходів та конкурсів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соцмережах</w:t>
            </w:r>
            <w:proofErr w:type="spellEnd"/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університету, кафедри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кожен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3 бали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підтвердженням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відділу інформації та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комунікації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5CFC">
        <w:trPr>
          <w:trHeight w:val="260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Оперативне інформування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досягнень кафедри або її окремих працівників, студентів (перемога в конкурсі, олімпіаді, змаганнях тощо):</w:t>
            </w:r>
          </w:p>
          <w:p w:rsidR="00655CFC" w:rsidRDefault="00356025">
            <w:pPr>
              <w:spacing w:after="0" w:line="240" w:lineRule="auto"/>
              <w:ind w:left="141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пізніше того ж дня, коли кафедрі чи її окремим працівникам стало відомо про досягнення (перемогу в конкурсі, олімпіаді, змаганнях тощо), потрібно надіслати коротке повідомлення на електронну пошту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університету чи поінформувати в телефонному режимі;</w:t>
            </w:r>
          </w:p>
          <w:p w:rsidR="00655CFC" w:rsidRDefault="00356025">
            <w:pPr>
              <w:spacing w:after="0" w:line="240" w:lineRule="auto"/>
              <w:ind w:left="141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пізніше наступного дня, коли відбулася подія (вручення нагород, оголошення переможців, присвоєння номінацій тощо) надати текстову інформацію та фото- або відеоматеріали на сайт університету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кожне повідом-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 бал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підтвердженням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відділу інформації та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комунікації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пресслужби</w:t>
            </w:r>
            <w:proofErr w:type="spellEnd"/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якісними фото та відеоматеріалами до подій, які відбуваються на кафедрі</w:t>
            </w:r>
          </w:p>
          <w:p w:rsidR="00655CFC" w:rsidRDefault="00655CFC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кожну подію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 бал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підтвердженням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відділу інформації та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комунікації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6.12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профорієнтаційних</w:t>
            </w:r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роликів (за наданими</w:t>
            </w:r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рекомендаціями) по кожній освітній</w:t>
            </w:r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програмі. Вказати посилання на їх</w:t>
            </w:r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розміщення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кожен ролик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 бали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підтвердженням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відділу інформації та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комунікації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Підтримка інформаційної складової університету шляхом публікації інформації, розміщеної на сайті університету,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вебсторінці</w:t>
            </w:r>
            <w:proofErr w:type="spellEnd"/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кафедри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кожну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інформа-цію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бал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підтвердженням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відділу інформації та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комунікації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Підтримка інформаційної складової університету шляхом публікації інформації на сторінках у</w:t>
            </w:r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соцмережах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кафедр із обов’язковим</w:t>
            </w:r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додаванням свого ставлення до</w:t>
            </w:r>
          </w:p>
          <w:p w:rsidR="00655CFC" w:rsidRDefault="00356025">
            <w:pPr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інформації, досягнення чи події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кожну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інформа-цію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бал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підтвердженням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відділу інформації та</w:t>
            </w:r>
          </w:p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комунікації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655CFC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по розділу 6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ind w:firstLine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655CFC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декана (директора інституту) роботи завідувача кафедри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ind w:firstLine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Оцінку виставляє декан / 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(від 0 до 50 балів)</w:t>
            </w: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655CFC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Разом балів 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ind w:firstLine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FC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655CFC" w:rsidRDefault="00655CFC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Середній бал з урахуванням чисельності НПП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655CFC" w:rsidRDefault="00655CFC">
            <w:pPr>
              <w:widowControl w:val="0"/>
              <w:spacing w:after="0" w:line="240" w:lineRule="auto"/>
              <w:ind w:firstLine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55CFC" w:rsidRDefault="003560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Розраховується шляхом ділення загальної кількості балів на чисельність штатних працівників</w:t>
            </w:r>
          </w:p>
        </w:tc>
      </w:tr>
    </w:tbl>
    <w:p w:rsidR="00655CFC" w:rsidRDefault="00655C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5CFC" w:rsidRDefault="00655CFC">
      <w:pPr>
        <w:spacing w:after="0" w:line="240" w:lineRule="auto"/>
        <w:ind w:firstLine="700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655CFC" w:rsidRDefault="00356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Завідувач кафедри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 20__ р.</w:t>
      </w:r>
    </w:p>
    <w:p w:rsidR="00655CFC" w:rsidRDefault="003560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підпис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 ініціали, прізвище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дата</w:t>
      </w:r>
    </w:p>
    <w:p w:rsidR="00655CFC" w:rsidRDefault="00655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655CFC" w:rsidRDefault="00655CFC" w:rsidP="00356025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655CFC" w:rsidRDefault="00356025" w:rsidP="00356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Декан факультету /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br/>
        <w:t>директор інституту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 20__ р.</w:t>
      </w:r>
    </w:p>
    <w:p w:rsidR="00655CFC" w:rsidRDefault="00356025" w:rsidP="0035602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підпис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 ініціали, прізвище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дата</w:t>
      </w:r>
    </w:p>
    <w:p w:rsidR="00655CFC" w:rsidRDefault="00655CFC" w:rsidP="00356025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655CFC" w:rsidRDefault="00655CFC">
      <w:pPr>
        <w:spacing w:line="358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55CFC">
      <w:pgSz w:w="11906" w:h="16838"/>
      <w:pgMar w:top="1133" w:right="718" w:bottom="944" w:left="17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6A7"/>
    <w:multiLevelType w:val="multilevel"/>
    <w:tmpl w:val="DF4AA1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4060433"/>
    <w:multiLevelType w:val="multilevel"/>
    <w:tmpl w:val="9940C9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4C471E5"/>
    <w:multiLevelType w:val="multilevel"/>
    <w:tmpl w:val="8250E0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8914EC2"/>
    <w:multiLevelType w:val="multilevel"/>
    <w:tmpl w:val="3A08A1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39A127B"/>
    <w:multiLevelType w:val="multilevel"/>
    <w:tmpl w:val="7DBE41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5FC6F5C"/>
    <w:multiLevelType w:val="multilevel"/>
    <w:tmpl w:val="E8A818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28FA3FDB"/>
    <w:multiLevelType w:val="multilevel"/>
    <w:tmpl w:val="EE361A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2BD24736"/>
    <w:multiLevelType w:val="multilevel"/>
    <w:tmpl w:val="27E28B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2F13283A"/>
    <w:multiLevelType w:val="multilevel"/>
    <w:tmpl w:val="09EC13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33685E19"/>
    <w:multiLevelType w:val="multilevel"/>
    <w:tmpl w:val="690ED6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3C426FFD"/>
    <w:multiLevelType w:val="multilevel"/>
    <w:tmpl w:val="F90E48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409B2F36"/>
    <w:multiLevelType w:val="multilevel"/>
    <w:tmpl w:val="AA5AD6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4927129A"/>
    <w:multiLevelType w:val="multilevel"/>
    <w:tmpl w:val="C8C22D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49A80817"/>
    <w:multiLevelType w:val="multilevel"/>
    <w:tmpl w:val="F72CEE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4B293ABA"/>
    <w:multiLevelType w:val="multilevel"/>
    <w:tmpl w:val="7D7685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4D712088"/>
    <w:multiLevelType w:val="multilevel"/>
    <w:tmpl w:val="88B04E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59525DDC"/>
    <w:multiLevelType w:val="multilevel"/>
    <w:tmpl w:val="0A1C26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5CF61A17"/>
    <w:multiLevelType w:val="multilevel"/>
    <w:tmpl w:val="34F2B1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64CA5EDD"/>
    <w:multiLevelType w:val="multilevel"/>
    <w:tmpl w:val="0D2CA0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7041459B"/>
    <w:multiLevelType w:val="multilevel"/>
    <w:tmpl w:val="2130A4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768A67A4"/>
    <w:multiLevelType w:val="multilevel"/>
    <w:tmpl w:val="813A21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2"/>
  </w:num>
  <w:num w:numId="3">
    <w:abstractNumId w:val="20"/>
  </w:num>
  <w:num w:numId="4">
    <w:abstractNumId w:val="13"/>
  </w:num>
  <w:num w:numId="5">
    <w:abstractNumId w:val="14"/>
  </w:num>
  <w:num w:numId="6">
    <w:abstractNumId w:val="4"/>
  </w:num>
  <w:num w:numId="7">
    <w:abstractNumId w:val="11"/>
  </w:num>
  <w:num w:numId="8">
    <w:abstractNumId w:val="12"/>
  </w:num>
  <w:num w:numId="9">
    <w:abstractNumId w:val="16"/>
  </w:num>
  <w:num w:numId="10">
    <w:abstractNumId w:val="0"/>
  </w:num>
  <w:num w:numId="11">
    <w:abstractNumId w:val="5"/>
  </w:num>
  <w:num w:numId="12">
    <w:abstractNumId w:val="19"/>
  </w:num>
  <w:num w:numId="13">
    <w:abstractNumId w:val="1"/>
  </w:num>
  <w:num w:numId="14">
    <w:abstractNumId w:val="8"/>
  </w:num>
  <w:num w:numId="15">
    <w:abstractNumId w:val="15"/>
  </w:num>
  <w:num w:numId="16">
    <w:abstractNumId w:val="7"/>
  </w:num>
  <w:num w:numId="17">
    <w:abstractNumId w:val="17"/>
  </w:num>
  <w:num w:numId="18">
    <w:abstractNumId w:val="3"/>
  </w:num>
  <w:num w:numId="19">
    <w:abstractNumId w:val="6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FC"/>
    <w:rsid w:val="000C36CC"/>
    <w:rsid w:val="0022245E"/>
    <w:rsid w:val="00356025"/>
    <w:rsid w:val="00655CFC"/>
    <w:rsid w:val="00B06F22"/>
    <w:rsid w:val="00E5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E95"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rsid w:val="0026334A"/>
    <w:pPr>
      <w:widowControl w:val="0"/>
      <w:suppressLineNumbers/>
      <w:suppressAutoHyphens/>
      <w:spacing w:before="120" w:after="120" w:line="240" w:lineRule="auto"/>
    </w:pPr>
    <w:rPr>
      <w:rFonts w:ascii="Courier New" w:eastAsia="Times New Roman" w:hAnsi="Courier New" w:cs="Courier New"/>
      <w:i/>
      <w:iCs/>
      <w:color w:val="000000"/>
      <w:sz w:val="24"/>
      <w:szCs w:val="24"/>
      <w:lang w:val="en-US"/>
    </w:rPr>
  </w:style>
  <w:style w:type="paragraph" w:customStyle="1" w:styleId="TextBodyIndent">
    <w:name w:val="Text Body Indent"/>
    <w:basedOn w:val="a"/>
    <w:uiPriority w:val="99"/>
    <w:semiHidden/>
    <w:rsid w:val="0026334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7">
    <w:name w:val="List Paragraph"/>
    <w:basedOn w:val="a"/>
    <w:qFormat/>
    <w:rsid w:val="0026334A"/>
    <w:pPr>
      <w:spacing w:after="160" w:line="256" w:lineRule="auto"/>
      <w:ind w:left="720"/>
      <w:contextualSpacing/>
    </w:pPr>
    <w:rPr>
      <w:rFonts w:cs="Times New Roman"/>
      <w:lang w:eastAsia="zh-CN"/>
    </w:rPr>
  </w:style>
  <w:style w:type="character" w:customStyle="1" w:styleId="apple-tab-span">
    <w:name w:val="apple-tab-span"/>
    <w:basedOn w:val="a0"/>
    <w:rsid w:val="00A71AB7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annotation reference"/>
    <w:uiPriority w:val="99"/>
    <w:semiHidden/>
    <w:unhideWhenUsed/>
    <w:rPr>
      <w:sz w:val="16"/>
      <w:szCs w:val="16"/>
    </w:rPr>
  </w:style>
  <w:style w:type="paragraph" w:styleId="af5">
    <w:name w:val="annotation subject"/>
    <w:basedOn w:val="af6"/>
    <w:next w:val="af6"/>
    <w:link w:val="af7"/>
    <w:uiPriority w:val="99"/>
    <w:semiHidden/>
    <w:unhideWhenUsed/>
    <w:rPr>
      <w:b/>
      <w:bCs/>
    </w:rPr>
  </w:style>
  <w:style w:type="character" w:customStyle="1" w:styleId="af7">
    <w:name w:val="Тема примечания Знак"/>
    <w:basedOn w:val="af8"/>
    <w:link w:val="af5"/>
    <w:uiPriority w:val="99"/>
    <w:semiHidden/>
    <w:rPr>
      <w:b/>
      <w:bCs/>
      <w:sz w:val="20"/>
      <w:szCs w:val="20"/>
    </w:rPr>
  </w:style>
  <w:style w:type="paragraph" w:styleId="af6">
    <w:name w:val="annotation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link w:val="af6"/>
    <w:uiPriority w:val="99"/>
    <w:semiHidden/>
    <w:rPr>
      <w:sz w:val="20"/>
      <w:szCs w:val="20"/>
    </w:r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E95"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rsid w:val="0026334A"/>
    <w:pPr>
      <w:widowControl w:val="0"/>
      <w:suppressLineNumbers/>
      <w:suppressAutoHyphens/>
      <w:spacing w:before="120" w:after="120" w:line="240" w:lineRule="auto"/>
    </w:pPr>
    <w:rPr>
      <w:rFonts w:ascii="Courier New" w:eastAsia="Times New Roman" w:hAnsi="Courier New" w:cs="Courier New"/>
      <w:i/>
      <w:iCs/>
      <w:color w:val="000000"/>
      <w:sz w:val="24"/>
      <w:szCs w:val="24"/>
      <w:lang w:val="en-US"/>
    </w:rPr>
  </w:style>
  <w:style w:type="paragraph" w:customStyle="1" w:styleId="TextBodyIndent">
    <w:name w:val="Text Body Indent"/>
    <w:basedOn w:val="a"/>
    <w:uiPriority w:val="99"/>
    <w:semiHidden/>
    <w:rsid w:val="0026334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7">
    <w:name w:val="List Paragraph"/>
    <w:basedOn w:val="a"/>
    <w:qFormat/>
    <w:rsid w:val="0026334A"/>
    <w:pPr>
      <w:spacing w:after="160" w:line="256" w:lineRule="auto"/>
      <w:ind w:left="720"/>
      <w:contextualSpacing/>
    </w:pPr>
    <w:rPr>
      <w:rFonts w:cs="Times New Roman"/>
      <w:lang w:eastAsia="zh-CN"/>
    </w:rPr>
  </w:style>
  <w:style w:type="character" w:customStyle="1" w:styleId="apple-tab-span">
    <w:name w:val="apple-tab-span"/>
    <w:basedOn w:val="a0"/>
    <w:rsid w:val="00A71AB7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annotation reference"/>
    <w:uiPriority w:val="99"/>
    <w:semiHidden/>
    <w:unhideWhenUsed/>
    <w:rPr>
      <w:sz w:val="16"/>
      <w:szCs w:val="16"/>
    </w:rPr>
  </w:style>
  <w:style w:type="paragraph" w:styleId="af5">
    <w:name w:val="annotation subject"/>
    <w:basedOn w:val="af6"/>
    <w:next w:val="af6"/>
    <w:link w:val="af7"/>
    <w:uiPriority w:val="99"/>
    <w:semiHidden/>
    <w:unhideWhenUsed/>
    <w:rPr>
      <w:b/>
      <w:bCs/>
    </w:rPr>
  </w:style>
  <w:style w:type="character" w:customStyle="1" w:styleId="af7">
    <w:name w:val="Тема примечания Знак"/>
    <w:basedOn w:val="af8"/>
    <w:link w:val="af5"/>
    <w:uiPriority w:val="99"/>
    <w:semiHidden/>
    <w:rPr>
      <w:b/>
      <w:bCs/>
      <w:sz w:val="20"/>
      <w:szCs w:val="20"/>
    </w:rPr>
  </w:style>
  <w:style w:type="paragraph" w:styleId="af6">
    <w:name w:val="annotation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link w:val="af6"/>
    <w:uiPriority w:val="99"/>
    <w:semiHidden/>
    <w:rPr>
      <w:sz w:val="20"/>
      <w:szCs w:val="20"/>
    </w:r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eeq.pnu.edu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6aKCAiQ2eFYS4PiKHr4d5evw5w==">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7759</Words>
  <Characters>4424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VM</cp:lastModifiedBy>
  <cp:revision>3</cp:revision>
  <dcterms:created xsi:type="dcterms:W3CDTF">2021-01-11T11:11:00Z</dcterms:created>
  <dcterms:modified xsi:type="dcterms:W3CDTF">2021-01-11T11:11:00Z</dcterms:modified>
</cp:coreProperties>
</file>