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60C" w:rsidRDefault="0078460C" w:rsidP="0078460C">
      <w:pPr>
        <w:widowControl/>
        <w:ind w:left="4869" w:firstLine="708"/>
        <w:rPr>
          <w:sz w:val="28"/>
        </w:rPr>
      </w:pPr>
      <w:r>
        <w:rPr>
          <w:sz w:val="28"/>
        </w:rPr>
        <w:t>Додаток 2</w:t>
      </w:r>
    </w:p>
    <w:p w:rsidR="0078460C" w:rsidRDefault="0078460C" w:rsidP="0078460C">
      <w:pPr>
        <w:widowControl/>
        <w:ind w:left="4869" w:firstLine="708"/>
        <w:rPr>
          <w:sz w:val="28"/>
        </w:rPr>
      </w:pPr>
      <w:r>
        <w:rPr>
          <w:sz w:val="28"/>
        </w:rPr>
        <w:t>до наказу ректора № 707</w:t>
      </w:r>
    </w:p>
    <w:p w:rsidR="0078460C" w:rsidRDefault="0078460C" w:rsidP="0078460C">
      <w:pPr>
        <w:widowControl/>
        <w:ind w:left="4869" w:firstLine="708"/>
        <w:rPr>
          <w:sz w:val="28"/>
        </w:rPr>
      </w:pPr>
      <w:r>
        <w:rPr>
          <w:sz w:val="28"/>
        </w:rPr>
        <w:t>від «23» жовтня 2019 р.</w:t>
      </w:r>
    </w:p>
    <w:p w:rsidR="0078460C" w:rsidRDefault="0078460C" w:rsidP="0078460C">
      <w:pPr>
        <w:pStyle w:val="a3"/>
        <w:widowControl/>
        <w:ind w:left="6300" w:right="279"/>
        <w:jc w:val="left"/>
        <w:rPr>
          <w:rFonts w:ascii="Times New Roman" w:hAnsi="Times New Roman" w:cs="Times New Roman"/>
          <w:b w:val="0"/>
          <w:bCs w:val="0"/>
          <w:szCs w:val="24"/>
        </w:rPr>
      </w:pPr>
    </w:p>
    <w:p w:rsidR="0078460C" w:rsidRDefault="0078460C" w:rsidP="0078460C">
      <w:pPr>
        <w:widowControl/>
        <w:ind w:left="4869" w:firstLine="708"/>
        <w:rPr>
          <w:sz w:val="28"/>
        </w:rPr>
      </w:pPr>
      <w:r>
        <w:rPr>
          <w:sz w:val="28"/>
        </w:rPr>
        <w:t>ЗАТВЕРДЖЕНО</w:t>
      </w:r>
    </w:p>
    <w:p w:rsidR="0078460C" w:rsidRDefault="0078460C" w:rsidP="0078460C">
      <w:pPr>
        <w:widowControl/>
        <w:ind w:firstLine="5580"/>
        <w:rPr>
          <w:sz w:val="28"/>
        </w:rPr>
      </w:pPr>
      <w:r>
        <w:rPr>
          <w:sz w:val="28"/>
        </w:rPr>
        <w:t xml:space="preserve">Наказ Міністерства освіти </w:t>
      </w:r>
    </w:p>
    <w:p w:rsidR="0078460C" w:rsidRDefault="0078460C" w:rsidP="0078460C">
      <w:pPr>
        <w:widowControl/>
        <w:ind w:left="5580"/>
        <w:jc w:val="both"/>
        <w:rPr>
          <w:sz w:val="28"/>
        </w:rPr>
      </w:pPr>
      <w:r>
        <w:rPr>
          <w:sz w:val="28"/>
        </w:rPr>
        <w:t xml:space="preserve">і науки України </w:t>
      </w:r>
    </w:p>
    <w:p w:rsidR="0078460C" w:rsidRDefault="0078460C" w:rsidP="0078460C">
      <w:pPr>
        <w:widowControl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18 квітня 2017 року № 605</w:t>
      </w:r>
      <w:r>
        <w:rPr>
          <w:sz w:val="28"/>
        </w:rPr>
        <w:tab/>
      </w:r>
      <w:r>
        <w:rPr>
          <w:sz w:val="28"/>
        </w:rPr>
        <w:tab/>
      </w:r>
    </w:p>
    <w:p w:rsidR="0078460C" w:rsidRDefault="0078460C" w:rsidP="0078460C">
      <w:pPr>
        <w:widowControl/>
        <w:ind w:left="6300"/>
        <w:rPr>
          <w:sz w:val="28"/>
        </w:rPr>
      </w:pPr>
    </w:p>
    <w:p w:rsidR="0078460C" w:rsidRDefault="0078460C" w:rsidP="0078460C">
      <w:pPr>
        <w:widowControl/>
        <w:ind w:left="6300"/>
        <w:rPr>
          <w:sz w:val="28"/>
        </w:rPr>
      </w:pPr>
    </w:p>
    <w:p w:rsidR="0078460C" w:rsidRDefault="0078460C" w:rsidP="0078460C">
      <w:pPr>
        <w:widowControl/>
        <w:ind w:left="6300"/>
        <w:rPr>
          <w:sz w:val="28"/>
        </w:rPr>
      </w:pPr>
    </w:p>
    <w:p w:rsidR="0078460C" w:rsidRDefault="0078460C" w:rsidP="0078460C">
      <w:pPr>
        <w:widowControl/>
        <w:jc w:val="center"/>
        <w:rPr>
          <w:sz w:val="28"/>
          <w:lang w:val="ru-RU"/>
        </w:rPr>
      </w:pPr>
      <w:r>
        <w:rPr>
          <w:sz w:val="28"/>
          <w:lang w:val="ru-RU"/>
        </w:rPr>
        <w:t>Заре</w:t>
      </w:r>
      <w:r>
        <w:rPr>
          <w:sz w:val="28"/>
        </w:rPr>
        <w:t>є</w:t>
      </w:r>
      <w:r>
        <w:rPr>
          <w:sz w:val="28"/>
          <w:lang w:val="ru-RU"/>
        </w:rPr>
        <w:t xml:space="preserve">стровано в Міністерстві юстиції України 15 травня 2017 року за </w:t>
      </w:r>
    </w:p>
    <w:p w:rsidR="0078460C" w:rsidRDefault="0078460C" w:rsidP="0078460C">
      <w:pPr>
        <w:widowControl/>
        <w:jc w:val="center"/>
        <w:rPr>
          <w:sz w:val="28"/>
          <w:lang w:val="ru-RU"/>
        </w:rPr>
      </w:pPr>
      <w:r>
        <w:rPr>
          <w:sz w:val="28"/>
          <w:lang w:val="ru-RU"/>
        </w:rPr>
        <w:t>№ 620/30488</w:t>
      </w:r>
    </w:p>
    <w:p w:rsidR="0078460C" w:rsidRDefault="0078460C" w:rsidP="0078460C">
      <w:pPr>
        <w:widowControl/>
        <w:ind w:left="6300"/>
        <w:rPr>
          <w:sz w:val="28"/>
          <w:lang w:val="ru-RU"/>
        </w:rPr>
      </w:pPr>
    </w:p>
    <w:p w:rsidR="0078460C" w:rsidRDefault="0078460C" w:rsidP="0078460C">
      <w:pPr>
        <w:widowControl/>
        <w:jc w:val="center"/>
        <w:rPr>
          <w:sz w:val="28"/>
          <w:lang w:val="ru-RU"/>
        </w:rPr>
      </w:pPr>
    </w:p>
    <w:p w:rsidR="0078460C" w:rsidRDefault="0078460C" w:rsidP="0078460C">
      <w:pPr>
        <w:widowControl/>
        <w:jc w:val="center"/>
        <w:rPr>
          <w:sz w:val="28"/>
          <w:lang w:val="ru-RU"/>
        </w:rPr>
      </w:pPr>
    </w:p>
    <w:p w:rsidR="0078460C" w:rsidRDefault="0078460C" w:rsidP="0078460C">
      <w:pPr>
        <w:widowControl/>
        <w:jc w:val="center"/>
        <w:rPr>
          <w:sz w:val="28"/>
          <w:lang w:val="ru-RU"/>
        </w:rPr>
      </w:pPr>
    </w:p>
    <w:p w:rsidR="0078460C" w:rsidRDefault="0078460C" w:rsidP="0078460C">
      <w:pPr>
        <w:widowControl/>
        <w:jc w:val="center"/>
        <w:rPr>
          <w:sz w:val="28"/>
          <w:lang w:val="ru-RU"/>
        </w:rPr>
      </w:pPr>
    </w:p>
    <w:p w:rsidR="0078460C" w:rsidRDefault="0078460C" w:rsidP="0078460C">
      <w:pPr>
        <w:widowControl/>
        <w:jc w:val="center"/>
        <w:rPr>
          <w:sz w:val="28"/>
          <w:lang w:val="ru-RU"/>
        </w:rPr>
      </w:pPr>
    </w:p>
    <w:p w:rsidR="0078460C" w:rsidRDefault="0078460C" w:rsidP="0078460C">
      <w:pPr>
        <w:widowControl/>
        <w:jc w:val="center"/>
        <w:rPr>
          <w:b/>
          <w:sz w:val="28"/>
        </w:rPr>
      </w:pPr>
      <w:r>
        <w:rPr>
          <w:b/>
          <w:sz w:val="28"/>
        </w:rPr>
        <w:t>ПОЛОЖЕННЯ</w:t>
      </w:r>
    </w:p>
    <w:p w:rsidR="0078460C" w:rsidRDefault="0078460C" w:rsidP="0078460C">
      <w:pPr>
        <w:widowControl/>
        <w:jc w:val="center"/>
        <w:rPr>
          <w:b/>
          <w:sz w:val="28"/>
        </w:rPr>
      </w:pPr>
      <w:r>
        <w:rPr>
          <w:b/>
          <w:sz w:val="28"/>
        </w:rPr>
        <w:t xml:space="preserve">про Всеукраїнський конкурс студентських наукових робіт </w:t>
      </w:r>
    </w:p>
    <w:p w:rsidR="0078460C" w:rsidRDefault="0078460C" w:rsidP="0078460C">
      <w:pPr>
        <w:widowControl/>
        <w:jc w:val="center"/>
        <w:rPr>
          <w:b/>
          <w:sz w:val="28"/>
        </w:rPr>
      </w:pPr>
      <w:r>
        <w:rPr>
          <w:b/>
          <w:sz w:val="28"/>
        </w:rPr>
        <w:t>з галузей знань і спеціальностей</w:t>
      </w:r>
    </w:p>
    <w:p w:rsidR="0078460C" w:rsidRDefault="0078460C" w:rsidP="0078460C">
      <w:pPr>
        <w:widowControl/>
        <w:jc w:val="center"/>
        <w:rPr>
          <w:b/>
          <w:sz w:val="28"/>
        </w:rPr>
      </w:pPr>
    </w:p>
    <w:p w:rsidR="0078460C" w:rsidRDefault="0078460C" w:rsidP="0078460C">
      <w:pPr>
        <w:widowControl/>
        <w:jc w:val="center"/>
        <w:rPr>
          <w:b/>
          <w:sz w:val="28"/>
        </w:rPr>
      </w:pPr>
      <w:r>
        <w:rPr>
          <w:b/>
          <w:sz w:val="28"/>
        </w:rPr>
        <w:t>І. Загальні положення</w:t>
      </w:r>
    </w:p>
    <w:p w:rsidR="0078460C" w:rsidRDefault="0078460C" w:rsidP="0078460C">
      <w:pPr>
        <w:widowControl/>
        <w:ind w:firstLine="708"/>
        <w:jc w:val="both"/>
        <w:rPr>
          <w:b/>
          <w:sz w:val="28"/>
        </w:rPr>
      </w:pP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1. Це Положення визначає порядок організації та проведення Всеукраїнського конкурсу студентських наукових робіт з галузей знань і спеціальностей (далі - Конкурс), завдання Конкурсу, вимоги до наукових робіт, подання та розгляд апеляцій, визначення та нагородження переможців, фінансування Конкурсу. 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>2. Конкурс проводиться щороку з метою створення умов для розвитку інтелектуального потенціалу талановитої молоді, підтримки наукової та творчої роботи студентів (курсантів), стимулювання їх інтересу до дослідницької роботи, оволодіння ними інноваційними технологіями.</w:t>
      </w:r>
      <w:r>
        <w:rPr>
          <w:sz w:val="28"/>
        </w:rPr>
        <w:tab/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>3. У Конкурсі можуть брати участь студенти (курсанти), які здобувають вищу освіту за освітнім ступенем бакалавра, магістра (далі – студенти) у вищих навчальних закладах України незалежно від форм власності та підпорядкування, у тому числі іноземці та особи без громадянства, що навчаються у цих навчальних закладах, студенти вищих навчальних закладів інших країн.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4. Засновником Конкурсу є Міністерство освіти і науки України (далі – МОН). 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>5. Організаційно-методичне забезпечення Конкурсу здійснює державна наукова установа «Інститут модернізації змісту освіти» (далі – ІМЗО).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>6. Контроль за організацією, проведенням та дотриманням вимог цього Положення здійснює Організаційний комітет.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>7. Конкурс оголошується наказом МОН, в якому, зокрема, зазначаються: склад Організаційного комітету, строки проведення Конкурсу. Перелік галузей знань, спеціальностей (спеціалізацій), з яких проводиться Конкурс, вищі навчальні заклади, в яких буде проходити ІІ тур Конкурсу (далі - базові вищі навчальні заклади), затверджуються наказом МОН строком на три роки.</w:t>
      </w:r>
    </w:p>
    <w:p w:rsidR="0078460C" w:rsidRDefault="0078460C" w:rsidP="0078460C">
      <w:pPr>
        <w:widowControl/>
        <w:spacing w:line="264" w:lineRule="auto"/>
        <w:ind w:firstLine="566"/>
        <w:jc w:val="both"/>
        <w:rPr>
          <w:sz w:val="28"/>
        </w:rPr>
      </w:pP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>8. Якщо базові вищі навчальні заклади проводили Конкурс з порушенням вимог цього Положення, Організаційний комітет може змінити такі базові вищі навчальні заклади до закінчення трирічного строку проведення.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>9. Під час проведення Конкурсу обробка персональних даних здійснюється відповідно до вимог Закону України «Про захист персональних даних».</w:t>
      </w:r>
    </w:p>
    <w:p w:rsidR="0078460C" w:rsidRDefault="0078460C" w:rsidP="0078460C">
      <w:pPr>
        <w:widowControl/>
        <w:ind w:firstLine="566"/>
        <w:rPr>
          <w:sz w:val="28"/>
        </w:rPr>
      </w:pPr>
    </w:p>
    <w:p w:rsidR="0078460C" w:rsidRDefault="0078460C" w:rsidP="0078460C">
      <w:pPr>
        <w:widowControl/>
        <w:ind w:firstLine="566"/>
        <w:jc w:val="center"/>
        <w:rPr>
          <w:b/>
          <w:sz w:val="28"/>
        </w:rPr>
      </w:pPr>
      <w:r>
        <w:rPr>
          <w:b/>
          <w:sz w:val="28"/>
        </w:rPr>
        <w:t>ІІ. Завдання Конкурсу</w:t>
      </w:r>
    </w:p>
    <w:p w:rsidR="0078460C" w:rsidRDefault="0078460C" w:rsidP="0078460C">
      <w:pPr>
        <w:widowControl/>
        <w:ind w:firstLine="566"/>
        <w:jc w:val="center"/>
        <w:rPr>
          <w:b/>
          <w:sz w:val="28"/>
        </w:rPr>
      </w:pPr>
    </w:p>
    <w:p w:rsidR="0078460C" w:rsidRDefault="0078460C" w:rsidP="0078460C">
      <w:pPr>
        <w:widowControl/>
        <w:ind w:firstLine="566"/>
        <w:jc w:val="both"/>
        <w:rPr>
          <w:sz w:val="28"/>
        </w:rPr>
      </w:pPr>
      <w:r>
        <w:rPr>
          <w:sz w:val="28"/>
        </w:rPr>
        <w:t>Основними завданнями Конкурсу є:</w:t>
      </w:r>
    </w:p>
    <w:p w:rsidR="0078460C" w:rsidRDefault="0078460C" w:rsidP="0078460C">
      <w:pPr>
        <w:widowControl/>
        <w:ind w:firstLine="566"/>
        <w:jc w:val="both"/>
        <w:rPr>
          <w:sz w:val="28"/>
        </w:rPr>
      </w:pPr>
      <w:r>
        <w:rPr>
          <w:sz w:val="28"/>
        </w:rPr>
        <w:t>виявлення та розвиток обдарованих студентів, сприяння реалізації їх здібностей;</w:t>
      </w:r>
    </w:p>
    <w:p w:rsidR="0078460C" w:rsidRDefault="0078460C" w:rsidP="0078460C">
      <w:pPr>
        <w:widowControl/>
        <w:ind w:firstLine="566"/>
        <w:jc w:val="both"/>
        <w:rPr>
          <w:sz w:val="28"/>
        </w:rPr>
      </w:pPr>
      <w:r>
        <w:rPr>
          <w:sz w:val="28"/>
        </w:rPr>
        <w:t>стимулювання творчого самовдосконалення студентської молоді;</w:t>
      </w:r>
    </w:p>
    <w:p w:rsidR="0078460C" w:rsidRDefault="0078460C" w:rsidP="0078460C">
      <w:pPr>
        <w:widowControl/>
        <w:ind w:firstLine="566"/>
        <w:jc w:val="both"/>
        <w:rPr>
          <w:sz w:val="28"/>
        </w:rPr>
      </w:pPr>
      <w:r>
        <w:rPr>
          <w:sz w:val="28"/>
        </w:rPr>
        <w:t>популяризація досягнень науки, техніки та інноваційних технологій;</w:t>
      </w:r>
    </w:p>
    <w:p w:rsidR="0078460C" w:rsidRDefault="0078460C" w:rsidP="0078460C">
      <w:pPr>
        <w:widowControl/>
        <w:ind w:firstLine="566"/>
        <w:jc w:val="both"/>
        <w:rPr>
          <w:sz w:val="28"/>
        </w:rPr>
      </w:pPr>
      <w:r>
        <w:rPr>
          <w:sz w:val="28"/>
        </w:rPr>
        <w:t>залучення провідних вчених, наукових, науково-педагогічних працівників до активної роботи з обдарованою студентською молоддю;</w:t>
      </w:r>
    </w:p>
    <w:p w:rsidR="0078460C" w:rsidRDefault="0078460C" w:rsidP="0078460C">
      <w:pPr>
        <w:widowControl/>
        <w:ind w:firstLine="566"/>
        <w:jc w:val="both"/>
        <w:rPr>
          <w:sz w:val="28"/>
        </w:rPr>
      </w:pPr>
      <w:r>
        <w:rPr>
          <w:sz w:val="28"/>
        </w:rPr>
        <w:t>формування команд для участі в міжнародних олімпіадах, конкурсах, турнірах.</w:t>
      </w:r>
    </w:p>
    <w:p w:rsidR="0078460C" w:rsidRDefault="0078460C" w:rsidP="0078460C">
      <w:pPr>
        <w:widowControl/>
        <w:rPr>
          <w:sz w:val="28"/>
        </w:rPr>
      </w:pPr>
    </w:p>
    <w:p w:rsidR="0078460C" w:rsidRDefault="0078460C" w:rsidP="0078460C">
      <w:pPr>
        <w:widowControl/>
        <w:ind w:firstLine="540"/>
        <w:jc w:val="center"/>
        <w:rPr>
          <w:b/>
          <w:sz w:val="28"/>
        </w:rPr>
      </w:pPr>
      <w:r>
        <w:rPr>
          <w:b/>
          <w:sz w:val="28"/>
        </w:rPr>
        <w:t>ІІІ. Вимоги до наукових робіт</w:t>
      </w:r>
    </w:p>
    <w:p w:rsidR="0078460C" w:rsidRDefault="0078460C" w:rsidP="0078460C">
      <w:pPr>
        <w:widowControl/>
        <w:ind w:firstLine="540"/>
        <w:rPr>
          <w:b/>
          <w:sz w:val="28"/>
        </w:rPr>
      </w:pPr>
    </w:p>
    <w:p w:rsidR="0078460C" w:rsidRDefault="0078460C" w:rsidP="0078460C">
      <w:pPr>
        <w:widowControl/>
        <w:rPr>
          <w:sz w:val="28"/>
        </w:rPr>
      </w:pPr>
      <w:r>
        <w:rPr>
          <w:sz w:val="28"/>
        </w:rPr>
        <w:t xml:space="preserve">1. На Конкурс подаються самостійно підготовлені наукові роботи студентів з галузей знань, спеціальностей (спеціалізацій). Наукові роботи </w:t>
      </w:r>
      <w:r>
        <w:rPr>
          <w:sz w:val="28"/>
          <w:highlight w:val="yellow"/>
        </w:rPr>
        <w:t>повинні бути пошуковими за своїм характером, не мати нагород</w:t>
      </w:r>
      <w:r>
        <w:rPr>
          <w:sz w:val="28"/>
        </w:rPr>
        <w:t xml:space="preserve"> НАН України та органів державної влади, інших конкурсів. 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>2. Одна наукова робота може мати</w:t>
      </w:r>
      <w:r>
        <w:rPr>
          <w:sz w:val="28"/>
          <w:highlight w:val="yellow"/>
        </w:rPr>
        <w:t xml:space="preserve"> не більше двох авторів за наявності у них спільних з теми наукової роботи матеріалів та одного наукового керівника.</w:t>
      </w:r>
      <w:r>
        <w:rPr>
          <w:sz w:val="28"/>
        </w:rPr>
        <w:t xml:space="preserve"> Якщо авторами наукової роботи є студенти з різних вищих навчальних закладів, можуть бути два наукові керівники з різних вищих навчальних закладів.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3. Наукові роботи студентів, які є тематичним продовженням робіт, поданих на Конкурс у попередні роки, розглядаються за умови наявності </w:t>
      </w:r>
      <w:r>
        <w:rPr>
          <w:sz w:val="28"/>
          <w:highlight w:val="yellow"/>
        </w:rPr>
        <w:t>в них не більше 25 %  наукового матеріалу з попередньої роботи.</w:t>
      </w:r>
      <w:r>
        <w:rPr>
          <w:sz w:val="28"/>
        </w:rPr>
        <w:t xml:space="preserve"> 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4. Наукові роботи оформлюються відповідно до таких вимог:  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текст друкується шрифтом Times New Roman, міжрядковий інтервал 1.5, кегль 14, аркуш  формату А4, поля: ліве – 30 мм, праве – 10 мм, верхнє і нижнє – по 20 мм; 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наукова робота повинна мати титульну сторінку (на ній зазначаються тільки шифр та назва роботи), зміст, вступ, розділи, висновки, список використаної літератури та </w:t>
      </w:r>
      <w:r w:rsidRPr="00241170">
        <w:rPr>
          <w:sz w:val="28"/>
          <w:highlight w:val="yellow"/>
        </w:rPr>
        <w:t>анотацію, у якій зазначено актуальність, мету, завдання, використану методику дослідження та загальну характеристику роботи;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>наукова робота обов’язково має містити посилання на джерела інформації у разі використання ідей, тверджень, відомостей, отриманих іншими особами;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загальний обсяг роботи не повинен перевищувати 30 сторінок без урахування додатків та переліку літературних джерел; 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>креслення та ілюстрації, що додаються до роботи, повинні бути скомпоновані на аркуші формату А3 або А4.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Наукові роботи подаються в друкованому вигляді </w:t>
      </w:r>
      <w:r>
        <w:rPr>
          <w:sz w:val="28"/>
          <w:highlight w:val="yellow"/>
        </w:rPr>
        <w:t>та на електронних носіях</w:t>
      </w:r>
      <w:r>
        <w:rPr>
          <w:sz w:val="28"/>
        </w:rPr>
        <w:t xml:space="preserve">. 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5. Наукові роботи виконуються українською мовою. 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За погодженням з Організаційним комітетом може проводитись Конкурс з галузей знань, спеціальностей (спеціалізацій) іноземними мовами. На такий Конкурс наукові роботи подаються відповідними мовами. 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6. </w:t>
      </w:r>
      <w:r>
        <w:rPr>
          <w:sz w:val="28"/>
          <w:highlight w:val="yellow"/>
        </w:rPr>
        <w:t>У наукових роботах, що подаються на Конкурс, у тому числі в копіях патентів, наукових статей тощо, прізвища, ініціали автора (авторів) та наукового керівника, найменування вищого навчального закладу замінюються шифром (шифр - не більше двох слів).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Окремо під тим самим шифром подаються відомості про автора (авторів) та наукового керівника наукової роботи (додаток 4). 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>7. Наукові роботи, подані на Конкурс з порушенням вимог цього розділу, до участі у Конкурсі не допускаються та за рішенням конкурсних комісій (галузевих конкурсних комісій) знімаються з розгляду.</w:t>
      </w:r>
    </w:p>
    <w:p w:rsidR="0078460C" w:rsidRDefault="0078460C" w:rsidP="0078460C">
      <w:pPr>
        <w:widowControl/>
        <w:jc w:val="center"/>
        <w:rPr>
          <w:sz w:val="28"/>
        </w:rPr>
      </w:pPr>
    </w:p>
    <w:p w:rsidR="0078460C" w:rsidRDefault="0078460C" w:rsidP="0078460C">
      <w:pPr>
        <w:widowControl/>
        <w:jc w:val="center"/>
        <w:rPr>
          <w:b/>
          <w:sz w:val="28"/>
        </w:rPr>
      </w:pPr>
      <w:r>
        <w:rPr>
          <w:b/>
          <w:sz w:val="28"/>
        </w:rPr>
        <w:t>ІV. Проведення Конкурсу</w:t>
      </w:r>
    </w:p>
    <w:p w:rsidR="0078460C" w:rsidRDefault="0078460C" w:rsidP="0078460C">
      <w:pPr>
        <w:widowControl/>
        <w:rPr>
          <w:b/>
          <w:sz w:val="28"/>
        </w:rPr>
      </w:pP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>1. Конкурс проводиться у два тури: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>І тур - у вищих навчальних закладах;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>ІІ тур - у базових вищих навчальних закладах.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ІІ тур Конкурсу проводиться у два етапи: 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>перший етап - рецензування робіт;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другий етап – проведення підсумкової науково-практичної конференції. 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>2. Для організації та проведення І туру Конкурсу у вищому навчальному закладі за наказом керівника створюється конкурсна комісія, на розгляд якої студенти подають свої наукові роботи.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3. Конкурсна комісія з проведення І туру Конкурсу відбирає не більше трьох наукових робіт з кожної галузі знань, спеціальності (спеціалізації) та надсилає їх до базових вищих навчальних закладів у строк, визначений наказом МОН. 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>Не можна подавати одну й ту саму наукову роботу до різних базових вищих навчальних закладів.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>4. Для організації та проведення ІІ туру Конкурсу у базовому вищому навчальному закладі створюється галузева конкурсна комісія, персональний склад якої затверджується наказом керівника базового вищого навчального закладу.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>До складу галузевої конкурсної комісії входять наукові, науково-педагогічні працівники базового вищого навчального закладу, представники інших вищих навчальних закладів, наукових установ, підприємств, громадських організацій тощо (за згодою). Кількість представників базового вищого навчального закладу у складі галузевої конкурсної комісії не може перевищувати 50 % від затвердженого її складу.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>Головою галузевої конкурсної комісії призначається керівник, заступник керівника базового вищого навчального закладу.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>5. Протягом першого етапу ІІ туру Конкурсу галузева конкурсна комісія розглядає подані наукові роботи та здійснює їх рецензування (додаток 2). Одна робота рецензується двома рецензентами.</w:t>
      </w:r>
    </w:p>
    <w:p w:rsidR="0078460C" w:rsidRDefault="0078460C" w:rsidP="0078460C">
      <w:pPr>
        <w:widowControl/>
        <w:tabs>
          <w:tab w:val="left" w:pos="839"/>
          <w:tab w:val="left" w:pos="1275"/>
        </w:tabs>
        <w:ind w:firstLine="540"/>
        <w:jc w:val="both"/>
        <w:rPr>
          <w:sz w:val="28"/>
        </w:rPr>
      </w:pPr>
      <w:r>
        <w:rPr>
          <w:sz w:val="28"/>
        </w:rPr>
        <w:t>Наукові роботи не подаються на рецензування до вищих навчальних закладів, у яких навчаються їх автори.</w:t>
      </w:r>
    </w:p>
    <w:p w:rsidR="0078460C" w:rsidRDefault="0078460C" w:rsidP="0078460C">
      <w:pPr>
        <w:widowControl/>
        <w:tabs>
          <w:tab w:val="left" w:pos="839"/>
          <w:tab w:val="left" w:pos="1275"/>
        </w:tabs>
        <w:ind w:firstLine="540"/>
        <w:jc w:val="both"/>
        <w:rPr>
          <w:sz w:val="28"/>
        </w:rPr>
      </w:pPr>
    </w:p>
    <w:p w:rsidR="0078460C" w:rsidRDefault="0078460C" w:rsidP="0078460C">
      <w:pPr>
        <w:widowControl/>
        <w:tabs>
          <w:tab w:val="left" w:pos="839"/>
          <w:tab w:val="left" w:pos="1275"/>
        </w:tabs>
        <w:ind w:firstLine="540"/>
        <w:jc w:val="both"/>
        <w:rPr>
          <w:sz w:val="28"/>
        </w:rPr>
      </w:pPr>
      <w:r>
        <w:rPr>
          <w:sz w:val="28"/>
        </w:rPr>
        <w:t xml:space="preserve">6. За результатами рецензування формується рейтинговий список наукових робіт (далі - рейтинговий список), який оприлюднюється. </w:t>
      </w:r>
    </w:p>
    <w:p w:rsidR="0078460C" w:rsidRDefault="0078460C" w:rsidP="0078460C">
      <w:pPr>
        <w:widowControl/>
        <w:tabs>
          <w:tab w:val="left" w:pos="839"/>
          <w:tab w:val="left" w:pos="1275"/>
        </w:tabs>
        <w:ind w:firstLine="540"/>
        <w:jc w:val="both"/>
        <w:rPr>
          <w:sz w:val="28"/>
        </w:rPr>
      </w:pPr>
    </w:p>
    <w:p w:rsidR="0078460C" w:rsidRDefault="0078460C" w:rsidP="0078460C">
      <w:pPr>
        <w:widowControl/>
        <w:ind w:firstLine="540"/>
        <w:jc w:val="both"/>
        <w:rPr>
          <w:sz w:val="28"/>
          <w:highlight w:val="yellow"/>
        </w:rPr>
      </w:pPr>
      <w:r>
        <w:rPr>
          <w:sz w:val="28"/>
          <w:highlight w:val="yellow"/>
        </w:rPr>
        <w:t>7. Якщо під час рецензування наукової роботи буде виявлено ознаки академічного плагіату, галузева конкурсна комісія окремо розглядає це питання і своїм рішенням: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>підтверджує факт академічного плагіату та знімає відповідну наукову роботу з Конкурсу з повідомленням учасника та конкурсної комісії відповідного вищого навчального закладу про цей факт;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>не підтверджує факт академічного плагіату і допускає відповідну наукову роботу до подальшої участі у Конкурсі.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</w:p>
    <w:p w:rsidR="0078460C" w:rsidRDefault="0078460C" w:rsidP="0078460C">
      <w:pPr>
        <w:widowControl/>
        <w:tabs>
          <w:tab w:val="left" w:pos="839"/>
          <w:tab w:val="left" w:pos="1275"/>
        </w:tabs>
        <w:ind w:firstLine="540"/>
        <w:jc w:val="both"/>
        <w:rPr>
          <w:sz w:val="28"/>
        </w:rPr>
      </w:pPr>
      <w:r>
        <w:rPr>
          <w:sz w:val="28"/>
        </w:rPr>
        <w:t xml:space="preserve">8. Галузева конкурсна комісія на своєму засіданні (за наявності не менше 2/3 її складу) на підставі рецензій  приймає рішення щодо визначення наукових робіт, автори яких запрошуються на підсумкову науково-практичну конференцію. Рішення галузевої конкурсної комісії приймається більшістю від її затвердженого складу. За рівної кількості голосів членів галузевої конкурсної комісії голос голови є вирішальним. 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9. Авторам відповідних наукових робіт галузева конкурсна комісія надсилає запрошення (у тому числі на електронну пошту автора) для участі у підсумковій науково-практичній конференції (не пізніше ніж за два тижні до дати її проведення) для наукової доповіді та захисту роботи. 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>Якщо претендент на нагородження не має можливості приїхати для участі у підсумковій науково-практичній конференції, допускається його участь з використанням телекомунікаційних засобів у режимі відеоконференції.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>За рішенням галузевої конкурсної комісії підсумкова науково-практична конференція також може бути проведена у режимі відеоконференції.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>10. Інформація про дату проведення підсумкової науково-практичної конференції, списки запрошених для участі у конференції та їх наукові роботи, рецензії на всі наукові роботи, подані на Конкурс (без даних про рецензента), рейтинговий список не пізніше ніж за два тижні до проведення підсумкової науково-практичної конференції висвітлюються на веб-сайті базового вищого навчального закладу.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>11. Галузеві конкурсні комісії ведуть реєстр студентських наукових робіт з метою виключення можливості повторного подання їх на Конкурс.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>12. Документація з проведення  ІІ туру Конкурсу зберігається у базових вищих навчальних закладах протягом трьох років.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</w:p>
    <w:p w:rsidR="0078460C" w:rsidRDefault="0078460C" w:rsidP="0078460C">
      <w:pPr>
        <w:widowControl/>
        <w:ind w:firstLine="540"/>
        <w:jc w:val="center"/>
        <w:rPr>
          <w:b/>
          <w:sz w:val="28"/>
        </w:rPr>
      </w:pPr>
      <w:r>
        <w:rPr>
          <w:b/>
          <w:sz w:val="28"/>
        </w:rPr>
        <w:t>V.  Подання та розгляд апеляцій</w:t>
      </w:r>
    </w:p>
    <w:p w:rsidR="0078460C" w:rsidRDefault="0078460C" w:rsidP="0078460C">
      <w:pPr>
        <w:widowControl/>
        <w:ind w:firstLine="540"/>
        <w:rPr>
          <w:b/>
          <w:sz w:val="28"/>
        </w:rPr>
      </w:pP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1. Для забезпечення об’єктивного проведення ІІ туру Конкурсу у базовому вищому навчальному закладі створюється апеляційна комісія, чисельність і склад якої затверджуються наказом керівника базового вищого навчального закладу. 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>2. Членами апеляційної комісії призначаються представники МОН, базового вищого навчального закладу, інших вищих навчальних закладів та наукових установ (за згодою). Кількість представників базового вищого навчального закладу в апеляційній комісії не повинна перевищувати 1/3 її складу.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3. Учасники Конкурсу можуть протягом п’яти календарних днів після оприлюднення рейтингового списку подати заяву в письмовій формі апеляційній комісії щодо необ’єктивної оцінки їх наукової роботи. 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4. Апеляційна комісія протягом трьох робочих днів з дня надходження заяви ухвалює рішення, що фіксується у протоколі засідання апеляційної комісії Конкурсу (додаток 3), та надає його заявнику. 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>5. Забороняється втручання наукових керівників, батьків учасників та інших осіб у процедуру проведення Конкурсу та розгляду апеляцій.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</w:p>
    <w:p w:rsidR="0078460C" w:rsidRDefault="0078460C" w:rsidP="0078460C">
      <w:pPr>
        <w:widowControl/>
        <w:ind w:firstLine="540"/>
        <w:jc w:val="both"/>
        <w:rPr>
          <w:sz w:val="28"/>
        </w:rPr>
      </w:pPr>
    </w:p>
    <w:p w:rsidR="0078460C" w:rsidRDefault="0078460C" w:rsidP="0078460C">
      <w:pPr>
        <w:widowControl/>
        <w:ind w:firstLine="540"/>
        <w:jc w:val="center"/>
        <w:rPr>
          <w:b/>
          <w:sz w:val="28"/>
        </w:rPr>
      </w:pPr>
      <w:r>
        <w:rPr>
          <w:b/>
          <w:sz w:val="28"/>
        </w:rPr>
        <w:t>VІ. Визначення та нагородження переможців Конкурсу</w:t>
      </w:r>
    </w:p>
    <w:p w:rsidR="0078460C" w:rsidRDefault="0078460C" w:rsidP="0078460C">
      <w:pPr>
        <w:widowControl/>
        <w:ind w:firstLine="540"/>
        <w:jc w:val="center"/>
        <w:rPr>
          <w:b/>
          <w:sz w:val="28"/>
        </w:rPr>
      </w:pP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>1. Після проведення підсумкової науково-практичної конференції галузева конкурсна комісія підбиває підсумки ІІ туру Конкурсу та приймає рішення про визначення переможців Конкурсу, загальна кількість яких не може перевищувати 25 % від загальної кількості авторів наукових робіт, та нагородження їх дипломами: І ступеня – до 20 %, ІІ ступеня – до 30 %, ІІІ ступеня – до 50 %.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Автор наукової роботи, який не брав участі у підсумковій науково-практичній конференції, не може бути переможцем. 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>2. Наукові роботи переможців Конкурсу оприлюднюються на веб-сайті базового вищого навчального закладу.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3. Галузеві конкурсні комісії надсилають до ІМЗО звіти про проведення ІІ туру Конкурсу, у тому числі наказ про затвердження конкурсної і апеляційної комісій базового вищого навчального закладу, протокол засідання галузевої </w:t>
      </w:r>
      <w:r>
        <w:rPr>
          <w:sz w:val="28"/>
        </w:rPr>
        <w:lastRenderedPageBreak/>
        <w:t>конкурсної комісії (додаток 4), статистичну довідку (додаток 5) та копії протоколів рішень апеляційної комісії (за наявності).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>У разі надходження до ІМЗО рішень зі списками переможців Конкурсу, загальна кількість яких перевищує 25 % за відповідною галуззю знань, спеціальністю (спеціалізацією), ІМЗО повертає ці рішення відповідним галузевим конкурсним комісіям для приведення списку переможців у відповідність до пункту 1 цього розділу. При невиконанні вимог цього пункту Конкурс за відповідною галуззю знань, спеціальністю (спеціалізацією) вважається таким, що не відбувся.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</w:p>
    <w:p w:rsidR="0078460C" w:rsidRDefault="0078460C" w:rsidP="0078460C">
      <w:pPr>
        <w:widowControl/>
        <w:tabs>
          <w:tab w:val="left" w:pos="850"/>
        </w:tabs>
        <w:ind w:firstLine="540"/>
        <w:jc w:val="both"/>
        <w:rPr>
          <w:sz w:val="28"/>
        </w:rPr>
      </w:pPr>
      <w:r>
        <w:rPr>
          <w:sz w:val="28"/>
        </w:rPr>
        <w:t>4. Дипломи переможців Конкурсу видають базові вищі навчальні заклади та підписують голови відповідних галузевих конкурсних комісій.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>У разі втрати диплом не поновлюється.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>5. Наукові керівники студентських робіт, нагороджених дипломами І-ІІІ ступенів, відзначаються подяками галузевої конкурсної комісії.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>6. Галузеві конкурсні комісії для заохочення студентів можуть видавати їм сертифікати учасників Конкурсу та відзнаки в окремих номінаціях.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>7. Вищі навчальні заклади можуть здійснювати заходи щодо відзначення студентів - переможців Конкурсу та їх наукових керівників.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</w:p>
    <w:p w:rsidR="0078460C" w:rsidRDefault="0078460C" w:rsidP="0078460C">
      <w:pPr>
        <w:widowControl/>
        <w:tabs>
          <w:tab w:val="left" w:pos="1199"/>
        </w:tabs>
        <w:ind w:firstLine="540"/>
        <w:jc w:val="both"/>
        <w:rPr>
          <w:sz w:val="28"/>
        </w:rPr>
      </w:pPr>
      <w:r>
        <w:rPr>
          <w:sz w:val="28"/>
        </w:rPr>
        <w:t>8. Перелік переможців, відзначених дипломами І-ІІІ ступенів, затверджується наказом МОН.</w:t>
      </w:r>
    </w:p>
    <w:p w:rsidR="0078460C" w:rsidRDefault="0078460C" w:rsidP="0078460C">
      <w:pPr>
        <w:widowControl/>
        <w:ind w:firstLine="540"/>
        <w:rPr>
          <w:sz w:val="28"/>
        </w:rPr>
      </w:pPr>
    </w:p>
    <w:p w:rsidR="0078460C" w:rsidRDefault="0078460C" w:rsidP="0078460C">
      <w:pPr>
        <w:widowControl/>
        <w:ind w:firstLine="540"/>
        <w:jc w:val="center"/>
        <w:rPr>
          <w:b/>
          <w:sz w:val="28"/>
        </w:rPr>
      </w:pPr>
      <w:r>
        <w:rPr>
          <w:b/>
          <w:sz w:val="28"/>
        </w:rPr>
        <w:t>VII. Фінансування Конкурсу</w:t>
      </w:r>
    </w:p>
    <w:p w:rsidR="0078460C" w:rsidRDefault="0078460C" w:rsidP="0078460C">
      <w:pPr>
        <w:widowControl/>
        <w:ind w:firstLine="540"/>
        <w:jc w:val="center"/>
        <w:rPr>
          <w:b/>
          <w:sz w:val="28"/>
        </w:rPr>
      </w:pP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>1. Витрати на проведення І туру Конкурсу та на пересилання робіт до базових вищих навчальних закладів здійснюються за рахунок вищих навчальних закладів.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>2. Матеріально-технічне забезпечення ІІ туру Конкурсу, витрати на рецензування робіт та проведення підсумкової науково-практичної конференції здійснюються за рахунок базового вищого навчального закладу та інших джерел, не заборонених законодавством України.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</w:p>
    <w:p w:rsidR="0078460C" w:rsidRDefault="0078460C" w:rsidP="0078460C">
      <w:pPr>
        <w:widowControl/>
        <w:ind w:firstLine="540"/>
        <w:jc w:val="both"/>
        <w:rPr>
          <w:sz w:val="28"/>
        </w:rPr>
      </w:pPr>
      <w:r>
        <w:rPr>
          <w:sz w:val="28"/>
        </w:rPr>
        <w:t>3. Витрати на відрядження учасників ІІ туру Конкурсу здійснюються за рахунок вищих навчальних закладів, установ, в яких вони навчаються або працюють.</w:t>
      </w:r>
    </w:p>
    <w:p w:rsidR="0078460C" w:rsidRDefault="0078460C" w:rsidP="0078460C">
      <w:pPr>
        <w:widowControl/>
        <w:ind w:firstLine="540"/>
        <w:jc w:val="both"/>
        <w:rPr>
          <w:sz w:val="28"/>
        </w:rPr>
      </w:pPr>
    </w:p>
    <w:p w:rsidR="0078460C" w:rsidRDefault="0078460C" w:rsidP="0078460C">
      <w:pPr>
        <w:pStyle w:val="a5"/>
        <w:widowControl/>
        <w:ind w:left="5670" w:firstLine="6"/>
        <w:jc w:val="left"/>
        <w:rPr>
          <w:rFonts w:ascii="Times New Roman" w:hAnsi="Times New Roman" w:cs="Times New Roman"/>
          <w:b w:val="0"/>
          <w:bCs w:val="0"/>
          <w:szCs w:val="24"/>
        </w:rPr>
      </w:pPr>
    </w:p>
    <w:p w:rsidR="0078460C" w:rsidRDefault="0078460C" w:rsidP="0078460C">
      <w:pPr>
        <w:widowControl/>
        <w:rPr>
          <w:lang w:val="ru-RU"/>
        </w:rPr>
      </w:pPr>
    </w:p>
    <w:tbl>
      <w:tblPr>
        <w:tblW w:w="0" w:type="auto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4384"/>
      </w:tblGrid>
      <w:tr w:rsidR="0078460C" w:rsidTr="0044669A">
        <w:tblPrEx>
          <w:tblCellMar>
            <w:top w:w="0" w:type="dxa"/>
            <w:bottom w:w="0" w:type="dxa"/>
          </w:tblCellMar>
        </w:tblPrEx>
        <w:tc>
          <w:tcPr>
            <w:tcW w:w="4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8460C" w:rsidRDefault="0078460C" w:rsidP="0044669A">
            <w:pPr>
              <w:widowControl/>
              <w:tabs>
                <w:tab w:val="left" w:pos="850"/>
              </w:tabs>
              <w:spacing w:before="180"/>
              <w:jc w:val="both"/>
              <w:rPr>
                <w:lang w:val="ru-RU"/>
              </w:rPr>
            </w:pPr>
            <w:r>
              <w:rPr>
                <w:sz w:val="28"/>
              </w:rPr>
              <w:t>Т. в. о. директора департаменту вищої освіти</w:t>
            </w:r>
          </w:p>
        </w:tc>
      </w:tr>
    </w:tbl>
    <w:p w:rsidR="0078460C" w:rsidRDefault="0078460C" w:rsidP="0078460C">
      <w:pPr>
        <w:widowControl/>
        <w:rPr>
          <w:lang w:val="ru-RU"/>
        </w:rPr>
      </w:pPr>
    </w:p>
    <w:p w:rsidR="0078460C" w:rsidRDefault="0078460C" w:rsidP="0078460C">
      <w:pPr>
        <w:widowControl/>
        <w:rPr>
          <w:sz w:val="28"/>
        </w:rPr>
      </w:pPr>
    </w:p>
    <w:p w:rsidR="0078460C" w:rsidRPr="006B5CE7" w:rsidRDefault="0078460C" w:rsidP="0078460C">
      <w:pPr>
        <w:widowControl/>
        <w:tabs>
          <w:tab w:val="left" w:pos="850"/>
        </w:tabs>
        <w:jc w:val="both"/>
        <w:rPr>
          <w:lang w:val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914400" cy="0"/>
                <wp:effectExtent l="13970" t="11430" r="5080" b="762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/>
                      </wps:txbx>
                      <wps:bodyPr rot="0" vert="horz" wrap="square" lIns="27305" tIns="45720" rIns="27305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1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RheMgIAAEoEAAAOAAAAZHJzL2Uyb0RvYy54bWysVF2O0zAQfkfiDpbfadLSskvUdLV0KUJa&#10;fqSFA7iOk1jYHmO7TcplOAVPSJyhR2LstCUCnhB5sGzPzDfffDPO8qbXiuyF8xJMSaeTnBJhOFTS&#10;NCX9+GHz5JoSH5ipmAIjSnoQnt6sHj9adrYQM2hBVcIRBDG+6GxJ2xBskWWet0IzPwErDBprcJoF&#10;PLomqxzrEF2rbJbnz7IOXGUdcOE93t4NRrpK+HUteHhX114EokqK3EJaXVq3cc1WS1Y0jtlW8hMN&#10;9g8sNJMGk16g7lhgZOfkH1Bacgce6jDhoDOoa8lFqgGrmea/VfPQMitSLSiOtxeZ/P+D5W/37x2R&#10;FfaOEsM0tuj49fjj+P34jUyjOp31BTo9WHQL/Qvoo2es1Nt74J88MbBumWnErXPQtYJVyC5FZqPQ&#10;AcdHkG33BipMw3YBElBfOx0BUQyC6Nilw6Uzog+E4+Xz6Xyeo4WfTRkrznHW+fBKgCZxU1KHPU+4&#10;bH/vA1aArmeXxBuUrDZSqXRwzXatHNkznI9N+mLRGOLHbsqQDkksZouh9LHNjyHy9P0NQsuAg66k&#10;Lun1xYkVUbCXpkpjGJhUwx7zK4M0ooJRtEG+0G/7U0e2UB1QSwfDQOMDxE0L7gslHQ5zSf3nHXOC&#10;EvXaYD9mV0/zBU5/OswXVzOU0o0t27GFGY5QJQ2UDNt1GF7MzjrZtJhpmAADt9jDWiaRI9WB1Yk3&#10;DmwS8vS44osYn5PXr1/A6icAAAD//wMAUEsDBBQABgAIAAAAIQAczxA91gAAAAIBAAAPAAAAZHJz&#10;L2Rvd25yZXYueG1sTI/BTsMwDIbvSHuHyJO4sRQ0sdE1naZJHDhwYAVxzRqvrUicKsna8va4XOBi&#10;6dNv/f5c7CdnxYAhdp4U3K8yEEi1Nx01Ct6r57stiJg0GW09oYJvjLAvFzeFzo0f6Q2HU2oEl1DM&#10;tYI2pT6XMtYtOh1Xvkfi7OKD04kxNNIEPXK5s/Ihyx6l0x3xhVb3eGyx/jpdnYLX8WPz2clh42Vj&#10;X5585aptcErdLqfDDkTCKf0tw6zP6lCy09lfyURhFfAj6XfO2XrNeJ5RloX8r17+AAAA//8DAFBL&#10;AQItABQABgAIAAAAIQC2gziS/gAAAOEBAAATAAAAAAAAAAAAAAAAAAAAAABbQ29udGVudF9UeXBl&#10;c10ueG1sUEsBAi0AFAAGAAgAAAAhADj9If/WAAAAlAEAAAsAAAAAAAAAAAAAAAAALwEAAF9yZWxz&#10;Ly5yZWxzUEsBAi0AFAAGAAgAAAAhAMTxGF4yAgAASgQAAA4AAAAAAAAAAAAAAAAALgIAAGRycy9l&#10;Mm9Eb2MueG1sUEsBAi0AFAAGAAgAAAAhABzPED3WAAAAAgEAAA8AAAAAAAAAAAAAAAAAjAQAAGRy&#10;cy9kb3ducmV2LnhtbFBLBQYAAAAABAAEAPMAAACPBQAAAAA=&#10;" o:allowincell="f">
                <v:textbox inset="2.15pt,,2.15pt">
                  <w:txbxContent/>
                </v:textbox>
                <w10:wrap type="square" anchorx="margin"/>
              </v:shape>
            </w:pict>
          </mc:Fallback>
        </mc:AlternateContent>
      </w: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34"/>
        <w:gridCol w:w="34"/>
      </w:tblGrid>
      <w:tr w:rsidR="0078460C" w:rsidTr="0044669A">
        <w:tblPrEx>
          <w:tblCellMar>
            <w:top w:w="0" w:type="dxa"/>
            <w:bottom w:w="0" w:type="dxa"/>
          </w:tblCellMar>
        </w:tblPrEx>
        <w:tc>
          <w:tcPr>
            <w:tcW w:w="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60C" w:rsidRPr="006B5CE7" w:rsidRDefault="0078460C" w:rsidP="0044669A">
            <w:pPr>
              <w:widowControl/>
              <w:rPr>
                <w:lang w:val="ru-RU"/>
              </w:rPr>
            </w:pPr>
          </w:p>
        </w:tc>
        <w:tc>
          <w:tcPr>
            <w:tcW w:w="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60C" w:rsidRDefault="0078460C" w:rsidP="0044669A">
            <w:pPr>
              <w:widowControl/>
              <w:tabs>
                <w:tab w:val="left" w:pos="850"/>
              </w:tabs>
              <w:jc w:val="both"/>
              <w:rPr>
                <w:sz w:val="28"/>
              </w:rPr>
            </w:pPr>
          </w:p>
          <w:p w:rsidR="0078460C" w:rsidRDefault="0078460C" w:rsidP="0044669A">
            <w:pPr>
              <w:widowControl/>
              <w:tabs>
                <w:tab w:val="left" w:pos="850"/>
              </w:tabs>
              <w:jc w:val="both"/>
              <w:rPr>
                <w:lang w:val="ru-RU"/>
              </w:rPr>
            </w:pPr>
            <w:r w:rsidRPr="006B5CE7">
              <w:rPr>
                <w:sz w:val="28"/>
                <w:lang w:val="ru-RU"/>
              </w:rPr>
              <w:t xml:space="preserve">                 </w:t>
            </w:r>
            <w:r>
              <w:rPr>
                <w:sz w:val="28"/>
              </w:rPr>
              <w:t>Г. М. Бойко</w:t>
            </w:r>
          </w:p>
        </w:tc>
      </w:tr>
    </w:tbl>
    <w:p w:rsidR="0078460C" w:rsidRDefault="0078460C" w:rsidP="0078460C">
      <w:pPr>
        <w:widowControl/>
        <w:rPr>
          <w:lang w:val="ru-RU"/>
        </w:rPr>
      </w:pPr>
    </w:p>
    <w:p w:rsidR="0011434E" w:rsidRDefault="0011434E">
      <w:bookmarkStart w:id="0" w:name="_GoBack"/>
      <w:bookmarkEnd w:id="0"/>
    </w:p>
    <w:sectPr w:rsidR="0011434E" w:rsidSect="0078460C">
      <w:headerReference w:type="first" r:id="rId4"/>
      <w:footerReference w:type="first" r:id="rId5"/>
      <w:pgSz w:w="11905" w:h="16837"/>
      <w:pgMar w:top="2200" w:right="850" w:bottom="1133" w:left="1417" w:header="708" w:footer="423" w:gutter="0"/>
      <w:cols w:space="3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170" w:rsidRDefault="0078460C">
    <w:pPr>
      <w:widowControl/>
      <w:rPr>
        <w:lang w:val="ru-RU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170" w:rsidRDefault="0078460C">
    <w:pPr>
      <w:widowControl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0C"/>
    <w:rsid w:val="0011434E"/>
    <w:rsid w:val="0078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E0305-918C-44F0-961C-3B4BE6B3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"/>
    <w:qFormat/>
    <w:rsid w:val="00784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8460C"/>
    <w:pPr>
      <w:jc w:val="center"/>
    </w:pPr>
    <w:rPr>
      <w:rFonts w:ascii="Calibri" w:hAnsi="Calibri" w:cs="Calibri"/>
      <w:b/>
      <w:bCs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99"/>
    <w:rsid w:val="0078460C"/>
    <w:rPr>
      <w:rFonts w:ascii="Calibri" w:eastAsiaTheme="minorEastAsia" w:hAnsi="Calibri" w:cs="Calibri"/>
      <w:b/>
      <w:bCs/>
      <w:sz w:val="28"/>
      <w:szCs w:val="28"/>
      <w:lang w:eastAsia="ru-RU"/>
    </w:rPr>
  </w:style>
  <w:style w:type="paragraph" w:customStyle="1" w:styleId="a5">
    <w:name w:val="?сновной текст"/>
    <w:basedOn w:val="a"/>
    <w:uiPriority w:val="99"/>
    <w:rsid w:val="0078460C"/>
    <w:pPr>
      <w:jc w:val="center"/>
    </w:pPr>
    <w:rPr>
      <w:rFonts w:ascii="Calibri" w:hAnsi="Calibri"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8492</Words>
  <Characters>4841</Characters>
  <Application>Microsoft Office Word</Application>
  <DocSecurity>0</DocSecurity>
  <Lines>40</Lines>
  <Paragraphs>26</Paragraphs>
  <ScaleCrop>false</ScaleCrop>
  <Company/>
  <LinksUpToDate>false</LinksUpToDate>
  <CharactersWithSpaces>13307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2019-10-25T10:41:00Z</dcterms:created>
  <dcterms:modified xsi:type="dcterms:W3CDTF">2019-10-25T10:42:00Z</dcterms:modified>
</cp:coreProperties>
</file>