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7C" w:rsidRDefault="00A279BA">
      <w:pPr>
        <w:pStyle w:val="10"/>
        <w:jc w:val="center"/>
        <w:rPr>
          <w:rFonts w:cs="Times New Roman"/>
          <w:sz w:val="28"/>
          <w:szCs w:val="28"/>
        </w:rPr>
      </w:pPr>
      <w:bookmarkStart w:id="0" w:name="_GoBack"/>
      <w:bookmarkEnd w:id="0"/>
      <w:r>
        <w:rPr>
          <w:rFonts w:cs="Times New Roman"/>
          <w:sz w:val="28"/>
          <w:szCs w:val="28"/>
        </w:rPr>
        <w:t>Міністерство освіти і науки України</w:t>
      </w:r>
    </w:p>
    <w:p w:rsidR="00920D7C" w:rsidRDefault="00A279BA">
      <w:pPr>
        <w:pStyle w:val="1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920D7C" w:rsidRDefault="00920D7C">
      <w:pPr>
        <w:pStyle w:val="10"/>
        <w:jc w:val="center"/>
        <w:rPr>
          <w:rFonts w:cs="Times New Roman"/>
          <w:sz w:val="28"/>
          <w:szCs w:val="28"/>
        </w:rPr>
      </w:pPr>
    </w:p>
    <w:p w:rsidR="00920D7C" w:rsidRDefault="00920D7C">
      <w:pPr>
        <w:pStyle w:val="10"/>
        <w:jc w:val="center"/>
        <w:rPr>
          <w:rFonts w:cs="Times New Roman"/>
          <w:sz w:val="28"/>
          <w:szCs w:val="28"/>
        </w:rPr>
      </w:pPr>
    </w:p>
    <w:p w:rsidR="00920D7C" w:rsidRDefault="00920D7C">
      <w:pPr>
        <w:pStyle w:val="10"/>
        <w:ind w:left="4840"/>
        <w:rPr>
          <w:rFonts w:cs="Times New Roman"/>
          <w:sz w:val="28"/>
          <w:szCs w:val="28"/>
        </w:rPr>
      </w:pPr>
    </w:p>
    <w:p w:rsidR="00920D7C" w:rsidRDefault="00A279BA">
      <w:pPr>
        <w:pStyle w:val="10"/>
        <w:ind w:left="48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“ЗАТВЕРДЖУЮ”</w:t>
      </w:r>
    </w:p>
    <w:p w:rsidR="00920D7C" w:rsidRDefault="00A279BA">
      <w:pPr>
        <w:pStyle w:val="10"/>
        <w:ind w:left="48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голова Приймальної комісії</w:t>
      </w:r>
    </w:p>
    <w:p w:rsidR="00920D7C" w:rsidRDefault="00A279BA">
      <w:pPr>
        <w:pStyle w:val="10"/>
        <w:ind w:left="48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 проф. І.Є. Цепенда</w:t>
      </w:r>
    </w:p>
    <w:p w:rsidR="00920D7C" w:rsidRDefault="00901CB3">
      <w:pPr>
        <w:pStyle w:val="10"/>
        <w:spacing w:line="360" w:lineRule="auto"/>
        <w:ind w:left="48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„__” січня  2020</w:t>
      </w:r>
      <w:r w:rsidR="00A279BA">
        <w:rPr>
          <w:rFonts w:cs="Times New Roman"/>
          <w:sz w:val="28"/>
          <w:szCs w:val="28"/>
        </w:rPr>
        <w:t xml:space="preserve"> р.</w:t>
      </w:r>
    </w:p>
    <w:p w:rsidR="00920D7C" w:rsidRDefault="00920D7C">
      <w:pPr>
        <w:pStyle w:val="10"/>
        <w:jc w:val="center"/>
        <w:rPr>
          <w:rFonts w:cs="Times New Roman"/>
          <w:sz w:val="27"/>
        </w:rPr>
      </w:pPr>
    </w:p>
    <w:p w:rsidR="00920D7C" w:rsidRDefault="00920D7C">
      <w:pPr>
        <w:pStyle w:val="10"/>
        <w:jc w:val="center"/>
        <w:rPr>
          <w:rFonts w:cs="Times New Roman"/>
          <w:sz w:val="27"/>
        </w:rPr>
      </w:pPr>
    </w:p>
    <w:p w:rsidR="00920D7C" w:rsidRDefault="00920D7C">
      <w:pPr>
        <w:pStyle w:val="10"/>
        <w:jc w:val="center"/>
        <w:rPr>
          <w:rFonts w:cs="Times New Roman"/>
          <w:sz w:val="27"/>
        </w:rPr>
      </w:pPr>
    </w:p>
    <w:p w:rsidR="00920D7C" w:rsidRDefault="00920D7C">
      <w:pPr>
        <w:pStyle w:val="10"/>
        <w:jc w:val="center"/>
        <w:rPr>
          <w:rFonts w:cs="Times New Roman"/>
          <w:sz w:val="27"/>
        </w:rPr>
      </w:pPr>
    </w:p>
    <w:p w:rsidR="00920D7C" w:rsidRDefault="00A279BA">
      <w:pPr>
        <w:pStyle w:val="1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 Р О Г Р А М А</w:t>
      </w:r>
    </w:p>
    <w:p w:rsidR="00920D7C" w:rsidRDefault="00A279BA">
      <w:pPr>
        <w:pStyle w:val="1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вступного випробування з</w:t>
      </w:r>
    </w:p>
    <w:p w:rsidR="00920D7C" w:rsidRDefault="00A279BA">
      <w:pPr>
        <w:pStyle w:val="10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Політичних інститутів та процесів в Україні</w:t>
      </w:r>
    </w:p>
    <w:p w:rsidR="00920D7C" w:rsidRDefault="00A279BA">
      <w:pPr>
        <w:pStyle w:val="1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зарахування на навчання за ступенем доктора філософії за спеціальністю </w:t>
      </w:r>
    </w:p>
    <w:p w:rsidR="00A279BA" w:rsidRDefault="00901CB3">
      <w:pPr>
        <w:pStyle w:val="10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052</w:t>
      </w:r>
      <w:r w:rsidR="00A279BA">
        <w:rPr>
          <w:rFonts w:cs="Times New Roman"/>
          <w:b/>
          <w:sz w:val="28"/>
          <w:szCs w:val="28"/>
          <w:u w:val="single"/>
        </w:rPr>
        <w:t xml:space="preserve"> Політологія</w:t>
      </w:r>
    </w:p>
    <w:p w:rsidR="00920D7C" w:rsidRDefault="00A279BA">
      <w:pPr>
        <w:pStyle w:val="1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основі освітньо-кваліфікаційного рівня/ступеня спеціаліста/магістра</w:t>
      </w:r>
    </w:p>
    <w:p w:rsidR="00920D7C" w:rsidRDefault="00901CB3">
      <w:pPr>
        <w:pStyle w:val="1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прийомі на навчання у 2020</w:t>
      </w:r>
      <w:r w:rsidR="00A279BA">
        <w:rPr>
          <w:rFonts w:cs="Times New Roman"/>
          <w:sz w:val="28"/>
          <w:szCs w:val="28"/>
        </w:rPr>
        <w:t xml:space="preserve"> році</w:t>
      </w:r>
    </w:p>
    <w:p w:rsidR="00920D7C" w:rsidRDefault="00A279BA">
      <w:pPr>
        <w:pStyle w:val="10"/>
        <w:jc w:val="center"/>
        <w:rPr>
          <w:rFonts w:cs="Times New Roman"/>
          <w:sz w:val="28"/>
          <w:szCs w:val="28"/>
        </w:rPr>
      </w:pPr>
      <w:r w:rsidRPr="00A279BA">
        <w:rPr>
          <w:rFonts w:cs="Times New Roman"/>
          <w:sz w:val="28"/>
          <w:szCs w:val="28"/>
        </w:rPr>
        <w:t>за не суміжною спеціальністю</w:t>
      </w:r>
    </w:p>
    <w:p w:rsidR="00920D7C" w:rsidRDefault="00920D7C">
      <w:pPr>
        <w:pStyle w:val="10"/>
        <w:jc w:val="center"/>
        <w:rPr>
          <w:rFonts w:cs="Times New Roman"/>
          <w:sz w:val="28"/>
          <w:szCs w:val="28"/>
        </w:rPr>
      </w:pPr>
    </w:p>
    <w:p w:rsidR="00920D7C" w:rsidRDefault="00920D7C">
      <w:pPr>
        <w:pStyle w:val="10"/>
        <w:jc w:val="center"/>
        <w:rPr>
          <w:rFonts w:cs="Times New Roman"/>
          <w:sz w:val="28"/>
          <w:szCs w:val="28"/>
        </w:rPr>
      </w:pPr>
    </w:p>
    <w:p w:rsidR="00920D7C" w:rsidRDefault="00920D7C">
      <w:pPr>
        <w:pStyle w:val="10"/>
        <w:jc w:val="center"/>
        <w:rPr>
          <w:rFonts w:cs="Times New Roman"/>
          <w:sz w:val="28"/>
          <w:szCs w:val="28"/>
        </w:rPr>
      </w:pPr>
    </w:p>
    <w:p w:rsidR="00920D7C" w:rsidRDefault="00A279BA" w:rsidP="00901CB3">
      <w:pPr>
        <w:pStyle w:val="10"/>
        <w:spacing w:line="360" w:lineRule="auto"/>
        <w:ind w:left="486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Розглянуто та схвалено</w:t>
      </w:r>
    </w:p>
    <w:p w:rsidR="00920D7C" w:rsidRDefault="00A279BA" w:rsidP="00901CB3">
      <w:pPr>
        <w:pStyle w:val="10"/>
        <w:spacing w:line="360" w:lineRule="auto"/>
        <w:ind w:left="486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засіданні Приймальної комісії</w:t>
      </w:r>
    </w:p>
    <w:p w:rsidR="00920D7C" w:rsidRDefault="00A279BA" w:rsidP="00901CB3">
      <w:pPr>
        <w:pStyle w:val="10"/>
        <w:spacing w:line="360" w:lineRule="auto"/>
        <w:ind w:left="486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920D7C" w:rsidRDefault="00901CB3" w:rsidP="00901CB3">
      <w:pPr>
        <w:pStyle w:val="10"/>
        <w:spacing w:line="360" w:lineRule="auto"/>
        <w:ind w:left="486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Протокол № _ від „_” січня 2020</w:t>
      </w:r>
      <w:r w:rsidR="00A279BA">
        <w:rPr>
          <w:rFonts w:cs="Times New Roman"/>
          <w:sz w:val="28"/>
          <w:szCs w:val="28"/>
        </w:rPr>
        <w:t>р.</w:t>
      </w:r>
    </w:p>
    <w:p w:rsidR="00920D7C" w:rsidRDefault="00920D7C">
      <w:pPr>
        <w:pStyle w:val="10"/>
        <w:spacing w:line="360" w:lineRule="auto"/>
        <w:ind w:firstLine="7020"/>
        <w:rPr>
          <w:rFonts w:cs="Times New Roman"/>
          <w:sz w:val="28"/>
          <w:szCs w:val="28"/>
        </w:rPr>
      </w:pPr>
    </w:p>
    <w:p w:rsidR="00920D7C" w:rsidRDefault="00920D7C">
      <w:pPr>
        <w:pStyle w:val="10"/>
        <w:spacing w:line="360" w:lineRule="auto"/>
        <w:jc w:val="center"/>
        <w:rPr>
          <w:rFonts w:cs="Times New Roman"/>
          <w:sz w:val="28"/>
          <w:szCs w:val="28"/>
        </w:rPr>
      </w:pPr>
    </w:p>
    <w:p w:rsidR="00920D7C" w:rsidRDefault="00920D7C">
      <w:pPr>
        <w:pStyle w:val="10"/>
        <w:spacing w:line="360" w:lineRule="auto"/>
        <w:jc w:val="center"/>
        <w:rPr>
          <w:rFonts w:cs="Times New Roman"/>
          <w:sz w:val="28"/>
          <w:szCs w:val="28"/>
        </w:rPr>
      </w:pPr>
    </w:p>
    <w:p w:rsidR="00920D7C" w:rsidRDefault="00920D7C">
      <w:pPr>
        <w:pStyle w:val="10"/>
        <w:spacing w:line="360" w:lineRule="auto"/>
        <w:jc w:val="center"/>
        <w:rPr>
          <w:rFonts w:cs="Times New Roman"/>
          <w:sz w:val="28"/>
          <w:szCs w:val="28"/>
        </w:rPr>
      </w:pPr>
    </w:p>
    <w:p w:rsidR="00920D7C" w:rsidRDefault="00920D7C">
      <w:pPr>
        <w:pStyle w:val="10"/>
        <w:spacing w:line="360" w:lineRule="auto"/>
        <w:jc w:val="center"/>
        <w:rPr>
          <w:rFonts w:cs="Times New Roman"/>
          <w:sz w:val="28"/>
          <w:szCs w:val="28"/>
        </w:rPr>
      </w:pPr>
    </w:p>
    <w:p w:rsidR="00920D7C" w:rsidRDefault="00920D7C">
      <w:pPr>
        <w:pStyle w:val="10"/>
        <w:spacing w:line="360" w:lineRule="auto"/>
        <w:jc w:val="center"/>
        <w:rPr>
          <w:rFonts w:cs="Times New Roman"/>
          <w:sz w:val="28"/>
          <w:szCs w:val="28"/>
        </w:rPr>
      </w:pPr>
    </w:p>
    <w:p w:rsidR="00920D7C" w:rsidRDefault="00920D7C">
      <w:pPr>
        <w:pStyle w:val="10"/>
        <w:spacing w:line="360" w:lineRule="auto"/>
        <w:jc w:val="center"/>
        <w:rPr>
          <w:rFonts w:cs="Times New Roman"/>
          <w:sz w:val="28"/>
          <w:szCs w:val="28"/>
        </w:rPr>
      </w:pPr>
    </w:p>
    <w:p w:rsidR="00920D7C" w:rsidRDefault="00EC7C6C">
      <w:pPr>
        <w:pStyle w:val="10"/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Івано-Франківськ — 2020</w:t>
      </w:r>
    </w:p>
    <w:p w:rsidR="003758D9" w:rsidRPr="00E132A4" w:rsidRDefault="003758D9">
      <w:pPr>
        <w:pStyle w:val="10"/>
        <w:tabs>
          <w:tab w:val="left" w:pos="1860"/>
        </w:tabs>
        <w:jc w:val="center"/>
        <w:rPr>
          <w:b/>
          <w:lang w:val="ru-RU"/>
        </w:rPr>
      </w:pPr>
    </w:p>
    <w:p w:rsidR="00920D7C" w:rsidRDefault="00A279BA">
      <w:pPr>
        <w:pStyle w:val="10"/>
        <w:tabs>
          <w:tab w:val="left" w:pos="18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ПОЯСНЮВАЛЬНА ЗАПИСКА</w:t>
      </w:r>
    </w:p>
    <w:p w:rsidR="00920D7C" w:rsidRDefault="00920D7C">
      <w:pPr>
        <w:pStyle w:val="10"/>
        <w:tabs>
          <w:tab w:val="left" w:pos="1860"/>
        </w:tabs>
        <w:jc w:val="center"/>
        <w:rPr>
          <w:b/>
          <w:sz w:val="28"/>
          <w:szCs w:val="28"/>
        </w:rPr>
      </w:pPr>
    </w:p>
    <w:p w:rsidR="00920D7C" w:rsidRDefault="00A279BA">
      <w:pPr>
        <w:pStyle w:val="7"/>
        <w:spacing w:line="240" w:lineRule="auto"/>
        <w:ind w:firstLine="540"/>
        <w:jc w:val="both"/>
        <w:rPr>
          <w:rFonts w:cs="Times New Roman"/>
          <w:b w:val="0"/>
          <w:color w:val="000000"/>
          <w:szCs w:val="28"/>
        </w:rPr>
      </w:pPr>
      <w:r>
        <w:rPr>
          <w:rFonts w:cs="Times New Roman"/>
          <w:b w:val="0"/>
          <w:color w:val="000000"/>
          <w:szCs w:val="28"/>
        </w:rPr>
        <w:t xml:space="preserve">Метою вступного випробування </w:t>
      </w:r>
      <w:r>
        <w:rPr>
          <w:rFonts w:cs="Times New Roman"/>
          <w:b w:val="0"/>
          <w:szCs w:val="28"/>
        </w:rPr>
        <w:t xml:space="preserve">з </w:t>
      </w:r>
      <w:r>
        <w:rPr>
          <w:rFonts w:cs="Times New Roman"/>
          <w:b w:val="0"/>
          <w:color w:val="000000"/>
          <w:szCs w:val="28"/>
        </w:rPr>
        <w:t xml:space="preserve">політичних інститутів та процесів в Україні є перевірка знань </w:t>
      </w:r>
      <w:r>
        <w:rPr>
          <w:rFonts w:cs="Times New Roman"/>
          <w:b w:val="0"/>
          <w:szCs w:val="28"/>
        </w:rPr>
        <w:t xml:space="preserve">і відбір </w:t>
      </w:r>
      <w:r>
        <w:rPr>
          <w:rFonts w:cs="Times New Roman"/>
          <w:b w:val="0"/>
          <w:color w:val="000000"/>
          <w:szCs w:val="28"/>
        </w:rPr>
        <w:t xml:space="preserve">вступників для зарахування на навчання за ступенем доктора філософії за спеціальністю </w:t>
      </w:r>
      <w:r w:rsidR="00901CB3">
        <w:rPr>
          <w:rFonts w:cs="Times New Roman"/>
          <w:color w:val="000000"/>
          <w:szCs w:val="28"/>
        </w:rPr>
        <w:t>052</w:t>
      </w:r>
      <w:r>
        <w:rPr>
          <w:rFonts w:cs="Times New Roman"/>
          <w:color w:val="000000"/>
          <w:szCs w:val="28"/>
        </w:rPr>
        <w:t xml:space="preserve"> Політологія </w:t>
      </w:r>
      <w:r>
        <w:rPr>
          <w:rFonts w:cs="Times New Roman"/>
          <w:b w:val="0"/>
          <w:color w:val="000000"/>
          <w:szCs w:val="28"/>
        </w:rPr>
        <w:t>при прийомі на навчання на основі освітньо-кваліфікаційного рівня/ступеня спеціаліста/магістра</w:t>
      </w:r>
      <w:r>
        <w:rPr>
          <w:rFonts w:cs="Times New Roman"/>
          <w:b w:val="0"/>
          <w:i/>
          <w:color w:val="000000"/>
          <w:szCs w:val="28"/>
        </w:rPr>
        <w:t xml:space="preserve"> </w:t>
      </w:r>
      <w:r>
        <w:rPr>
          <w:rFonts w:cs="Times New Roman"/>
          <w:b w:val="0"/>
          <w:color w:val="000000"/>
          <w:szCs w:val="28"/>
        </w:rPr>
        <w:t xml:space="preserve">до </w:t>
      </w:r>
      <w:r>
        <w:rPr>
          <w:rFonts w:cs="Times New Roman"/>
          <w:b w:val="0"/>
          <w:color w:val="000000"/>
          <w:szCs w:val="28"/>
          <w:lang w:eastAsia="uk-UA"/>
        </w:rPr>
        <w:t xml:space="preserve">ДВНЗ </w:t>
      </w:r>
      <w:r>
        <w:rPr>
          <w:rFonts w:cs="Times New Roman"/>
          <w:b w:val="0"/>
          <w:szCs w:val="28"/>
        </w:rPr>
        <w:t>“</w:t>
      </w:r>
      <w:r>
        <w:rPr>
          <w:rFonts w:cs="Times New Roman"/>
          <w:b w:val="0"/>
          <w:color w:val="000000"/>
          <w:szCs w:val="28"/>
          <w:lang w:eastAsia="uk-UA"/>
        </w:rPr>
        <w:t>Прикарпатський національний університет імені Василя Стефаника</w:t>
      </w:r>
      <w:r>
        <w:rPr>
          <w:rFonts w:cs="Times New Roman"/>
          <w:b w:val="0"/>
          <w:szCs w:val="28"/>
        </w:rPr>
        <w:t>”</w:t>
      </w:r>
      <w:r>
        <w:rPr>
          <w:rFonts w:cs="Times New Roman"/>
          <w:b w:val="0"/>
          <w:color w:val="000000"/>
          <w:szCs w:val="28"/>
          <w:lang w:eastAsia="uk-UA"/>
        </w:rPr>
        <w:t xml:space="preserve"> </w:t>
      </w:r>
      <w:r w:rsidR="00901CB3">
        <w:rPr>
          <w:rFonts w:cs="Times New Roman"/>
          <w:b w:val="0"/>
          <w:color w:val="000000"/>
          <w:szCs w:val="28"/>
        </w:rPr>
        <w:t>у 2020</w:t>
      </w:r>
      <w:r>
        <w:rPr>
          <w:rFonts w:cs="Times New Roman"/>
          <w:b w:val="0"/>
          <w:color w:val="000000"/>
          <w:szCs w:val="28"/>
        </w:rPr>
        <w:t xml:space="preserve"> році</w:t>
      </w:r>
      <w:r w:rsidRPr="00A279BA">
        <w:rPr>
          <w:rFonts w:cs="Times New Roman"/>
          <w:b w:val="0"/>
          <w:color w:val="000000"/>
          <w:szCs w:val="28"/>
        </w:rPr>
        <w:t xml:space="preserve"> за не суміжною спеціальністю.</w:t>
      </w:r>
    </w:p>
    <w:p w:rsidR="00920D7C" w:rsidRDefault="00A279BA">
      <w:pPr>
        <w:pStyle w:val="7"/>
        <w:spacing w:line="240" w:lineRule="auto"/>
        <w:ind w:firstLine="540"/>
        <w:jc w:val="both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Програма містить основні питання з «Політичних інститутів та процесів в Україні» та перелік рекомендованої літератури. </w:t>
      </w:r>
    </w:p>
    <w:p w:rsidR="00920D7C" w:rsidRDefault="00A279BA">
      <w:pPr>
        <w:pStyle w:val="7"/>
        <w:spacing w:line="240" w:lineRule="auto"/>
        <w:ind w:firstLine="540"/>
        <w:jc w:val="both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Наведений перелік питань, які виносяться на вступне випробування дасть можливість вступнику систематизувати свої знання та допоможе зорієнтуватися, на які питання треба звернути увагу при підготовці до вступного випробування.</w:t>
      </w:r>
    </w:p>
    <w:p w:rsidR="00920D7C" w:rsidRDefault="00A279BA">
      <w:pPr>
        <w:pStyle w:val="7"/>
        <w:spacing w:line="240" w:lineRule="auto"/>
        <w:ind w:firstLine="540"/>
        <w:jc w:val="both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Перелік рекомендованої літератури сприятиме у пошуку і підборі джерел підготовки для вступного випробування.</w:t>
      </w:r>
    </w:p>
    <w:p w:rsidR="00920D7C" w:rsidRDefault="00920D7C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7"/>
        <w:spacing w:line="240" w:lineRule="auto"/>
        <w:ind w:firstLine="360"/>
        <w:jc w:val="both"/>
        <w:rPr>
          <w:b w:val="0"/>
          <w:bCs w:val="0"/>
          <w:sz w:val="24"/>
          <w:lang w:val="ru-RU"/>
        </w:rPr>
      </w:pPr>
    </w:p>
    <w:p w:rsidR="00920D7C" w:rsidRDefault="00920D7C">
      <w:pPr>
        <w:pStyle w:val="10"/>
        <w:rPr>
          <w:lang w:val="ru-RU"/>
        </w:rPr>
      </w:pPr>
    </w:p>
    <w:p w:rsidR="00920D7C" w:rsidRDefault="00920D7C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</w:p>
    <w:p w:rsidR="00920D7C" w:rsidRDefault="00A279BA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ОСНОВНІ ПИТАННЯ З ДИСЦИПЛІНИ</w:t>
      </w:r>
    </w:p>
    <w:p w:rsidR="00920D7C" w:rsidRDefault="00920D7C">
      <w:pPr>
        <w:pStyle w:val="10"/>
      </w:pP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Поняття «політичний інститут». Проблема визначення. </w:t>
      </w: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Поняття «інститут держави», його визначення. </w:t>
      </w: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Організаційні та функціональні інститути держави. </w:t>
      </w: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Класифікація інститутів держави: прості, комплексні, основні та додаткові. </w:t>
      </w: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Класифікація інститутів держави за методами здійснення державної влади. </w:t>
      </w: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Визначення та характеристика демократичної та соціальної держави. </w:t>
      </w: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Загальні ознаки правової держави. Єдність і протиріччя соціальної і правової держави. </w:t>
      </w: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Форма держави як інститут держави. Її складники та визначення. </w:t>
      </w: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Характеристика монократичної форми держави. </w:t>
      </w: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Характеристика сегментарної форми держави. </w:t>
      </w: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Характеристика полікратичної форми держави. </w:t>
      </w:r>
    </w:p>
    <w:p w:rsidR="00920D7C" w:rsidRDefault="00A279B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Основні елементи державної форми.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13. Форми державного правління як один з елементів форми держави.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14. Республіканська форма правління та її характеристика.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15. Основні різновиди республіканської форми правління, їх характеристика.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16. Типологія сучасних держав.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17. Характеристика президентської форми республіки.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18. Характеристика парламентської форми республіки.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19. Функціональна взаємодія парламенту і уряду в умовах парламентської республіки.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20. Порівняльна характеристика президентської та парламентської форм республіки.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21. Характеристика напівпрезидентської форми республіки.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22. Основні форми територіального влаштування держави.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23. Характеристика Української держави за територіально-політичним влаштуванням.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24. Характеристика унітарної форми держави.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25. Визначення федеративної форми держави. Форми федерації.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26. Сучасна українська державна форма в контексті конституційної форми правління.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27. Українська держава – центральний інститут політичної системи.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28. Перспективи розвитку Української держави в сучасному світі.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29. Визначення поняття «державний режим».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30. Різновиди державного режиму.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31. Поняття політичного процесу, його структура.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32. Еволюція поняття «політичний процес».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33. Типологія політичного процесу.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34. Сутність базових і периферійних політичних процесів.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35. Основні режими політичного процесу.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36. Режим функціонування політичного процесу.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37. Режим розвитку політичного процесу.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38. Режим занепаду політичного процесу.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39. Об’єктивні та суб’єктивні детермінанти політичного процесу.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40. Розкрийте сутність поняття «політичні відносини».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41. Типологія політичних відносин.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42. Характеристика політичних відносин вертикального типу.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43. Характеристика політичних відносин горизонтального типу.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44. Сутність елітарних та ієрархічних політичних відносин.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45. Поясніть сутність симетричних і асиметричних політичних відносин.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46. Компроміс, консенсус, солідарність у політичному процесі.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47. Поясніть співвідношення політичної діяльності, політичних відносин і політичного життя.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48. Розкрийте сутність і структуру політичної діяльності.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49. Розкрийте поняття суб’єктів та об’єктів політичної діяльності.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50. Проаналізуйте форми політичної діяльності.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51. Особливості законотворчої (депутатської) діяльності.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52. Об’єктивні та суб’єктивні детермінанти сучасних політичних процесів.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53. Проблема політичної діяльності у сучасній зарубіжній політології.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54. Аналіз типів і форм політичного процесу.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55.Політична стабільність. Особливості стабільності динамічної та стагнаційної.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56. Політичні конфлікти і способи їх розв’язання.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57. Особливості сучасних політичних процесів у постсоціалістичних країнах.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58. Конституційна владна модель України.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59. Класифікація політичних рішень.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60. Принципи та методи прийняття політичних рішень.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61. Характеристика процедури прийняття політичних рішень.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62. Контроль, інформація і зворотний зв’язок при реалізації політичних рішень.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63. Сутність політичних відносин як форми, умови і результату політичної діяльності.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64. Проаналізуйте сутність політичної боротьби.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65. Поняття суспільної консолідації.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66. Сутність «стартової ситуації» сучасного політичного процесу в постсоціалістичних країнах.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67. Основні передумови сучасного політичного процесу в Україні.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68. Охарактеризуйте основні складові владної моделі України.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69. Виборча система в Україні: основні етапи розвитку.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70. Функції виборів у демократичному суспільстві.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71. Сучасні виборчі технології.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72. Оцінка політичної ситуації, події та обстановки.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73. Сутність правової регламентації політичних подій.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74. Особливості виборчих кампаній у пострадянських країнах.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75. Проаналізуйте взаємозалежність владної моделі України та сучасного політичного процесу.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76. Шляхи оптимізації політичного процесу в Україні.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77. Порівняльно-політологічний аналіз елітарної та плюралістичної демократії.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78. Основні причини зміни політичних режимів.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79. Роль політичних партій у реалізації політичної реформи в Україні.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80. Партійні системи, угоди та коаліції.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81. Неформальні громадські рухи: причини та умови виникнення.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82. Багатопартійність і демократизація суспільства в Україні.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83. Типи і функції громадських організацій.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84. Партійно-політичний спектр сучасної України.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85. Конституційна система органів державної влади в Україні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86. Інноваційність як професійна якість у політичній діяльності.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87. Політична стабільність суспільства: сутність, фактори, перспектива для України.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88. Політична модернізація і проблема вироблення консенсусної політичної культури.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89. Політична культура як фактор модернізаційного процесу в Україні. </w:t>
      </w:r>
    </w:p>
    <w:p w:rsidR="00920D7C" w:rsidRDefault="00A279BA">
      <w:pPr>
        <w:pStyle w:val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90. Причини і джерела кризи легітимності влади в сучасній Україні.</w:t>
      </w:r>
    </w:p>
    <w:p w:rsidR="00920D7C" w:rsidRDefault="00920D7C">
      <w:pPr>
        <w:pStyle w:val="10"/>
        <w:jc w:val="both"/>
        <w:rPr>
          <w:rFonts w:cs="Times New Roman"/>
          <w:sz w:val="28"/>
          <w:szCs w:val="28"/>
        </w:rPr>
      </w:pPr>
    </w:p>
    <w:p w:rsidR="00920D7C" w:rsidRDefault="00920D7C">
      <w:pPr>
        <w:pStyle w:val="10"/>
        <w:ind w:firstLine="10"/>
        <w:rPr>
          <w:rFonts w:cs="Times New Roman"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920D7C" w:rsidRDefault="00920D7C">
      <w:pPr>
        <w:pStyle w:val="11"/>
        <w:ind w:right="-29"/>
        <w:jc w:val="center"/>
        <w:rPr>
          <w:b/>
          <w:bCs/>
          <w:sz w:val="28"/>
          <w:szCs w:val="28"/>
        </w:rPr>
      </w:pPr>
    </w:p>
    <w:p w:rsidR="00A279BA" w:rsidRDefault="00A279BA">
      <w:pPr>
        <w:pStyle w:val="11"/>
        <w:ind w:right="-29"/>
        <w:jc w:val="center"/>
        <w:rPr>
          <w:b/>
          <w:bCs/>
          <w:sz w:val="28"/>
          <w:szCs w:val="28"/>
          <w:lang w:val="uk-UA"/>
        </w:rPr>
      </w:pPr>
    </w:p>
    <w:p w:rsidR="00E132A4" w:rsidRDefault="00E132A4">
      <w:pPr>
        <w:pStyle w:val="11"/>
        <w:ind w:right="-29"/>
        <w:jc w:val="center"/>
        <w:rPr>
          <w:b/>
          <w:bCs/>
          <w:sz w:val="28"/>
          <w:szCs w:val="28"/>
          <w:lang w:val="uk-UA"/>
        </w:rPr>
      </w:pPr>
    </w:p>
    <w:p w:rsidR="00920D7C" w:rsidRDefault="00A279BA">
      <w:pPr>
        <w:pStyle w:val="11"/>
        <w:ind w:right="-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ПЕРЕЛІК РЕКОМЕНДОВАНОЇ ЛІТЕРАТУРИ</w:t>
      </w:r>
    </w:p>
    <w:p w:rsidR="00920D7C" w:rsidRDefault="00920D7C">
      <w:pPr>
        <w:pStyle w:val="11"/>
        <w:spacing w:after="0"/>
        <w:jc w:val="center"/>
        <w:rPr>
          <w:b/>
          <w:bCs/>
          <w:sz w:val="28"/>
          <w:szCs w:val="28"/>
        </w:rPr>
      </w:pP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Авер’янов В. Адміністративна реформа. Науково-правове забезпечення / В. Авер’янов // Віче. – 2002. – № 3. – С. 19–23.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Авер’янов В. Б. Виконавча влада: конституційні засади і шляхи реформування / В. Б. Авер’янов, О. Д. Крупчан. – X. : Право, 1998. – 37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Авер’янов В. Б. Органи виконавчої влади в Україні / В. Б. Авер’янов. – К. : Ін Юре, 1997. – 48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Авер’янов В. Б. Політологічний енциклопедичний словник / В. Б. Авер’янов, І. В. Алєксєєнко, С. С. Андрєєв ; Ін-т держави і права ім. В. М. Корецького ; Укр. асоц. політологів ; [Ю. С. Шемшученко (відп. ред.), В. П. Горбатенко (упоряд.)]. – 2-ге вид., доп. і пер. – К. : Генеза, 2004. – 735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5. Авер’янов В. Інститут державних секретарів: від концептуальної моделі до практичного запровадження / В. Аверьянов // Вісник державної служби України. – 2002. – № 1. – С. 71–78. Політичні інститути і політичні процеси в Україні.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Авер’янов В. Як надавати управлінські послуги: Людина і виконавча влада у контексті адміністративної реформи / В. Авер’янов // Людина і влада. – 2000. – № 3–4. – С. 28–30.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Алмонд Г. Сравнительная политология сегодня: Мировой обзор : [учебное пособие] / Г. Алмонд, Дж. Пауэлл, К. Стром, Р. Далтон. – М. : Аспект Пресс, 2002.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Англійсько-український словник термінів і понять з державного управління / [уклали : Г. Райт та ін. ; пер. В. Івашко]. – К. : Основи, 1996. – 128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Андрійко О. Правове забезпечення процедур державного контролю у сфері виконавчої влади // Збірник наукових праць Української Академії державного управління при Президентові України : [в 2 ч.] / [за заг. ред. В. І. Лугового, В. М. Князева]. – К. : Вид-во УАДУ, 1999. – Вип. 2. – Ч. 2. – С. 297–302.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Аппарат государственного управления: Интересы и деятельность / [отв. ред. В. Ф. Сиренко]. – К. : Наукова думка, 1993. – 165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Аристотель. Политика : собр. соч. : [в 4 т.]. – М., 1960. – Т. 2. – С. 15–30.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Арсеєнко А. Сучасні проблеми функціонування державної служби (аналіз зарубіжних матеріалів) / А. Арсеєнко, К. Грищенко, Ю. Привалов // Вісник УАДУ. – 1997. – № 4. – С. 66.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Атаманчук Г. В. К вопросу о взаимосвязи субъектов и объектов социального управления / Г. В. Атаманчук // Вопросы философии. – 1974. – № 7. – С. 29–30.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 Атаманчук Г. В. Теория государственного управления : [курс лекций] / Г. В. Атаманчук. – М. : Юрид. лит., 1997. – 400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Афанасьев В. Г. Научное управление обществом: Опыт системного исследования / В. Г. Афанасьев. – 2-е доп. изд. – М. : Политиздат, 1973 – 392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Афанасьев В. Г. Человек в управлении обществом / В. Г. Афанасьев. – М. : Политиздат, 1977. – 382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Бакуменко В. Д. Формування державно-управлінських рішень: проблеми теорії, методології, практики : [моногр.] / В. Д. Бакуменко. – К. : Вид-во УАДУ, 2000. – 328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Бакуменко В. Методологічна база державно-управлінських рішень / В. Бакуменко // Вісник УАДУ. – 2000. – № 1. – С. 5–19.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Бакуменко В. Теоретичні засади державно-управлінських рішень (базові підходи, концепції, теорії, ідеї) / В. Бакуменко // Командор. – 2000. – № 1. – С. 8–12.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Бандурка О. М. Адміністративний процес : підручник для вищих навч. закл. [рос. мовою] / О. М. Бандурка, М. М. Тищенко. – К. : Літера ЛТД, 2001. – 336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Бебик В. М. Базові засади політології: історія, теорія, методологія, практика: [монографія] / В. М. Бебик. – К. : МАУП, 2000. – 384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Біла С. Адміністративна реформа і структурна переорієнтація економіки України / С. Біла // Командор. – 2000. – № 1. – С. 18–21.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Борденюк В. Деякі аспекти співвідношення державного управління та місцевого самоврядування в контексті реформи адміністративного права / В. Борденюк // Вісник УАДУ. – 2000. – № 1. – С. 209–216.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Валевський О. Л. Державна політика в Україні: методологія аналізу, стратегія, механізми впровадження : [моногр.] / О. Л. Валевський. – К. : НІСД, 2001. – 242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Василенко И. А. Административно-государственное управление как наука / И. А. Василенко // Социологические исследования. – 1993. – № 8. – С. 88–95.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Васильев А. С. Административное право Украины (Общая часть) : [уч. пособие] / А. С. Васильев. – X. : Одиссей, 2001 – С. 78.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Васильев А. С. Підготовка і прийняття управлінських рішень організаційно-правові проблеми / А. С. Васильев. – Одеса : АО БАХВА, 1997. – 160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Вебер М. Избранные произведения / [сост. Ю. Н. Давыдова ; пер. с нем.]. – М., 1990. – С. 43.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Веймер Л. Девід Аналіз політики: Концепції і практика / Веймер, Л. Девід, Вайнінг, Р. Ейден ; [пер. з англ. І. Дзюб, А. Олійник ; наук. ред. О. Кілієвич]. – К. : Основи, 2000. – 654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30. Волинка К. Забезпечення прав і свобод особи в Україні теоретичні і практичні аспекти / К. Волинка // Право України. – 2000. – № 11. – С. 33.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Вступ до політичної аналітики : [навч. посіб.] / [кол. авт. за заг. ред. С. О. Телешуна]. – К. : Вид-во НАДУ, 2006. – 220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Гаевський Б. А. Політичне управління : [навчальний посібник] / Б. А. Гаевський, В. А. Ребкало, М. В. Туленков. – К. : Вид-во УАДУ, 2001. – 160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Галянтич М. Організація судових органів адміністративної юстиції в Україні / М. Галянтич // Вісник УАДУ. – 1998. – № 2. – С. 34–38.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Гальчинський А. Україна: поступ у майбутнє / А. Гальчинський. – К. : Основи, 1999. – 202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Гвишиани Д. М. Организация и управление / Д. М. Гвишиани. – 3-е перераб. изд. – М. : Изд-во МГТУ им. Н. Э. Баумана, 1998. – 332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Гергелійник В. Конституційний суд в системі органів контрольної влади теоретичні аспекти / В. Гергелійник // Право України. – 1999. – № 5. – С. 82–85.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Грицяк І. А. Європейське управління: теоретико-методологічні засади / І. Я. Грицяк. – К. : «К.І.С.», 2006. – 398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Даль Р. О демократии / Р. Даль. – М. : Аспект Пресс, 2000.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Дегтярев А. А. Теория принятия политических решений в структуре социальных и управленческих дисциплин / А. А. Дегтярев // Полис. Политические исследования. – 2002. – № 2. – С. 113–125.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Демократія і вибори. Демократичні зошити. – К. : Демос Центр. – Випуск 3. – С. 15.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Державна виконавча влада в Україні формування та функціонування // Збірник наукових праць : [в 2 ч.] / [наук. кер. Н. Р. Нижник]. – К. : Вид-во УАДУ, 2000. – Ч. 1. – С. 9.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 Державна національна програма «Освіта» (Україна XXI століття). – К. : Райдуга, 1994. – С. 2.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Державна політика: аналіз та механізми її впровадження в Україні : [навч. посіб.] / [кол. авт. за заг. ред. В. А. Ребкала, В. В. Тертички]. – К. : Вид-во УАДУ, 2000. – 232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Державне управління : [словник-довідник] / [за заг. ред. В. М. Бакуменка. – К. : Вид-во УАДУ, 2002. – 228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 Державне управління в Україні організаційно-правові засади : [навчальний посібник] / [Н. Р. Нижник, С. Д. Дубенко, В. Мельниченко та ін. ; за заг. ред. Н. Р. Нижник]. – К. : Вид-во УАДУ, 2002. – 164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Державне управління в Україні централізація і децентралізація / [відп. ред. проф. Н. Р. Нижник]. – К. : Вид-во УАДУ, 1997. – 448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48. Державне управління та адміністративне право в сучасній Україні. Актуальні проблеми реформування / [за заг. ред. В. Б. Авер’янова, І. Б. Коліушко]. – К. : Вид-во УАДУ, 1999. – 52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Державне управління : [словник-довідник] / [укл. В. Д. Бакуменко, Д. О. Безносенко, І. М. Варзар та ін.]. – К. : Вид-во УАДУ, 2002. – 228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Державні фінанси Теорія і практика перехідного періоду в  Центральній Європі : [пер. з англ.] / [за ред. Ю. Немеца, Г. Райта]. – К. : Основи, 1998. – 542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51. Європейські орієнтири адміністративного реформування в Україні : монографія / [за заг. ред. В. Д. Бакуменка, В. М. Князєва; кол. авт : В. Д. Бакуменко (кер.), та ін.]. – К. : Вид-во. НАДУ, 2005. – 172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52. Європейські принципи державного управління / [пер. з англ. О. Ю. Куленкової]. – К. : Вид-во УАДУ, 2000. – 67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53. Ильин М. В. О понятиях «процесе», «измерение» и развитие в политологни / М. В. Ильин // Политические исследовання. – 1993. – № 2.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 Кальниш Ю. Г. Політична аналітика в державному управлінні: теоретико-методологічні засади : [моногр.] / Ю. Г. Кальниш. – К. : Вид-во НАДУ, 2006. – 272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55. Качинський А. Б. Безпека, загрози і ризики: наукові концепції та математичні методи / А. Б. Качинський. – К. : ІПНБ, 2003. – 472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56. Кірян Т. Світовий досвід застосування соціальних стандартів / Т. Кірян, М. Шаповал, В. Вітер // Соціальний захист. – 1999. – № 3. – С. 66–73.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 Князев В. Філософсько-методологічні засади державно-управлінських рішень / В. Князев, В. Бакуменко // Вісник УАДУ. – 2000. – № 2. – С. 341–358.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58. Коваленко А. Методологічні проблеми функціонального аналізу виконавчої влади / А. Коваленко // Нова політика. – 2000. – № 6. – С. 35–39.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59. Коваленко А. Органи державної виконавчої влади проблеми класифікації / А. Коваленко // Людина і політика. – 2002. – № 6. – С. 13–21.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60. Коваленко А. Уряд та урядова діяльність як базовий елемент функціонування виконавчої влади / А. Коваленко // Нова політика. – 2001. – № 1. – С. 34–38.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61. Коваленко А. Чи досягнемо балансу в системі «стримувань» і «противаг»? / А. Коваленко // Людина і влада. – 2001. – № 3–4. – С. 55–59.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62. Коваль Л. В. Адміністративне право : [курс лекцій] / Л. В. Коваль. – К. : Вентурі, 1996. – 208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63. Козлов Ю. М. Исполнительная власть сущность функции / Ю. М. Козлов // Вестник Московского университета. – 1992. – № 4. – С. 3–12.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64. Колодій А. М. Принципи права України : [монографія] / А. М. Колодій. – К. : Юрінком Інтер, 1998. – 208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65. Конституція Автономної Республіки Крим. Прийнята на другій сесії Верховної Ради Автономної Республіки Крим // Відомості Верховної Ради України. – 1999. – № 5–6. – Ст. 43.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66. Конституція України. Прийнята на п’ятій сесії Верховної Ради України 28 черв. 1996 р. – К. : Преса України, 1997. – 80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67. Концептуальні засади взаємодії політики й управління : [навч. посіб.] / [авт. кол. : Е. А. Афонін, Я. В. Бережний, О. Л. Валевський та ін. ; за заг. ред. В. А. Ребкала, В. А. Шахова, В. В. Голубь, В. М. Козакова]. – К. : НАДУ, 2010. – 300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68. Кордун О. О. Особливості виконавчої влади в пострадянській Україні : [монографія] / О. О. Кордун, К. О. Ващенко, Р. М. Павленко. – К. : МАУП, 2000. – 248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69. Кроки до громадянського суспільства. Постмайданове громадянське суспільство України: уроки для країни та світу // Науковий альманах / [за ред. В. П. Рубцова, А. В. Шестакової, В. О. Рябенко]. – К. : Українська Всесвітня Кординаційна Рада, 2006. – 300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70. Крупчан О. Адміністративно-правова реформа крізь призму правової діяльності органів виконавчої влади // Збірник наукових праць Української Академії державного управління при Президентові України : [в 2 ч.] / [за заг. ред. В. І. Лугового, В. М. Князева]. – К. : Вид-воУАДУ, 1999. – Вип. 2-4 (1). – С. 125–129.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71. Крупчан О. Д. Організація виконавчої влади : [монографія] / О. Д. Крупчан. – К. : Вид-во УАДУ, 2001. – 132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72. Кудряченко А. І. Політична система сучасної України, особливості становлення і тенденції розвитку / А. І. Кудряченко. – К. : НІСД, 2002. – 240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73. Кунц Г. Управление системный и ситуационный анализ управленческих функций : [пер. с англ.] : [в 2 т.] / Г. Кунц, С. О’Доннел ; [общ. ред. акад. Д. М. Гвишиани]. – М. : Прогресс, 1981. – Т. 1. – 497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74. Мадісон В. В. Політологія міжнародних відносин : [навч. посіб.] / В. В. Мадісон, В. А. Шахов. – К. : Либідь, 1997. – 176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75. Макаренко О. Щодо співвідношення понять «орган виконавчої влади» та «орган державного управління» / О. Макаренко // Право України. – 2000. – № 6. – С. 23–26.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76. Малиновський В. Побудова організаційних структур державного управління сучасної демократичної держави / В. Малиновський // Вісник УАДУ. – 2000. – № 4. – С. 280.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77. Малиновський В. Співвідношення виконавчої влади і державного управління / В. Малиновський // Нова політика. – 2001. – № 5. – С. 38.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78. Малиновський В. Трансформація адміністративно-територіального устрою України проблеми і перспективи / В. Малиновський // Збірник наукових праць Української Академії державного управління при Президентові України : [в 2 ч.] / [за заг. ред. В. І. Лугового, В. М. Кня- зева]. – К. : Вид-во УАДУ, 1999. – Вип. 2-4 (2). – С. 213.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79. Мельниченко В. Політична відповідальність у державному управлінні / В. мельниченко // Віче. – 2003. – № 1. – С. 20.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80. Меркель В. Формальные и неформальные институты в дефектных демократиях (I, II) [Электронный ресурс] / В. Меркель, А. Круассаню. – Полис, 2002. – № 1, 2. – Режим доступа : http://www.politstudies.ru/ fulltext/2002/1/2.htm.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81. Мескон М. X. Основы менеджмента : [пер. с англ.] / М. X. Мескон, М. Альберт, Ф. Хедоури. – М. : Дело, 1999. – 800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82. Методологія державного управління : [словн.-довід.] / [укл. В. Д. Бакуменко та ін. ; за заг. ред. В. І. Лугового]. – К. : Вид-во НАДУ, 2004. – 194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83. Михеєнко Р. Виконавча влада і конституційні статуси Президента України та Кабінету Міністрів України / Р. Михеєнко // Право України. – 2000. – № 8. – С. 24–28.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84. Михеєнко Р. Дуалізм виконавчої влади і конституційний принцип поділу державної влади в Україні / Р. Михеєнко // Збірник наукових праць Української Академії державного управління при Президентові України / [за заг. ред. В. І. Лугового, В. М. Князева]. – К. : Вид-во УАДУ, 2001. – Вип. 1. – С. 372–382.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85. Надольний І. Ф. Конституція України – Основний Закон суспільства, держави, людини : [наук.-метод. реком.] / І. Ф. Надольний, В. А. Ребкало, В. А. Скуратівський. – К. : Вид-во УАДУ, 1997. – 156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86. Нижник Н. Про співвідношення державного управління і виконавчої влади / Н. Нижник, С. Мосов // Вісник УАДУ. – 2000. – № 4. – С. 23–29.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87. Нижник Н. Системний підхід в організації державного управління : [навч. посібник] / Н. Нижник, О. Машков ; [за заг. ред. Н. Р. Нижник]. – К. : Вид-во УАДУ, 1998. – 160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88. Пилипенко А. А. Политические процессы: основные типы и факторы развития / А. А. Пилипенко // Вісник СевДТУ : [зб. наук. пр.]. – Севастополь : Вид-во СевНТУ, 2008. – Вип. 91: Політологія.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89. Погорілий Д. Є. Політологія: кредитно-модульний курс : [навч. посіб.] / Д. Є. Погорілий. – К. : Центр учб. л-ри. Фірма «Інюкс», 2008.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90. Пойченко А. М. Політичний процес в сучасній Україні : [навч. посіб.] / А. М. Пойченко. – К. : Вид-во УАДУ, 2001. – 56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91. Політичні інститути та процеси в умовах трансформації українського суспільства : [навч. посіб.] / Р. В. Войтович, Л. В. Гонюкова, Н. М. Дармограй, Ю. Г. Кальниш, М. М. Логунова, М. І. Пірен, А. М. Пойченко, В. А. Ребкало, В. В. Тертичка ; [за заг. ред. А. М. Пой- ченка, В. А. Ребкала]. – Одеса : ОРІДУ НАДУ, 2006. – 416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92. Політичні структури та процеси в сучасній Україні / [за ред. Ф. М. Рудича]. – К., 1995.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93. Політологічний енциклопедичний словник : [навч. посіб.] / НАНУ ; Ін-т держ. і пр. ім. В. М. Корецького ; [Ю. С. Шемшученко (гол. ред.), В. П. Горбатенко (упоряд.), В. Д. Бабкін (ред.)]. – К. : Генеза, 1997. – 395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94. Політологія / [за ред О. Семківа]. – Львів : Світ, 1993. – 576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95. Почепцов Г. Г. Информационно-политические технологии / Г. Г. Почепцов. – М. : Центр, 2003. – 381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96. Про державне прогнозування та розроблення програм економічного і соціального розвитку України Закон України // Урядовий кур’єр. – 2000. – 26 квітня. – С. 8–12.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97. Про державні соціальні стандарти та державні соціальні гарантії : Закон України // Урядовий кур’єр. – 2000. – 7 лист. – С. 10.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98. Про державну службу : Закон України // Відомості Верховної Ради України. – 1993. – № 52. – Ст. 490.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99. Про додаткові заходи щодо забезпечення реалізації громадянами конституційного права на звернення : Указ Президента України // Урядовий кур’єр. – 2002. – 16 серп. – С. 10.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100. Про Збройні Сили України. Про внесення змін до Закону України // Голос України. – 2000. – 7 лист. – С. 5.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101. Про інформацію : Закон України // Закони України. – К. : Інст. закон Верх. Ради Укр., 1996. – Т. 4. – С. 72–88.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102. Про місцеві державні адміністрації : Закон України // Голос України. – 1999. – 12 трав. – С. 7–9.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103. Проблеми і перспективи розвитку України : аналітичні матеріали / [за заг. ред. В. М. Князєва та інш., авт. кол. В. Д. Бакуменко, Н. В. Грицяк, О. П. Губа та ін.]. – К. : Вид-во НАДУ, 2005. – 180 с.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104. Ребкало В. А. Політична аналітика та прогнозування : [навч. посіб.] / В. А. Ребкало, О. Л. Валевський, Ю. Г. Кальниш. – К. : Вид-во УАДУ, 2002. – 60 с.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105. Ребкало В. А. Практикум з політичної аналітики в державному управлінні : [навч.-метод. посіб.] / В. А. Ребкало, Ю. Г. Кальниш. – К. : Вид-во НАДУ, 2005. – 56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106. Ребкало В. А. Практична політологія / В. А. Ребкало, В. М. Бебик, А. М. Пойченко]. – К. : МАУП, 1998. – 348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107. Рудич Ф. М. Політологія : [навч. посіб.] / Ф. М. Рудич. – К. : Ін-т держави і права ім. В. М. Корецького НАН України, 2000. – 200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108. Рябов С. Г. Політична теорія держави : [навч. посіб.] / С. Г. Рябов. – К. : Тандем, 1996. – 240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109. Саханенко С. Модернізаційні процеси та феномен політичного управління / С. Сахаренко // Вісник УАДУ. – 2002. – № 1. – С. 261–271.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110. Сахаров Н. А. Институт президенства в современном мире / Н. А. Сахаров. – М. : Юридическая литература, 1994. – 176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111. Свірін М. Паблік рілейшенз у місцевих органах влади концептуальний аспект / М. Свірін // Вісник УАДУ. – 1998. – № 3. – С. 247.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112. Ситник Г. П. Організаційно-правові засади забезпечення національної безпеки України : [навч. посіб.] / Г. П. Ситник, В. М. Олуйко. – Хм. : Вид-во ХVII, 2005. – 234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113. Телешун С. Структурні елементи вертикалі політичної влади і державного управління та органи місцевого самоврядування / С. Телешун // Право України. – 200.1 – № 6. – С. 28–31.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114. Тертичка В. В. Державна політика: аналіз та здійснення в Україні / В. В. Тертичка. – К. : Вид-во «Основи», 2002. – 750 с. </w:t>
      </w:r>
    </w:p>
    <w:p w:rsidR="00920D7C" w:rsidRDefault="00A279BA">
      <w:pPr>
        <w:pStyle w:val="1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115. Токовенко В. В. Політичне керівництво і державне управління проблеми взаємовідносин та оптимізаци взаємодії : [монографія] / В. В. Токовенко. – К. : Вид-во УАДУ, 2001. – 256 с.</w:t>
      </w: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  <w:lang w:val="ru-RU"/>
        </w:rPr>
      </w:pP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  <w:lang w:val="ru-RU"/>
        </w:rPr>
      </w:pP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  <w:lang w:val="ru-RU"/>
        </w:rPr>
      </w:pP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  <w:lang w:val="ru-RU"/>
        </w:rPr>
      </w:pP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  <w:lang w:val="ru-RU"/>
        </w:rPr>
      </w:pP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  <w:lang w:val="ru-RU"/>
        </w:rPr>
      </w:pP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  <w:lang w:val="ru-RU"/>
        </w:rPr>
      </w:pP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  <w:lang w:val="ru-RU"/>
        </w:rPr>
      </w:pP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  <w:lang w:val="ru-RU"/>
        </w:rPr>
      </w:pP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  <w:lang w:val="ru-RU"/>
        </w:rPr>
      </w:pP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  <w:lang w:val="ru-RU"/>
        </w:rPr>
      </w:pPr>
    </w:p>
    <w:p w:rsidR="00920D7C" w:rsidRDefault="00A279BA">
      <w:pPr>
        <w:pStyle w:val="11"/>
        <w:ind w:right="-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КРИТЕРІЇ ОЦІНЮВАННЯ</w:t>
      </w:r>
    </w:p>
    <w:p w:rsidR="00920D7C" w:rsidRDefault="00920D7C">
      <w:pPr>
        <w:pStyle w:val="10"/>
        <w:ind w:firstLine="10"/>
        <w:jc w:val="center"/>
        <w:rPr>
          <w:rFonts w:cs="Times New Roman"/>
          <w:sz w:val="28"/>
          <w:szCs w:val="28"/>
        </w:rPr>
      </w:pPr>
    </w:p>
    <w:p w:rsidR="00920D7C" w:rsidRDefault="00A279BA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b w:val="0"/>
          <w:szCs w:val="28"/>
        </w:rPr>
        <w:t>Порядок проведення та критерії оцінювання вступних випробувань регулюється Положенням про організацію вступних випробувань у ДВНЗ “Прикарпатський національний університет імені Василя Стефаника”.</w:t>
      </w: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920D7C">
      <w:pPr>
        <w:pStyle w:val="10"/>
      </w:pPr>
    </w:p>
    <w:p w:rsidR="00920D7C" w:rsidRDefault="00A279BA">
      <w:pPr>
        <w:pStyle w:val="10"/>
        <w:ind w:firstLine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Голова комісії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_____________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Климончук В.Й.</w:t>
      </w:r>
    </w:p>
    <w:p w:rsidR="00920D7C" w:rsidRDefault="00A279BA">
      <w:pPr>
        <w:pStyle w:val="1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67"/>
        </w:tabs>
        <w:ind w:firstLine="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</w:t>
      </w:r>
      <w:r>
        <w:rPr>
          <w:rFonts w:cs="Times New Roman"/>
          <w:sz w:val="28"/>
          <w:szCs w:val="28"/>
        </w:rPr>
        <w:tab/>
        <w:t xml:space="preserve">     </w:t>
      </w:r>
      <w:r>
        <w:rPr>
          <w:rFonts w:cs="Times New Roman"/>
          <w:sz w:val="28"/>
          <w:szCs w:val="28"/>
        </w:rPr>
        <w:tab/>
      </w:r>
    </w:p>
    <w:p w:rsidR="00920D7C" w:rsidRDefault="00920D7C">
      <w:pPr>
        <w:pStyle w:val="10"/>
      </w:pPr>
    </w:p>
    <w:sectPr w:rsidR="00920D7C" w:rsidSect="00920D7C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7C"/>
    <w:rsid w:val="00002955"/>
    <w:rsid w:val="003758D9"/>
    <w:rsid w:val="008A4E3B"/>
    <w:rsid w:val="00901CB3"/>
    <w:rsid w:val="00920D7C"/>
    <w:rsid w:val="00A279BA"/>
    <w:rsid w:val="00A42DEE"/>
    <w:rsid w:val="00E132A4"/>
    <w:rsid w:val="00EB5BA6"/>
    <w:rsid w:val="00EC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8D7E5-EEF1-47F5-8CD2-1734980C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955"/>
  </w:style>
  <w:style w:type="paragraph" w:styleId="1">
    <w:name w:val="heading 1"/>
    <w:basedOn w:val="a0"/>
    <w:qFormat/>
    <w:rsid w:val="00E570D8"/>
    <w:pPr>
      <w:outlineLvl w:val="0"/>
    </w:pPr>
    <w:rPr>
      <w:b/>
      <w:bCs/>
    </w:rPr>
  </w:style>
  <w:style w:type="paragraph" w:styleId="2">
    <w:name w:val="heading 2"/>
    <w:basedOn w:val="10"/>
    <w:next w:val="10"/>
    <w:qFormat/>
    <w:rsid w:val="00E570D8"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7">
    <w:name w:val="heading 7"/>
    <w:basedOn w:val="10"/>
    <w:next w:val="10"/>
    <w:link w:val="70"/>
    <w:qFormat/>
    <w:rsid w:val="00E570D8"/>
    <w:pPr>
      <w:keepNext/>
      <w:spacing w:line="360" w:lineRule="auto"/>
      <w:outlineLvl w:val="6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E570D8"/>
    <w:pPr>
      <w:widowControl w:val="0"/>
      <w:suppressAutoHyphens/>
      <w:textAlignment w:val="baseline"/>
    </w:pPr>
    <w:rPr>
      <w:sz w:val="24"/>
      <w:szCs w:val="24"/>
      <w:lang w:eastAsia="zh-CN" w:bidi="hi-IN"/>
    </w:rPr>
  </w:style>
  <w:style w:type="character" w:customStyle="1" w:styleId="a4">
    <w:name w:val="Верхний колонтитул Знак"/>
    <w:rsid w:val="00185205"/>
    <w:rPr>
      <w:sz w:val="24"/>
      <w:szCs w:val="24"/>
      <w:lang w:val="ru-RU" w:eastAsia="ru-RU" w:bidi="ar-SA"/>
    </w:rPr>
  </w:style>
  <w:style w:type="character" w:customStyle="1" w:styleId="7pt">
    <w:name w:val="Основной текст + 7 pt"/>
    <w:rsid w:val="00052306"/>
    <w:rPr>
      <w:rFonts w:ascii="Times New Roman" w:eastAsia="Times New Roman" w:hAnsi="Times New Roman"/>
      <w:color w:val="000000"/>
      <w:spacing w:val="0"/>
      <w:w w:val="100"/>
      <w:sz w:val="14"/>
      <w:szCs w:val="14"/>
      <w:shd w:val="clear" w:color="auto" w:fill="FFFFFF"/>
      <w:lang w:val="uk-UA" w:eastAsia="uk-UA" w:bidi="uk-UA"/>
    </w:rPr>
  </w:style>
  <w:style w:type="character" w:customStyle="1" w:styleId="70">
    <w:name w:val="Заголовок 7 Знак"/>
    <w:basedOn w:val="a1"/>
    <w:link w:val="7"/>
    <w:rsid w:val="00E516C0"/>
    <w:rPr>
      <w:b/>
      <w:bCs/>
      <w:sz w:val="28"/>
      <w:szCs w:val="24"/>
      <w:lang w:eastAsia="zh-CN" w:bidi="hi-IN"/>
    </w:rPr>
  </w:style>
  <w:style w:type="character" w:customStyle="1" w:styleId="ListLabel1">
    <w:name w:val="ListLabel 1"/>
    <w:rsid w:val="00920D7C"/>
    <w:rPr>
      <w:rFonts w:eastAsia="Times New Roman" w:cs="Times New Roman"/>
      <w:b w:val="0"/>
      <w:color w:val="00000A"/>
    </w:rPr>
  </w:style>
  <w:style w:type="character" w:customStyle="1" w:styleId="ListLabel2">
    <w:name w:val="ListLabel 2"/>
    <w:rsid w:val="00920D7C"/>
    <w:rPr>
      <w:color w:val="00000A"/>
    </w:rPr>
  </w:style>
  <w:style w:type="paragraph" w:customStyle="1" w:styleId="a0">
    <w:name w:val="Заголовок"/>
    <w:basedOn w:val="10"/>
    <w:next w:val="11"/>
    <w:rsid w:val="00E570D8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11">
    <w:name w:val="Основний текст1"/>
    <w:basedOn w:val="10"/>
    <w:rsid w:val="003868EC"/>
    <w:pPr>
      <w:widowControl/>
      <w:spacing w:after="120" w:line="288" w:lineRule="auto"/>
      <w:textAlignment w:val="auto"/>
    </w:pPr>
    <w:rPr>
      <w:rFonts w:eastAsia="Times New Roman" w:cs="Times New Roman"/>
      <w:sz w:val="20"/>
      <w:szCs w:val="20"/>
      <w:lang w:val="ru-RU" w:bidi="ar-SA"/>
    </w:rPr>
  </w:style>
  <w:style w:type="paragraph" w:styleId="a5">
    <w:name w:val="List"/>
    <w:basedOn w:val="11"/>
    <w:rsid w:val="00E570D8"/>
    <w:rPr>
      <w:rFonts w:cs="FreeSans"/>
    </w:rPr>
  </w:style>
  <w:style w:type="paragraph" w:customStyle="1" w:styleId="a6">
    <w:name w:val="Розділ"/>
    <w:basedOn w:val="10"/>
    <w:rsid w:val="00920D7C"/>
    <w:pPr>
      <w:suppressLineNumbers/>
      <w:spacing w:before="120" w:after="120"/>
    </w:pPr>
    <w:rPr>
      <w:rFonts w:cs="FreeSans"/>
      <w:i/>
      <w:iCs/>
    </w:rPr>
  </w:style>
  <w:style w:type="paragraph" w:customStyle="1" w:styleId="a7">
    <w:name w:val="Покажчик"/>
    <w:basedOn w:val="10"/>
    <w:rsid w:val="00E570D8"/>
    <w:pPr>
      <w:suppressLineNumbers/>
    </w:pPr>
    <w:rPr>
      <w:rFonts w:cs="FreeSans"/>
    </w:rPr>
  </w:style>
  <w:style w:type="paragraph" w:styleId="a8">
    <w:name w:val="caption"/>
    <w:basedOn w:val="10"/>
    <w:qFormat/>
    <w:rsid w:val="00E570D8"/>
    <w:pPr>
      <w:suppressLineNumbers/>
      <w:spacing w:before="120" w:after="120"/>
    </w:pPr>
    <w:rPr>
      <w:i/>
      <w:iCs/>
    </w:rPr>
  </w:style>
  <w:style w:type="paragraph" w:customStyle="1" w:styleId="a9">
    <w:name w:val="Вміст таблиці"/>
    <w:basedOn w:val="10"/>
    <w:rsid w:val="00AD77CE"/>
    <w:pPr>
      <w:suppressLineNumbers/>
      <w:textAlignment w:val="auto"/>
    </w:pPr>
  </w:style>
  <w:style w:type="paragraph" w:customStyle="1" w:styleId="12">
    <w:name w:val="Верхній колонтитул1"/>
    <w:basedOn w:val="10"/>
    <w:rsid w:val="00185205"/>
    <w:pPr>
      <w:widowControl/>
      <w:tabs>
        <w:tab w:val="center" w:pos="4819"/>
        <w:tab w:val="right" w:pos="9639"/>
      </w:tabs>
      <w:suppressAutoHyphens w:val="0"/>
      <w:textAlignment w:val="auto"/>
    </w:pPr>
    <w:rPr>
      <w:lang w:val="ru-RU" w:eastAsia="ru-RU" w:bidi="ar-SA"/>
    </w:rPr>
  </w:style>
  <w:style w:type="paragraph" w:customStyle="1" w:styleId="13">
    <w:name w:val="Основний текст з відступом1"/>
    <w:basedOn w:val="10"/>
    <w:rsid w:val="003868EC"/>
    <w:pPr>
      <w:widowControl/>
      <w:spacing w:after="120"/>
      <w:ind w:left="283"/>
      <w:textAlignment w:val="auto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aa">
    <w:name w:val="Знак Знак"/>
    <w:basedOn w:val="10"/>
    <w:rsid w:val="004840CA"/>
    <w:pPr>
      <w:widowControl/>
      <w:suppressAutoHyphens w:val="0"/>
      <w:textAlignment w:val="auto"/>
    </w:pPr>
    <w:rPr>
      <w:rFonts w:ascii="Verdana" w:eastAsia="Times New Roman" w:hAnsi="Verdana" w:cs="Verdana"/>
      <w:sz w:val="20"/>
      <w:szCs w:val="20"/>
      <w:lang w:val="en-US"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EC7C6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1"/>
    <w:link w:val="ab"/>
    <w:uiPriority w:val="99"/>
    <w:semiHidden/>
    <w:rsid w:val="00EC7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16086</Words>
  <Characters>9170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RePack by SPecialiST</Company>
  <LinksUpToDate>false</LinksUpToDate>
  <CharactersWithSpaces>25206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Руслан</dc:creator>
  <cp:lastModifiedBy>HP</cp:lastModifiedBy>
  <cp:revision>2</cp:revision>
  <cp:lastPrinted>2020-01-22T09:19:00Z</cp:lastPrinted>
  <dcterms:created xsi:type="dcterms:W3CDTF">2021-04-15T18:48:00Z</dcterms:created>
  <dcterms:modified xsi:type="dcterms:W3CDTF">2021-04-15T18:48:00Z</dcterms:modified>
  <dc:language>uk-UA</dc:language>
</cp:coreProperties>
</file>