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1113FF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1113FF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політичних інститутів та процесів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541E7" w:rsidRPr="006541E7" w:rsidRDefault="001113FF" w:rsidP="006541E7">
      <w:pPr>
        <w:jc w:val="center"/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 xml:space="preserve">«Європейська </w:t>
      </w:r>
      <w:proofErr w:type="spellStart"/>
      <w:r w:rsidRPr="006541E7">
        <w:rPr>
          <w:b/>
          <w:sz w:val="28"/>
          <w:szCs w:val="28"/>
          <w:lang w:val="uk-UA"/>
        </w:rPr>
        <w:t>інтеграція»</w:t>
      </w:r>
      <w:proofErr w:type="spellEnd"/>
    </w:p>
    <w:p w:rsid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</w:p>
    <w:p w:rsid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</w:p>
    <w:p w:rsidR="006541E7" w:rsidRP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6541E7">
        <w:rPr>
          <w:b/>
          <w:sz w:val="28"/>
          <w:szCs w:val="28"/>
          <w:lang w:val="uk-UA"/>
        </w:rPr>
        <w:t>Освітньо-наукова</w:t>
      </w:r>
      <w:proofErr w:type="spellEnd"/>
      <w:r w:rsidR="00B10A22" w:rsidRPr="006541E7">
        <w:rPr>
          <w:b/>
          <w:sz w:val="28"/>
          <w:szCs w:val="28"/>
          <w:lang w:val="uk-UA"/>
        </w:rPr>
        <w:t xml:space="preserve"> </w:t>
      </w:r>
      <w:r w:rsidR="00C67355" w:rsidRPr="006541E7">
        <w:rPr>
          <w:b/>
          <w:sz w:val="28"/>
          <w:szCs w:val="28"/>
        </w:rPr>
        <w:t>про</w:t>
      </w:r>
      <w:r w:rsidR="001113FF" w:rsidRPr="006541E7">
        <w:rPr>
          <w:b/>
          <w:sz w:val="28"/>
          <w:szCs w:val="28"/>
          <w:lang w:val="uk-UA"/>
        </w:rPr>
        <w:t xml:space="preserve">грама </w:t>
      </w:r>
      <w:r w:rsidRPr="006541E7">
        <w:rPr>
          <w:b/>
          <w:sz w:val="28"/>
          <w:szCs w:val="28"/>
          <w:lang w:val="uk-UA"/>
        </w:rPr>
        <w:t>Політологія</w:t>
      </w:r>
      <w:r w:rsidRPr="006541E7">
        <w:rPr>
          <w:b/>
          <w:sz w:val="28"/>
          <w:szCs w:val="28"/>
        </w:rPr>
        <w:t>”</w:t>
      </w:r>
      <w:r w:rsidRPr="006541E7">
        <w:rPr>
          <w:b/>
          <w:sz w:val="28"/>
          <w:szCs w:val="28"/>
          <w:lang w:val="uk-UA"/>
        </w:rPr>
        <w:t xml:space="preserve"> :</w:t>
      </w:r>
    </w:p>
    <w:p w:rsidR="006541E7" w:rsidRPr="006541E7" w:rsidRDefault="006541E7" w:rsidP="006541E7">
      <w:pPr>
        <w:jc w:val="center"/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>третій (</w:t>
      </w:r>
      <w:proofErr w:type="spellStart"/>
      <w:r w:rsidRPr="006541E7">
        <w:rPr>
          <w:b/>
          <w:sz w:val="28"/>
          <w:szCs w:val="28"/>
          <w:lang w:val="uk-UA"/>
        </w:rPr>
        <w:t>освітньо-науковий</w:t>
      </w:r>
      <w:proofErr w:type="spellEnd"/>
      <w:r w:rsidRPr="006541E7">
        <w:rPr>
          <w:b/>
          <w:sz w:val="28"/>
          <w:szCs w:val="28"/>
          <w:lang w:val="uk-UA"/>
        </w:rPr>
        <w:t>) рівень вищої освіти</w:t>
      </w:r>
    </w:p>
    <w:p w:rsidR="00B10A22" w:rsidRPr="006541E7" w:rsidRDefault="00B10A22" w:rsidP="006541E7">
      <w:pPr>
        <w:rPr>
          <w:b/>
          <w:sz w:val="28"/>
          <w:szCs w:val="28"/>
          <w:lang w:val="uk-UA"/>
        </w:rPr>
      </w:pPr>
    </w:p>
    <w:p w:rsidR="00B10A22" w:rsidRPr="006541E7" w:rsidRDefault="00B93336" w:rsidP="00B93336">
      <w:pPr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 xml:space="preserve">                           </w:t>
      </w:r>
      <w:r w:rsidR="001113FF" w:rsidRPr="006541E7">
        <w:rPr>
          <w:b/>
          <w:sz w:val="28"/>
          <w:szCs w:val="28"/>
          <w:lang w:val="uk-UA"/>
        </w:rPr>
        <w:t>С</w:t>
      </w:r>
      <w:r w:rsidR="006541E7" w:rsidRPr="006541E7">
        <w:rPr>
          <w:b/>
          <w:sz w:val="28"/>
          <w:szCs w:val="28"/>
          <w:lang w:val="uk-UA"/>
        </w:rPr>
        <w:t>пеціальність 052 Полі</w:t>
      </w:r>
      <w:r w:rsidR="006541E7">
        <w:rPr>
          <w:b/>
          <w:sz w:val="28"/>
          <w:szCs w:val="28"/>
          <w:lang w:val="uk-UA"/>
        </w:rPr>
        <w:t>т</w:t>
      </w:r>
      <w:r w:rsidR="006541E7" w:rsidRPr="006541E7">
        <w:rPr>
          <w:b/>
          <w:sz w:val="28"/>
          <w:szCs w:val="28"/>
          <w:lang w:val="uk-UA"/>
        </w:rPr>
        <w:t>ологія</w:t>
      </w:r>
    </w:p>
    <w:p w:rsidR="00B10A22" w:rsidRPr="006541E7" w:rsidRDefault="00B10A22" w:rsidP="00395013">
      <w:pPr>
        <w:jc w:val="center"/>
        <w:rPr>
          <w:b/>
          <w:sz w:val="28"/>
          <w:szCs w:val="28"/>
          <w:lang w:val="uk-UA"/>
        </w:rPr>
      </w:pPr>
    </w:p>
    <w:p w:rsidR="00B10A22" w:rsidRPr="006541E7" w:rsidRDefault="00B93336" w:rsidP="00B93336">
      <w:pPr>
        <w:rPr>
          <w:b/>
          <w:sz w:val="28"/>
          <w:szCs w:val="28"/>
        </w:rPr>
      </w:pPr>
      <w:r w:rsidRPr="006541E7">
        <w:rPr>
          <w:b/>
          <w:sz w:val="28"/>
          <w:szCs w:val="28"/>
          <w:lang w:val="uk-UA"/>
        </w:rPr>
        <w:t xml:space="preserve">                           </w:t>
      </w:r>
      <w:r w:rsidR="006541E7" w:rsidRPr="006541E7">
        <w:rPr>
          <w:b/>
          <w:sz w:val="28"/>
          <w:szCs w:val="28"/>
          <w:lang w:val="uk-UA"/>
        </w:rPr>
        <w:t>Галузь знань 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1113FF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1113FF">
        <w:rPr>
          <w:sz w:val="28"/>
          <w:szCs w:val="28"/>
          <w:lang w:val="uk-UA"/>
        </w:rPr>
        <w:t xml:space="preserve"> </w:t>
      </w:r>
      <w:r w:rsidR="00854374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 w:rsidR="006541E7">
        <w:rPr>
          <w:sz w:val="28"/>
          <w:szCs w:val="28"/>
          <w:lang w:val="uk-UA"/>
        </w:rPr>
        <w:t xml:space="preserve"> серп</w:t>
      </w:r>
      <w:r w:rsidR="001113FF">
        <w:rPr>
          <w:sz w:val="28"/>
          <w:szCs w:val="28"/>
          <w:lang w:val="uk-UA"/>
        </w:rPr>
        <w:t>ня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6541E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541E7" w:rsidRDefault="006541E7" w:rsidP="00395013">
      <w:pPr>
        <w:jc w:val="center"/>
        <w:rPr>
          <w:b/>
          <w:sz w:val="28"/>
          <w:szCs w:val="28"/>
          <w:lang w:val="uk-UA"/>
        </w:rPr>
      </w:pPr>
    </w:p>
    <w:p w:rsidR="006541E7" w:rsidRDefault="006541E7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2"/>
        <w:gridCol w:w="554"/>
        <w:gridCol w:w="549"/>
        <w:gridCol w:w="275"/>
        <w:gridCol w:w="1361"/>
        <w:gridCol w:w="905"/>
        <w:gridCol w:w="816"/>
        <w:gridCol w:w="711"/>
        <w:gridCol w:w="644"/>
        <w:gridCol w:w="1484"/>
      </w:tblGrid>
      <w:tr w:rsidR="00C67355" w:rsidRPr="00C67355" w:rsidTr="00015FFC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2C2330" w:rsidP="00EE1819">
            <w:pPr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 xml:space="preserve">Назва </w:t>
            </w:r>
            <w:r w:rsidR="00C67355" w:rsidRPr="00015FFC">
              <w:rPr>
                <w:b/>
                <w:sz w:val="28"/>
                <w:szCs w:val="28"/>
                <w:lang w:val="uk-UA"/>
              </w:rPr>
              <w:t>дисциплі</w:t>
            </w:r>
            <w:r w:rsidR="00EE1819" w:rsidRPr="00015FFC">
              <w:rPr>
                <w:b/>
                <w:sz w:val="28"/>
                <w:szCs w:val="28"/>
                <w:lang w:val="uk-UA"/>
              </w:rPr>
              <w:t>ни</w:t>
            </w:r>
          </w:p>
        </w:tc>
        <w:tc>
          <w:tcPr>
            <w:tcW w:w="5899" w:type="dxa"/>
            <w:gridSpan w:val="6"/>
          </w:tcPr>
          <w:p w:rsidR="002C2330" w:rsidRPr="00015FFC" w:rsidRDefault="001113FF" w:rsidP="001113FF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«Європейська інтеграція»</w:t>
            </w:r>
          </w:p>
        </w:tc>
      </w:tr>
      <w:tr w:rsidR="00187711" w:rsidRPr="001E4DB6" w:rsidTr="00BE16E7">
        <w:tc>
          <w:tcPr>
            <w:tcW w:w="3672" w:type="dxa"/>
            <w:gridSpan w:val="4"/>
          </w:tcPr>
          <w:p w:rsidR="00071F79" w:rsidRPr="00015FFC" w:rsidRDefault="00071F79" w:rsidP="00EE1819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15FFC">
              <w:rPr>
                <w:b/>
                <w:sz w:val="28"/>
                <w:szCs w:val="28"/>
                <w:lang w:val="en-US"/>
              </w:rPr>
              <w:t>Рівень</w:t>
            </w:r>
            <w:proofErr w:type="spellEnd"/>
            <w:r w:rsidRPr="00015FF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5FFC">
              <w:rPr>
                <w:b/>
                <w:sz w:val="28"/>
                <w:szCs w:val="28"/>
                <w:lang w:val="en-US"/>
              </w:rPr>
              <w:t>вищої</w:t>
            </w:r>
            <w:proofErr w:type="spellEnd"/>
            <w:r w:rsidRPr="00015FF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5FFC">
              <w:rPr>
                <w:b/>
                <w:sz w:val="28"/>
                <w:szCs w:val="28"/>
                <w:lang w:val="en-US"/>
              </w:rPr>
              <w:t>освіти</w:t>
            </w:r>
            <w:proofErr w:type="spellEnd"/>
            <w:r w:rsidRPr="00015FFC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899" w:type="dxa"/>
            <w:gridSpan w:val="6"/>
          </w:tcPr>
          <w:p w:rsidR="00191B26" w:rsidRPr="00015FFC" w:rsidRDefault="00191B26" w:rsidP="00191B26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третій (</w:t>
            </w:r>
            <w:proofErr w:type="spellStart"/>
            <w:r w:rsidRPr="00015FFC">
              <w:rPr>
                <w:sz w:val="28"/>
                <w:szCs w:val="28"/>
                <w:lang w:val="uk-UA"/>
              </w:rPr>
              <w:t>освітньо-науковий</w:t>
            </w:r>
            <w:proofErr w:type="spellEnd"/>
            <w:r w:rsidRPr="00015FFC">
              <w:rPr>
                <w:sz w:val="28"/>
                <w:szCs w:val="28"/>
                <w:lang w:val="uk-UA"/>
              </w:rPr>
              <w:t>) рівень вищої освіти</w:t>
            </w:r>
            <w:r w:rsidR="001E4DB6" w:rsidRPr="00015FFC">
              <w:rPr>
                <w:sz w:val="28"/>
                <w:szCs w:val="28"/>
                <w:lang w:val="uk-UA"/>
              </w:rPr>
              <w:t>)– доктор філософії (</w:t>
            </w:r>
            <w:proofErr w:type="spellStart"/>
            <w:r w:rsidR="001E4DB6" w:rsidRPr="00015FFC">
              <w:rPr>
                <w:sz w:val="28"/>
                <w:szCs w:val="28"/>
                <w:lang w:val="uk-UA"/>
              </w:rPr>
              <w:t>PhD</w:t>
            </w:r>
            <w:proofErr w:type="spellEnd"/>
            <w:r w:rsidR="001E4DB6" w:rsidRPr="00015FFC">
              <w:rPr>
                <w:sz w:val="28"/>
                <w:szCs w:val="28"/>
                <w:lang w:val="uk-UA"/>
              </w:rPr>
              <w:t>)</w:t>
            </w:r>
          </w:p>
          <w:p w:rsidR="00071F79" w:rsidRPr="00015FFC" w:rsidRDefault="00071F7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1E4DB6" w:rsidP="00EE1819">
            <w:pPr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5899" w:type="dxa"/>
            <w:gridSpan w:val="6"/>
          </w:tcPr>
          <w:p w:rsidR="002C2330" w:rsidRPr="00015FFC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Марчук Василь Васильович</w:t>
            </w: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5899" w:type="dxa"/>
            <w:gridSpan w:val="6"/>
          </w:tcPr>
          <w:p w:rsidR="002C2330" w:rsidRPr="00015FFC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+380503737185</w:t>
            </w:r>
          </w:p>
        </w:tc>
      </w:tr>
      <w:tr w:rsidR="00187711" w:rsidRPr="001113FF" w:rsidTr="00BE16E7">
        <w:tc>
          <w:tcPr>
            <w:tcW w:w="3672" w:type="dxa"/>
            <w:gridSpan w:val="4"/>
          </w:tcPr>
          <w:p w:rsidR="002C2330" w:rsidRPr="00015FFC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</w:rPr>
              <w:t>E-</w:t>
            </w:r>
            <w:proofErr w:type="spellStart"/>
            <w:r w:rsidRPr="00015FFC">
              <w:rPr>
                <w:b/>
                <w:sz w:val="28"/>
                <w:szCs w:val="28"/>
              </w:rPr>
              <w:t>mail</w:t>
            </w:r>
            <w:proofErr w:type="spellEnd"/>
            <w:r w:rsidRPr="00015FF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5FFC">
              <w:rPr>
                <w:b/>
                <w:sz w:val="28"/>
                <w:szCs w:val="28"/>
                <w:lang w:val="en-US"/>
              </w:rPr>
              <w:t>викладача</w:t>
            </w:r>
            <w:proofErr w:type="spellEnd"/>
          </w:p>
        </w:tc>
        <w:tc>
          <w:tcPr>
            <w:tcW w:w="5899" w:type="dxa"/>
            <w:gridSpan w:val="6"/>
          </w:tcPr>
          <w:p w:rsidR="002C2330" w:rsidRPr="00015FFC" w:rsidRDefault="00D20D2C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15FFC">
              <w:rPr>
                <w:sz w:val="28"/>
                <w:szCs w:val="28"/>
                <w:lang w:val="en-US"/>
              </w:rPr>
              <w:t>v</w:t>
            </w:r>
            <w:r w:rsidR="001113FF" w:rsidRPr="00015FFC">
              <w:rPr>
                <w:sz w:val="28"/>
                <w:szCs w:val="28"/>
                <w:lang w:val="en-US"/>
              </w:rPr>
              <w:t>asyl</w:t>
            </w:r>
            <w:proofErr w:type="spellEnd"/>
            <w:r w:rsidR="001113FF" w:rsidRPr="00015FFC">
              <w:rPr>
                <w:sz w:val="28"/>
                <w:szCs w:val="28"/>
                <w:lang w:val="uk-UA"/>
              </w:rPr>
              <w:t>.</w:t>
            </w:r>
            <w:proofErr w:type="spellStart"/>
            <w:r w:rsidR="001113FF" w:rsidRPr="00015FFC">
              <w:rPr>
                <w:sz w:val="28"/>
                <w:szCs w:val="28"/>
                <w:lang w:val="en-US"/>
              </w:rPr>
              <w:t>marchuk</w:t>
            </w:r>
            <w:proofErr w:type="spellEnd"/>
            <w:r w:rsidR="001113FF" w:rsidRPr="00015FFC">
              <w:rPr>
                <w:sz w:val="28"/>
                <w:szCs w:val="28"/>
                <w:lang w:val="uk-UA"/>
              </w:rPr>
              <w:t>@</w:t>
            </w:r>
            <w:proofErr w:type="spellStart"/>
            <w:r w:rsidR="001113FF" w:rsidRPr="00015FFC">
              <w:rPr>
                <w:sz w:val="28"/>
                <w:szCs w:val="28"/>
                <w:lang w:val="en-US"/>
              </w:rPr>
              <w:t>pnu</w:t>
            </w:r>
            <w:proofErr w:type="spellEnd"/>
            <w:r w:rsidR="001113FF" w:rsidRPr="00015FFC">
              <w:rPr>
                <w:sz w:val="28"/>
                <w:szCs w:val="28"/>
                <w:lang w:val="uk-UA"/>
              </w:rPr>
              <w:t>.</w:t>
            </w:r>
            <w:proofErr w:type="spellStart"/>
            <w:r w:rsidR="001113FF" w:rsidRPr="00015FFC">
              <w:rPr>
                <w:sz w:val="28"/>
                <w:szCs w:val="28"/>
                <w:lang w:val="en-US"/>
              </w:rPr>
              <w:t>edu</w:t>
            </w:r>
            <w:proofErr w:type="spellEnd"/>
            <w:r w:rsidR="001113FF" w:rsidRPr="00015FFC">
              <w:rPr>
                <w:sz w:val="28"/>
                <w:szCs w:val="28"/>
                <w:lang w:val="uk-UA"/>
              </w:rPr>
              <w:t>.</w:t>
            </w:r>
            <w:proofErr w:type="spellStart"/>
            <w:r w:rsidR="001113FF" w:rsidRPr="00015FFC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5899" w:type="dxa"/>
            <w:gridSpan w:val="6"/>
          </w:tcPr>
          <w:p w:rsidR="002C2330" w:rsidRPr="00015FFC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Дисципліна вільного вибору</w:t>
            </w: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5899" w:type="dxa"/>
            <w:gridSpan w:val="6"/>
          </w:tcPr>
          <w:p w:rsidR="002C2330" w:rsidRPr="00015FFC" w:rsidRDefault="00D20D2C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15FFC">
              <w:rPr>
                <w:sz w:val="28"/>
                <w:szCs w:val="28"/>
              </w:rPr>
              <w:t>Обсяг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дисципліни</w:t>
            </w:r>
            <w:proofErr w:type="spellEnd"/>
            <w:r w:rsidRPr="00015FFC">
              <w:rPr>
                <w:sz w:val="28"/>
                <w:szCs w:val="28"/>
              </w:rPr>
              <w:t xml:space="preserve"> становить </w:t>
            </w:r>
            <w:r w:rsidRPr="00015FFC">
              <w:rPr>
                <w:sz w:val="28"/>
                <w:szCs w:val="28"/>
                <w:lang w:val="uk-UA"/>
              </w:rPr>
              <w:t>4</w:t>
            </w:r>
            <w:r w:rsidRPr="00015FFC">
              <w:rPr>
                <w:sz w:val="28"/>
                <w:szCs w:val="28"/>
              </w:rPr>
              <w:t xml:space="preserve"> кредит</w:t>
            </w:r>
            <w:r w:rsidRPr="00015FFC">
              <w:rPr>
                <w:sz w:val="28"/>
                <w:szCs w:val="28"/>
                <w:lang w:val="uk-UA"/>
              </w:rPr>
              <w:t>и</w:t>
            </w:r>
            <w:r w:rsidRPr="00015FFC">
              <w:rPr>
                <w:sz w:val="28"/>
                <w:szCs w:val="28"/>
              </w:rPr>
              <w:t xml:space="preserve"> ЄКТС, 1</w:t>
            </w:r>
            <w:r w:rsidRPr="00015FFC">
              <w:rPr>
                <w:sz w:val="28"/>
                <w:szCs w:val="28"/>
                <w:lang w:val="uk-UA"/>
              </w:rPr>
              <w:t>20</w:t>
            </w:r>
            <w:r w:rsidRPr="00015FFC">
              <w:rPr>
                <w:sz w:val="28"/>
                <w:szCs w:val="28"/>
              </w:rPr>
              <w:t xml:space="preserve"> годин, з </w:t>
            </w:r>
            <w:proofErr w:type="spellStart"/>
            <w:r w:rsidRPr="00015FFC">
              <w:rPr>
                <w:sz w:val="28"/>
                <w:szCs w:val="28"/>
              </w:rPr>
              <w:t>яких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r w:rsidRPr="00015FFC">
              <w:rPr>
                <w:sz w:val="28"/>
                <w:szCs w:val="28"/>
                <w:lang w:val="uk-UA"/>
              </w:rPr>
              <w:t>40</w:t>
            </w:r>
            <w:r w:rsidRPr="00015FFC">
              <w:rPr>
                <w:sz w:val="28"/>
                <w:szCs w:val="28"/>
              </w:rPr>
              <w:t xml:space="preserve"> годин </w:t>
            </w:r>
            <w:proofErr w:type="gramStart"/>
            <w:r w:rsidRPr="00015FFC">
              <w:rPr>
                <w:sz w:val="28"/>
                <w:szCs w:val="28"/>
              </w:rPr>
              <w:t>становить</w:t>
            </w:r>
            <w:proofErr w:type="gramEnd"/>
            <w:r w:rsidRPr="00015FFC">
              <w:rPr>
                <w:sz w:val="28"/>
                <w:szCs w:val="28"/>
              </w:rPr>
              <w:t xml:space="preserve"> контактна робота з </w:t>
            </w:r>
            <w:proofErr w:type="spellStart"/>
            <w:r w:rsidRPr="00015FFC">
              <w:rPr>
                <w:sz w:val="28"/>
                <w:szCs w:val="28"/>
              </w:rPr>
              <w:t>викладачем</w:t>
            </w:r>
            <w:proofErr w:type="spellEnd"/>
            <w:r w:rsidRPr="00015FFC">
              <w:rPr>
                <w:sz w:val="28"/>
                <w:szCs w:val="28"/>
              </w:rPr>
              <w:t xml:space="preserve"> (</w:t>
            </w:r>
            <w:r w:rsidRPr="00015FFC">
              <w:rPr>
                <w:sz w:val="28"/>
                <w:szCs w:val="28"/>
                <w:lang w:val="uk-UA"/>
              </w:rPr>
              <w:t>22</w:t>
            </w:r>
            <w:r w:rsidRPr="00015FFC">
              <w:rPr>
                <w:sz w:val="28"/>
                <w:szCs w:val="28"/>
              </w:rPr>
              <w:t xml:space="preserve"> годин</w:t>
            </w:r>
            <w:proofErr w:type="spellStart"/>
            <w:r w:rsidRPr="00015FFC">
              <w:rPr>
                <w:sz w:val="28"/>
                <w:szCs w:val="28"/>
                <w:lang w:val="uk-UA"/>
              </w:rPr>
              <w:t>ии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лекцій</w:t>
            </w:r>
            <w:proofErr w:type="spellEnd"/>
            <w:r w:rsidRPr="00015FFC">
              <w:rPr>
                <w:sz w:val="28"/>
                <w:szCs w:val="28"/>
              </w:rPr>
              <w:t>, 1</w:t>
            </w:r>
            <w:r w:rsidRPr="00015FFC">
              <w:rPr>
                <w:sz w:val="28"/>
                <w:szCs w:val="28"/>
                <w:lang w:val="uk-UA"/>
              </w:rPr>
              <w:t>8</w:t>
            </w:r>
            <w:r w:rsidRPr="00015FFC">
              <w:rPr>
                <w:sz w:val="28"/>
                <w:szCs w:val="28"/>
              </w:rPr>
              <w:t xml:space="preserve"> годин </w:t>
            </w:r>
            <w:proofErr w:type="spellStart"/>
            <w:r w:rsidRPr="00015FFC">
              <w:rPr>
                <w:sz w:val="28"/>
                <w:szCs w:val="28"/>
              </w:rPr>
              <w:t>практичних</w:t>
            </w:r>
            <w:proofErr w:type="spellEnd"/>
            <w:r w:rsidRPr="00015FFC">
              <w:rPr>
                <w:sz w:val="28"/>
                <w:szCs w:val="28"/>
              </w:rPr>
              <w:t xml:space="preserve"> занять), </w:t>
            </w:r>
            <w:r w:rsidRPr="00015FFC">
              <w:rPr>
                <w:sz w:val="28"/>
                <w:szCs w:val="28"/>
                <w:lang w:val="uk-UA"/>
              </w:rPr>
              <w:t>80</w:t>
            </w:r>
            <w:r w:rsidRPr="00015FFC">
              <w:rPr>
                <w:sz w:val="28"/>
                <w:szCs w:val="28"/>
              </w:rPr>
              <w:t xml:space="preserve"> годин становить </w:t>
            </w:r>
            <w:proofErr w:type="spellStart"/>
            <w:r w:rsidRPr="00015FFC">
              <w:rPr>
                <w:sz w:val="28"/>
                <w:szCs w:val="28"/>
              </w:rPr>
              <w:t>самостійна</w:t>
            </w:r>
            <w:proofErr w:type="spellEnd"/>
            <w:r w:rsidRPr="00015FFC">
              <w:rPr>
                <w:sz w:val="28"/>
                <w:szCs w:val="28"/>
              </w:rPr>
              <w:t xml:space="preserve"> робота</w:t>
            </w:r>
            <w:r w:rsidR="001113FF" w:rsidRPr="00015FFC">
              <w:rPr>
                <w:sz w:val="28"/>
                <w:szCs w:val="28"/>
                <w:lang w:val="uk-UA"/>
              </w:rPr>
              <w:t>.</w:t>
            </w:r>
          </w:p>
        </w:tc>
      </w:tr>
      <w:tr w:rsidR="00187711" w:rsidRPr="006541E7" w:rsidTr="00BE16E7">
        <w:tc>
          <w:tcPr>
            <w:tcW w:w="3672" w:type="dxa"/>
            <w:gridSpan w:val="4"/>
          </w:tcPr>
          <w:p w:rsidR="002C2330" w:rsidRPr="00015FFC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Посилання на сайт дистанційно</w:t>
            </w:r>
            <w:r w:rsidR="00F9137E" w:rsidRPr="00015FFC">
              <w:rPr>
                <w:b/>
                <w:sz w:val="28"/>
                <w:szCs w:val="28"/>
                <w:lang w:val="uk-UA"/>
              </w:rPr>
              <w:t>го навчання</w:t>
            </w:r>
          </w:p>
        </w:tc>
        <w:tc>
          <w:tcPr>
            <w:tcW w:w="5899" w:type="dxa"/>
            <w:gridSpan w:val="6"/>
          </w:tcPr>
          <w:p w:rsidR="006541E7" w:rsidRPr="00015FFC" w:rsidRDefault="006541E7" w:rsidP="006541E7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https://d-learn.pnu.edu.ua/index.php?mod=course&amp;action=</w:t>
            </w:r>
          </w:p>
          <w:p w:rsidR="002C2330" w:rsidRPr="00015FFC" w:rsidRDefault="006541E7" w:rsidP="006541E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15FFC">
              <w:rPr>
                <w:sz w:val="28"/>
                <w:szCs w:val="28"/>
                <w:lang w:val="uk-UA"/>
              </w:rPr>
              <w:t>ReviewOneCourse</w:t>
            </w:r>
            <w:proofErr w:type="spellEnd"/>
            <w:r w:rsidRPr="00015FFC">
              <w:rPr>
                <w:sz w:val="28"/>
                <w:szCs w:val="28"/>
                <w:lang w:val="uk-UA"/>
              </w:rPr>
              <w:t>&amp;</w:t>
            </w:r>
            <w:proofErr w:type="spellStart"/>
            <w:r w:rsidRPr="00015FFC">
              <w:rPr>
                <w:sz w:val="28"/>
                <w:szCs w:val="28"/>
                <w:lang w:val="uk-UA"/>
              </w:rPr>
              <w:t>id_cat</w:t>
            </w:r>
            <w:proofErr w:type="spellEnd"/>
            <w:r w:rsidRPr="00015FFC">
              <w:rPr>
                <w:sz w:val="28"/>
                <w:szCs w:val="28"/>
                <w:lang w:val="uk-UA"/>
              </w:rPr>
              <w:t>=54&amp;id_cou=8922</w:t>
            </w: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899" w:type="dxa"/>
            <w:gridSpan w:val="6"/>
          </w:tcPr>
          <w:p w:rsidR="002C2330" w:rsidRPr="00015FFC" w:rsidRDefault="006541E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Упродовж вивчення курсу щосереди з 14.00 до 16.00 год.</w:t>
            </w:r>
          </w:p>
        </w:tc>
      </w:tr>
      <w:tr w:rsidR="00C67355" w:rsidRPr="00C67355" w:rsidTr="00015FFC">
        <w:tc>
          <w:tcPr>
            <w:tcW w:w="9571" w:type="dxa"/>
            <w:gridSpan w:val="10"/>
          </w:tcPr>
          <w:p w:rsidR="00C67355" w:rsidRPr="00015FFC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2. А</w:t>
            </w:r>
            <w:proofErr w:type="spellStart"/>
            <w:r w:rsidRPr="00015FFC">
              <w:rPr>
                <w:b/>
                <w:sz w:val="28"/>
                <w:szCs w:val="28"/>
              </w:rPr>
              <w:t>нотація</w:t>
            </w:r>
            <w:proofErr w:type="spellEnd"/>
            <w:r w:rsidRPr="00015FFC">
              <w:rPr>
                <w:b/>
                <w:sz w:val="28"/>
                <w:szCs w:val="28"/>
              </w:rPr>
              <w:t xml:space="preserve"> до курсу</w:t>
            </w:r>
          </w:p>
        </w:tc>
      </w:tr>
      <w:tr w:rsidR="00C67355" w:rsidRPr="001E4DB6" w:rsidTr="00015FFC">
        <w:tc>
          <w:tcPr>
            <w:tcW w:w="9571" w:type="dxa"/>
            <w:gridSpan w:val="10"/>
          </w:tcPr>
          <w:p w:rsidR="00C67355" w:rsidRPr="00015FFC" w:rsidRDefault="001E4DB6" w:rsidP="001E4DB6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shd w:val="clear" w:color="auto" w:fill="FFFFFF"/>
                <w:lang w:val="uk-UA"/>
              </w:rPr>
              <w:t xml:space="preserve">Навчальна дисципліна </w:t>
            </w:r>
            <w:r w:rsidRPr="00015FFC">
              <w:rPr>
                <w:sz w:val="28"/>
                <w:szCs w:val="28"/>
                <w:lang w:val="uk-UA"/>
              </w:rPr>
              <w:t>«Європейська інтеграція»</w:t>
            </w:r>
            <w:r w:rsidRPr="00015FFC">
              <w:rPr>
                <w:sz w:val="28"/>
                <w:szCs w:val="28"/>
                <w:shd w:val="clear" w:color="auto" w:fill="FFFFFF"/>
                <w:lang w:val="uk-UA"/>
              </w:rPr>
              <w:t xml:space="preserve"> є вибірковою дисципліною освітньої програми підготовки фахівців за третім (</w:t>
            </w:r>
            <w:proofErr w:type="spellStart"/>
            <w:r w:rsidRPr="00015FFC">
              <w:rPr>
                <w:sz w:val="28"/>
                <w:szCs w:val="28"/>
                <w:shd w:val="clear" w:color="auto" w:fill="FFFFFF"/>
                <w:lang w:val="uk-UA"/>
              </w:rPr>
              <w:t>освітньо-науковим</w:t>
            </w:r>
            <w:proofErr w:type="spellEnd"/>
            <w:r w:rsidRPr="00015FFC">
              <w:rPr>
                <w:sz w:val="28"/>
                <w:szCs w:val="28"/>
                <w:shd w:val="clear" w:color="auto" w:fill="FFFFFF"/>
                <w:lang w:val="uk-UA"/>
              </w:rPr>
              <w:t xml:space="preserve">) рівнем вищої освіти. </w:t>
            </w:r>
            <w:r w:rsidRPr="00015FFC">
              <w:rPr>
                <w:sz w:val="28"/>
                <w:szCs w:val="28"/>
                <w:lang w:val="uk-UA"/>
              </w:rPr>
              <w:t xml:space="preserve">Має теоретичний і прикладний характер, покликана сформувати у майбутніх фахівців-політологів набір необхідних </w:t>
            </w:r>
            <w:proofErr w:type="spellStart"/>
            <w:r w:rsidRPr="00015FFC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015FFC">
              <w:rPr>
                <w:sz w:val="28"/>
                <w:szCs w:val="28"/>
                <w:lang w:val="uk-UA"/>
              </w:rPr>
              <w:t xml:space="preserve"> щодо аналізу та моделювання актуальних суспільно-політичних проблем, їх комплексного наукового вивчення на основі концептуальних засад наукового пізнання; принципів та методів наукового дослідження, вироблених у науці загалом та політології зокрема.</w:t>
            </w:r>
          </w:p>
        </w:tc>
      </w:tr>
      <w:tr w:rsidR="00C67355" w:rsidRPr="00C67355" w:rsidTr="00015FFC">
        <w:tc>
          <w:tcPr>
            <w:tcW w:w="9571" w:type="dxa"/>
            <w:gridSpan w:val="10"/>
          </w:tcPr>
          <w:p w:rsidR="00C67355" w:rsidRPr="00015FFC" w:rsidRDefault="00C67355" w:rsidP="00151BC4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015FFC">
              <w:rPr>
                <w:b/>
                <w:sz w:val="28"/>
                <w:szCs w:val="28"/>
              </w:rPr>
              <w:t xml:space="preserve">Мета </w:t>
            </w:r>
            <w:r w:rsidRPr="00015FFC">
              <w:rPr>
                <w:b/>
                <w:sz w:val="28"/>
                <w:szCs w:val="28"/>
                <w:lang w:val="uk-UA"/>
              </w:rPr>
              <w:t xml:space="preserve">та цілі </w:t>
            </w:r>
            <w:r w:rsidRPr="00015FFC">
              <w:rPr>
                <w:b/>
                <w:sz w:val="28"/>
                <w:szCs w:val="28"/>
              </w:rPr>
              <w:t>курсу</w:t>
            </w:r>
            <w:r w:rsidRPr="00015FF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67355" w:rsidRPr="00C67355" w:rsidTr="00015FFC">
        <w:tc>
          <w:tcPr>
            <w:tcW w:w="9571" w:type="dxa"/>
            <w:gridSpan w:val="10"/>
          </w:tcPr>
          <w:p w:rsidR="00C67355" w:rsidRPr="00015FFC" w:rsidRDefault="00B43D5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</w:rPr>
              <w:t xml:space="preserve">Метою </w:t>
            </w:r>
            <w:proofErr w:type="spellStart"/>
            <w:r w:rsidRPr="00015FFC">
              <w:rPr>
                <w:sz w:val="28"/>
                <w:szCs w:val="28"/>
              </w:rPr>
              <w:t>навчальної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дисципліни</w:t>
            </w:r>
            <w:proofErr w:type="spellEnd"/>
            <w:r w:rsidRPr="00015FFC">
              <w:rPr>
                <w:sz w:val="28"/>
                <w:szCs w:val="28"/>
              </w:rPr>
              <w:t xml:space="preserve"> є </w:t>
            </w:r>
            <w:r w:rsidRPr="00015FFC">
              <w:rPr>
                <w:sz w:val="28"/>
                <w:szCs w:val="28"/>
                <w:lang w:val="uk-UA"/>
              </w:rPr>
              <w:t xml:space="preserve">здобуття аспірантами базових знань та навичок </w:t>
            </w:r>
            <w:proofErr w:type="spellStart"/>
            <w:r w:rsidRPr="00015FFC">
              <w:rPr>
                <w:sz w:val="28"/>
                <w:szCs w:val="28"/>
              </w:rPr>
              <w:t>опанування</w:t>
            </w:r>
            <w:proofErr w:type="spellEnd"/>
            <w:r w:rsidRPr="00015FFC">
              <w:rPr>
                <w:sz w:val="28"/>
                <w:szCs w:val="28"/>
              </w:rPr>
              <w:t xml:space="preserve"> продуктивного глобального </w:t>
            </w:r>
            <w:proofErr w:type="spellStart"/>
            <w:r w:rsidRPr="00015FFC">
              <w:rPr>
                <w:sz w:val="28"/>
                <w:szCs w:val="28"/>
              </w:rPr>
              <w:t>мислення</w:t>
            </w:r>
            <w:proofErr w:type="spellEnd"/>
            <w:r w:rsidRPr="00015FFC">
              <w:rPr>
                <w:sz w:val="28"/>
                <w:szCs w:val="28"/>
              </w:rPr>
              <w:t xml:space="preserve"> та </w:t>
            </w:r>
            <w:proofErr w:type="spellStart"/>
            <w:r w:rsidRPr="00015FFC">
              <w:rPr>
                <w:sz w:val="28"/>
                <w:szCs w:val="28"/>
              </w:rPr>
              <w:t>системи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знань</w:t>
            </w:r>
            <w:proofErr w:type="spellEnd"/>
            <w:r w:rsidRPr="00015FFC">
              <w:rPr>
                <w:sz w:val="28"/>
                <w:szCs w:val="28"/>
              </w:rPr>
              <w:t xml:space="preserve"> у </w:t>
            </w:r>
            <w:proofErr w:type="spellStart"/>
            <w:r w:rsidRPr="00015FFC">
              <w:rPr>
                <w:sz w:val="28"/>
                <w:szCs w:val="28"/>
              </w:rPr>
              <w:t>галузі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5FFC">
              <w:rPr>
                <w:sz w:val="28"/>
                <w:szCs w:val="28"/>
              </w:rPr>
              <w:t>св</w:t>
            </w:r>
            <w:proofErr w:type="gramEnd"/>
            <w:r w:rsidRPr="00015FFC">
              <w:rPr>
                <w:sz w:val="28"/>
                <w:szCs w:val="28"/>
              </w:rPr>
              <w:t>ітової</w:t>
            </w:r>
            <w:proofErr w:type="spellEnd"/>
            <w:r w:rsidRPr="00015FFC">
              <w:rPr>
                <w:sz w:val="28"/>
                <w:szCs w:val="28"/>
              </w:rPr>
              <w:t xml:space="preserve"> та </w:t>
            </w:r>
            <w:proofErr w:type="spellStart"/>
            <w:r w:rsidRPr="00015FFC">
              <w:rPr>
                <w:sz w:val="28"/>
                <w:szCs w:val="28"/>
              </w:rPr>
              <w:t>європейської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інтеграції</w:t>
            </w:r>
            <w:proofErr w:type="spellEnd"/>
            <w:r w:rsidRPr="00015FFC">
              <w:rPr>
                <w:sz w:val="28"/>
                <w:szCs w:val="28"/>
              </w:rPr>
              <w:t xml:space="preserve">, </w:t>
            </w:r>
            <w:proofErr w:type="spellStart"/>
            <w:r w:rsidRPr="00015FFC">
              <w:rPr>
                <w:sz w:val="28"/>
                <w:szCs w:val="28"/>
              </w:rPr>
              <w:t>прийняття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рішень</w:t>
            </w:r>
            <w:proofErr w:type="spellEnd"/>
            <w:r w:rsidRPr="00015FFC">
              <w:rPr>
                <w:sz w:val="28"/>
                <w:szCs w:val="28"/>
              </w:rPr>
              <w:t xml:space="preserve"> у </w:t>
            </w:r>
            <w:proofErr w:type="spellStart"/>
            <w:r w:rsidRPr="00015FFC">
              <w:rPr>
                <w:sz w:val="28"/>
                <w:szCs w:val="28"/>
              </w:rPr>
              <w:t>сучасному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інтегрованому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просторі</w:t>
            </w:r>
            <w:proofErr w:type="spellEnd"/>
            <w:r w:rsidRPr="00015FFC">
              <w:rPr>
                <w:sz w:val="28"/>
                <w:szCs w:val="28"/>
              </w:rPr>
              <w:t xml:space="preserve"> з </w:t>
            </w:r>
            <w:proofErr w:type="spellStart"/>
            <w:r w:rsidRPr="00015FFC">
              <w:rPr>
                <w:sz w:val="28"/>
                <w:szCs w:val="28"/>
              </w:rPr>
              <w:t>урахуванням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аспектів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глобальної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кооперації</w:t>
            </w:r>
            <w:proofErr w:type="spellEnd"/>
            <w:r w:rsidRPr="00015FFC">
              <w:rPr>
                <w:sz w:val="28"/>
                <w:szCs w:val="28"/>
              </w:rPr>
              <w:t xml:space="preserve"> та </w:t>
            </w:r>
            <w:proofErr w:type="spellStart"/>
            <w:r w:rsidRPr="00015FFC">
              <w:rPr>
                <w:sz w:val="28"/>
                <w:szCs w:val="28"/>
              </w:rPr>
              <w:t>імплементації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європейської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моделі</w:t>
            </w:r>
            <w:proofErr w:type="spellEnd"/>
            <w:r w:rsidRPr="00015FFC">
              <w:rPr>
                <w:sz w:val="28"/>
                <w:szCs w:val="28"/>
              </w:rPr>
              <w:t xml:space="preserve"> у </w:t>
            </w:r>
            <w:proofErr w:type="spellStart"/>
            <w:r w:rsidRPr="00015FFC">
              <w:rPr>
                <w:sz w:val="28"/>
                <w:szCs w:val="28"/>
              </w:rPr>
              <w:t>площину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sz w:val="28"/>
                <w:szCs w:val="28"/>
              </w:rPr>
              <w:t>української</w:t>
            </w:r>
            <w:proofErr w:type="spellEnd"/>
            <w:r w:rsidRPr="00015FFC">
              <w:rPr>
                <w:sz w:val="28"/>
                <w:szCs w:val="28"/>
              </w:rPr>
              <w:t xml:space="preserve"> </w:t>
            </w:r>
            <w:r w:rsidRPr="00015FFC">
              <w:rPr>
                <w:sz w:val="28"/>
                <w:szCs w:val="28"/>
                <w:lang w:val="uk-UA"/>
              </w:rPr>
              <w:t>політологічної науки.</w:t>
            </w:r>
          </w:p>
        </w:tc>
      </w:tr>
      <w:tr w:rsidR="001039A3" w:rsidRPr="00C67355" w:rsidTr="00015FFC">
        <w:tc>
          <w:tcPr>
            <w:tcW w:w="9571" w:type="dxa"/>
            <w:gridSpan w:val="10"/>
          </w:tcPr>
          <w:p w:rsidR="001039A3" w:rsidRPr="00015FFC" w:rsidRDefault="001113FF" w:rsidP="001113FF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ab/>
            </w:r>
            <w:r w:rsidR="0084333C" w:rsidRPr="00015FFC">
              <w:rPr>
                <w:b/>
                <w:sz w:val="28"/>
                <w:szCs w:val="28"/>
                <w:lang w:val="uk-UA"/>
              </w:rPr>
              <w:t>4. Компетентності</w:t>
            </w:r>
            <w:r w:rsidRPr="00015FFC">
              <w:rPr>
                <w:b/>
                <w:sz w:val="28"/>
                <w:szCs w:val="28"/>
                <w:lang w:val="uk-UA"/>
              </w:rPr>
              <w:tab/>
            </w:r>
          </w:p>
        </w:tc>
      </w:tr>
      <w:tr w:rsidR="0084333C" w:rsidRPr="00826CE4" w:rsidTr="00015FFC">
        <w:tc>
          <w:tcPr>
            <w:tcW w:w="9571" w:type="dxa"/>
            <w:gridSpan w:val="10"/>
          </w:tcPr>
          <w:p w:rsidR="00826CE4" w:rsidRPr="00015FFC" w:rsidRDefault="00826CE4" w:rsidP="00826CE4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  <w:lang w:val="uk-UA"/>
              </w:rPr>
            </w:pPr>
            <w:r w:rsidRPr="00015FFC">
              <w:rPr>
                <w:spacing w:val="-4"/>
                <w:sz w:val="28"/>
                <w:szCs w:val="28"/>
                <w:lang w:val="uk-UA"/>
              </w:rPr>
              <w:t>Інтегральна компетентність</w:t>
            </w:r>
          </w:p>
          <w:p w:rsidR="0084333C" w:rsidRPr="00015FFC" w:rsidRDefault="00826CE4" w:rsidP="00826CE4">
            <w:pPr>
              <w:jc w:val="both"/>
              <w:rPr>
                <w:rStyle w:val="2"/>
              </w:rPr>
            </w:pPr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ІК01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Здатність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розв’язувати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комплексні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проблеми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професійної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та/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або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5FFC">
              <w:rPr>
                <w:rStyle w:val="A8"/>
                <w:rFonts w:eastAsia="Cambria"/>
                <w:sz w:val="28"/>
                <w:szCs w:val="28"/>
              </w:rPr>
              <w:t>досл</w:t>
            </w:r>
            <w:proofErr w:type="gramEnd"/>
            <w:r w:rsidRPr="00015FFC">
              <w:rPr>
                <w:rStyle w:val="A8"/>
                <w:rFonts w:eastAsia="Cambria"/>
                <w:sz w:val="28"/>
                <w:szCs w:val="28"/>
              </w:rPr>
              <w:t>ідницько-інноваційної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діяльності</w:t>
            </w:r>
            <w:proofErr w:type="spellEnd"/>
            <w:r w:rsidRPr="00015FFC">
              <w:rPr>
                <w:sz w:val="28"/>
                <w:szCs w:val="28"/>
              </w:rPr>
              <w:t xml:space="preserve"> у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політичній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сфері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,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що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передбачає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глибоке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переосмислення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наявних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та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створення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нових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цілісних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політологічних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знань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та/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або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професійної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практики.</w:t>
            </w:r>
            <w:r w:rsidRPr="00015FFC">
              <w:rPr>
                <w:rStyle w:val="2"/>
              </w:rPr>
              <w:t xml:space="preserve"> із застосовуванням теорій та методів політичної науки.</w:t>
            </w:r>
          </w:p>
          <w:p w:rsidR="00826CE4" w:rsidRPr="00015FFC" w:rsidRDefault="00826CE4" w:rsidP="00826CE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Загальні компетентності</w:t>
            </w:r>
          </w:p>
          <w:p w:rsidR="00826CE4" w:rsidRPr="00015FFC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15FFC"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ЗК01. </w:t>
            </w:r>
            <w:r w:rsidRPr="00015FFC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>Знання предметної області та розуміння професійної діяльності.</w:t>
            </w:r>
          </w:p>
          <w:p w:rsidR="00826CE4" w:rsidRPr="00015FFC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15FFC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>ЗК03. Здатність проведення досліджень на відповідному рівні.</w:t>
            </w:r>
          </w:p>
          <w:p w:rsidR="00826CE4" w:rsidRPr="00015FFC" w:rsidRDefault="00826CE4" w:rsidP="00826CE4">
            <w:pPr>
              <w:jc w:val="both"/>
              <w:rPr>
                <w:rStyle w:val="2"/>
              </w:rPr>
            </w:pPr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ЗК04.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Здатність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до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пошуку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,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обробки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та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аналізу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інформації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з </w:t>
            </w:r>
            <w:proofErr w:type="spellStart"/>
            <w:proofErr w:type="gramStart"/>
            <w:r w:rsidRPr="00015FFC">
              <w:rPr>
                <w:rStyle w:val="A8"/>
                <w:rFonts w:eastAsia="Cambria"/>
                <w:sz w:val="28"/>
                <w:szCs w:val="28"/>
              </w:rPr>
              <w:t>р</w:t>
            </w:r>
            <w:proofErr w:type="gramEnd"/>
            <w:r w:rsidRPr="00015FFC">
              <w:rPr>
                <w:rStyle w:val="A8"/>
                <w:rFonts w:eastAsia="Cambria"/>
                <w:sz w:val="28"/>
                <w:szCs w:val="28"/>
              </w:rPr>
              <w:t>ізних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15FFC">
              <w:rPr>
                <w:rStyle w:val="A8"/>
                <w:rFonts w:eastAsia="Cambria"/>
                <w:sz w:val="28"/>
                <w:szCs w:val="28"/>
              </w:rPr>
              <w:t>джерел</w:t>
            </w:r>
            <w:proofErr w:type="spellEnd"/>
            <w:r w:rsidRPr="00015FFC">
              <w:rPr>
                <w:rStyle w:val="A8"/>
                <w:rFonts w:eastAsia="Cambria"/>
                <w:sz w:val="28"/>
                <w:szCs w:val="28"/>
              </w:rPr>
              <w:t>.</w:t>
            </w:r>
            <w:r w:rsidRPr="00015FFC">
              <w:rPr>
                <w:rStyle w:val="2"/>
              </w:rPr>
              <w:t xml:space="preserve"> </w:t>
            </w:r>
          </w:p>
          <w:p w:rsidR="00826CE4" w:rsidRPr="00015FFC" w:rsidRDefault="00826CE4" w:rsidP="00826CE4">
            <w:pPr>
              <w:jc w:val="both"/>
              <w:rPr>
                <w:rStyle w:val="A8"/>
                <w:rFonts w:eastAsia="Cambria"/>
                <w:sz w:val="28"/>
                <w:szCs w:val="28"/>
                <w:lang w:val="uk-UA"/>
              </w:rPr>
            </w:pPr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ЗК05. </w:t>
            </w:r>
            <w:r w:rsidRPr="00015FFC">
              <w:rPr>
                <w:rStyle w:val="A8"/>
                <w:rFonts w:eastAsia="Cambria"/>
                <w:sz w:val="28"/>
                <w:szCs w:val="28"/>
                <w:lang w:val="uk-UA"/>
              </w:rPr>
              <w:t>Здатність генерувати нові ідеї (креативність).</w:t>
            </w:r>
          </w:p>
          <w:p w:rsidR="00826CE4" w:rsidRPr="00015FFC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15FFC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ЗК06. Вміння виявляти, ставити та розв’язувати проблеми. </w:t>
            </w:r>
          </w:p>
          <w:p w:rsidR="00826CE4" w:rsidRPr="00015FFC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15FFC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ЗК07. Здатність працювати в міжнародному контексті. </w:t>
            </w:r>
          </w:p>
          <w:p w:rsidR="00826CE4" w:rsidRPr="00015FFC" w:rsidRDefault="00826CE4" w:rsidP="00826CE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Спеціальні (фахові, предметні) компетенції</w:t>
            </w:r>
          </w:p>
          <w:tbl>
            <w:tblPr>
              <w:tblW w:w="98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40"/>
            </w:tblGrid>
            <w:tr w:rsidR="00826CE4" w:rsidRPr="00015FFC" w:rsidTr="00826CE4">
              <w:trPr>
                <w:jc w:val="center"/>
              </w:trPr>
              <w:tc>
                <w:tcPr>
                  <w:tcW w:w="7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ЗК01. </w:t>
                  </w: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Знання предметної області та розуміння професійної діяльності.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ЗК02. Здатність фахово спілкуватися державною та іноземною мовами як усно, так і письмово у процесі наукової комунікації та досліджень. 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ЗК03. Здатність проведення досліджень на відповідному рівні.</w:t>
                  </w:r>
                </w:p>
                <w:p w:rsidR="00826CE4" w:rsidRPr="00015FFC" w:rsidRDefault="00826CE4">
                  <w:pPr>
                    <w:spacing w:line="256" w:lineRule="auto"/>
                    <w:jc w:val="both"/>
                    <w:rPr>
                      <w:rStyle w:val="2"/>
                      <w:rFonts w:eastAsia="Cambria"/>
                    </w:rPr>
                  </w:pPr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ЗК04. </w:t>
                  </w:r>
                  <w:proofErr w:type="spellStart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Здатність</w:t>
                  </w:r>
                  <w:proofErr w:type="spell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до </w:t>
                  </w:r>
                  <w:proofErr w:type="spellStart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пошуку</w:t>
                  </w:r>
                  <w:proofErr w:type="spell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обробки</w:t>
                  </w:r>
                  <w:proofErr w:type="spell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аналізу</w:t>
                  </w:r>
                  <w:proofErr w:type="spell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інформації</w:t>
                  </w:r>
                  <w:proofErr w:type="spell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з </w:t>
                  </w:r>
                  <w:proofErr w:type="spellStart"/>
                  <w:proofErr w:type="gramStart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р</w:t>
                  </w:r>
                  <w:proofErr w:type="gram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ізних</w:t>
                  </w:r>
                  <w:proofErr w:type="spell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джерел</w:t>
                  </w:r>
                  <w:proofErr w:type="spell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.</w:t>
                  </w:r>
                </w:p>
                <w:p w:rsidR="00826CE4" w:rsidRPr="00015FFC" w:rsidRDefault="00826CE4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ЗК05. </w:t>
                  </w:r>
                  <w:proofErr w:type="spellStart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Здатність</w:t>
                  </w:r>
                  <w:proofErr w:type="spell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бути </w:t>
                  </w:r>
                  <w:proofErr w:type="spellStart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критичним</w:t>
                  </w:r>
                  <w:proofErr w:type="spell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і </w:t>
                  </w:r>
                  <w:proofErr w:type="spellStart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самокритичним</w:t>
                  </w:r>
                  <w:proofErr w:type="spellEnd"/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.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ЗК06. Здатність генерувати нові ідеї (креативність).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ЗК08. Цінування та повага різноманітності та мультикультурності. 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ЗК09. Здатність працювати в міжнародному контексті. 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spacing w:val="-6"/>
                      <w:sz w:val="28"/>
                      <w:szCs w:val="28"/>
                      <w:highlight w:val="cyan"/>
                      <w:lang w:val="ru-RU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ЗК10. Здатність розробляти та управляти проектами.</w:t>
                  </w:r>
                </w:p>
              </w:tc>
            </w:tr>
            <w:tr w:rsidR="00826CE4" w:rsidRPr="00015FFC" w:rsidTr="00826CE4">
              <w:trPr>
                <w:jc w:val="center"/>
              </w:trPr>
              <w:tc>
                <w:tcPr>
                  <w:tcW w:w="7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CE4" w:rsidRPr="00015FFC" w:rsidRDefault="00826CE4" w:rsidP="005606DD">
                  <w:pPr>
                    <w:pStyle w:val="1"/>
                    <w:spacing w:line="240" w:lineRule="auto"/>
                    <w:jc w:val="both"/>
                    <w:rPr>
                      <w:rStyle w:val="A8"/>
                      <w:rFonts w:ascii="Times New Roman" w:eastAsia="Cambria" w:hAnsi="Times New Roman" w:cs="Times New Roman"/>
                      <w:sz w:val="28"/>
                      <w:szCs w:val="28"/>
                      <w:lang w:eastAsia="en-CA"/>
                    </w:rPr>
                  </w:pPr>
                </w:p>
                <w:p w:rsidR="00826CE4" w:rsidRPr="00015FFC" w:rsidRDefault="00826CE4">
                  <w:pPr>
                    <w:pStyle w:val="1"/>
                    <w:spacing w:line="240" w:lineRule="auto"/>
                    <w:ind w:left="6" w:hanging="6"/>
                    <w:jc w:val="both"/>
                    <w:rPr>
                      <w:rStyle w:val="A8"/>
                      <w:rFonts w:eastAsia="Cambria"/>
                      <w:sz w:val="28"/>
                      <w:szCs w:val="28"/>
                      <w:lang w:eastAsia="en-C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sz w:val="28"/>
                      <w:szCs w:val="28"/>
                    </w:rPr>
                    <w:t>СК03. Комплексне розуміння принципів функціонування та закономірностей розвитку влади і публічної політики, політичних інститутів та процесів, політичної поведінки, політичної культури та ідеології, світової політики та політики окремих країн і регіонів.</w:t>
                  </w:r>
                </w:p>
                <w:p w:rsidR="00826CE4" w:rsidRPr="00015FFC" w:rsidRDefault="00826CE4">
                  <w:pPr>
                    <w:spacing w:line="256" w:lineRule="auto"/>
                    <w:jc w:val="both"/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  <w:t xml:space="preserve">СК04. Комплексне застосування широкого спектру політологічних понять, теорій і методів до аналізу владно-політичних відносин політичних акторів, інститутів та ідей, </w:t>
                  </w:r>
                  <w:r w:rsidRPr="00015FFC">
                    <w:rPr>
                      <w:rStyle w:val="2"/>
                    </w:rPr>
                    <w:t xml:space="preserve">політичних систем і режимів, політичної поведінки у різних контекстах їх функціонування, </w:t>
                  </w:r>
                  <w:r w:rsidRPr="00015FFC"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  <w:t>відповідно до певного історичного або сучасного контексту.</w:t>
                  </w:r>
                </w:p>
                <w:p w:rsidR="005606DD" w:rsidRPr="00015FFC" w:rsidRDefault="005606DD" w:rsidP="005606DD">
                  <w:pPr>
                    <w:rPr>
                      <w:rStyle w:val="A8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2"/>
                    </w:rPr>
                    <w:t>СК06. Комплексне застосовування політологічного мислення для розв’язання теоретичних і практичних проблем у політичній сфері, опису, пояснення й оцінювання політичних процесів та явищ у різних історичних, соціальних, культурних та ідеологічних контекстах.</w:t>
                  </w:r>
                </w:p>
                <w:p w:rsidR="00826CE4" w:rsidRPr="00015FFC" w:rsidRDefault="00826CE4" w:rsidP="005606DD">
                  <w:pPr>
                    <w:spacing w:line="256" w:lineRule="auto"/>
                    <w:rPr>
                      <w:rStyle w:val="2"/>
                      <w:color w:val="auto"/>
                      <w:lang w:eastAsia="ru-RU" w:bidi="ar-SA"/>
                    </w:rPr>
                  </w:pPr>
                  <w:r w:rsidRPr="00015FFC">
                    <w:rPr>
                      <w:rStyle w:val="2"/>
                    </w:rPr>
                    <w:t>СК06. Комплексне застосовування політологічного мислення для розв’язання теоретичних і практичних проблем у політичній сфері, опису, пояснення й оцінювання політичних процесів та явищ у різних історичних, соціальних, культурних та ідеологічних контекстах.</w:t>
                  </w:r>
                </w:p>
                <w:p w:rsidR="00826CE4" w:rsidRPr="00015FFC" w:rsidRDefault="00826CE4" w:rsidP="005606DD">
                  <w:pPr>
                    <w:spacing w:line="256" w:lineRule="auto"/>
                    <w:rPr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2"/>
                    </w:rPr>
                    <w:t>СК08. Комплексне застосування вміння аналізувати публічну політику на місцевому, національному, європейс</w:t>
                  </w:r>
                  <w:r w:rsidR="005606DD" w:rsidRPr="00015FFC">
                    <w:rPr>
                      <w:rStyle w:val="2"/>
                    </w:rPr>
                    <w:t>ькому та глобальному рівнях</w:t>
                  </w:r>
                  <w:r w:rsidRPr="00015FFC">
                    <w:rPr>
                      <w:rStyle w:val="2"/>
                    </w:rPr>
                    <w:t>.</w:t>
                  </w:r>
                </w:p>
              </w:tc>
            </w:tr>
          </w:tbl>
          <w:p w:rsidR="00826CE4" w:rsidRPr="00015FFC" w:rsidRDefault="00826CE4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4333C" w:rsidRPr="00C67355" w:rsidTr="00015FFC">
        <w:tc>
          <w:tcPr>
            <w:tcW w:w="9571" w:type="dxa"/>
            <w:gridSpan w:val="10"/>
          </w:tcPr>
          <w:p w:rsidR="0084333C" w:rsidRPr="00015FFC" w:rsidRDefault="0084333C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5. Результати навчання</w:t>
            </w:r>
          </w:p>
        </w:tc>
      </w:tr>
      <w:tr w:rsidR="001039A3" w:rsidRPr="005606DD" w:rsidTr="00015FFC">
        <w:tc>
          <w:tcPr>
            <w:tcW w:w="9571" w:type="dxa"/>
            <w:gridSpan w:val="10"/>
          </w:tcPr>
          <w:p w:rsidR="005606DD" w:rsidRPr="00015FFC" w:rsidRDefault="005606DD" w:rsidP="005606DD">
            <w:pPr>
              <w:pStyle w:val="1"/>
              <w:jc w:val="both"/>
              <w:rPr>
                <w:rStyle w:val="A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Style w:val="A8"/>
                <w:rFonts w:ascii="Times New Roman" w:eastAsia="Cambria" w:hAnsi="Times New Roman" w:cs="Times New Roman"/>
                <w:sz w:val="28"/>
                <w:szCs w:val="28"/>
              </w:rPr>
              <w:t xml:space="preserve">Результатами навчання </w:t>
            </w: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мають бути отримання таких знань, умінь та навичок:</w:t>
            </w:r>
          </w:p>
          <w:p w:rsidR="005606DD" w:rsidRPr="00015FFC" w:rsidRDefault="005606DD" w:rsidP="005606DD">
            <w:pPr>
              <w:pStyle w:val="1"/>
              <w:jc w:val="both"/>
              <w:rPr>
                <w:rStyle w:val="A8"/>
                <w:rFonts w:ascii="Times New Roman" w:eastAsia="Calibri" w:hAnsi="Times New Roman" w:cs="Times New Roman"/>
                <w:sz w:val="28"/>
                <w:szCs w:val="28"/>
              </w:rPr>
            </w:pP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РН02. Використовувати державну та іноземну мову як усно, так і письмово на рівні, достатньому для ефективної професійної комунікації, </w:t>
            </w:r>
            <w:bookmarkStart w:id="0" w:name="n104"/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розуміння іншомовних наукових текстів</w:t>
            </w:r>
            <w:bookmarkEnd w:id="0"/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та підготовки фахових публікацій в Україні і провідних наукових виданнях світу.</w:t>
            </w:r>
          </w:p>
          <w:p w:rsidR="005606DD" w:rsidRPr="00015FFC" w:rsidRDefault="005606DD" w:rsidP="005606DD">
            <w:pPr>
              <w:pStyle w:val="1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РН05. Знати на поглибленому рівні нормативну і позитивну політичну теорію, політичний аналіз, порівняльну і прикладну політологію та володіти категорійно-понятійним і аналітично-дослідницьким апаратом сучасної світової політичної науки.</w:t>
            </w:r>
          </w:p>
          <w:p w:rsidR="005606DD" w:rsidRPr="00015FFC" w:rsidRDefault="005606DD" w:rsidP="005606DD">
            <w:pPr>
              <w:pStyle w:val="1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РН06. Комплексно розуміти принципи функціонування та закономірності розвитку влади і публічної політики, політичних інститутів та процесів, політичної поведінки, політичної культури та ідеології, світової політики та політики окремих країн і регіонів.</w:t>
            </w:r>
          </w:p>
          <w:p w:rsidR="001039A3" w:rsidRPr="00015FFC" w:rsidRDefault="005606DD" w:rsidP="005606DD">
            <w:pPr>
              <w:pStyle w:val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РН07. Комплексно застосовувати широкий спектр політологічних понять, теорій і методів до аналізу владно-політичних відносин політичних акторів, інститутів та ідей відповідно до певного історичного або сучасного контексту.</w:t>
            </w:r>
          </w:p>
        </w:tc>
      </w:tr>
      <w:tr w:rsidR="00C67355" w:rsidRPr="00C67355" w:rsidTr="00015FFC">
        <w:tc>
          <w:tcPr>
            <w:tcW w:w="9571" w:type="dxa"/>
            <w:gridSpan w:val="10"/>
          </w:tcPr>
          <w:p w:rsidR="00C67355" w:rsidRPr="00015FFC" w:rsidRDefault="0084333C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6</w:t>
            </w:r>
            <w:r w:rsidR="00C67355" w:rsidRPr="00015FFC">
              <w:rPr>
                <w:b/>
                <w:sz w:val="28"/>
                <w:szCs w:val="28"/>
                <w:lang w:val="uk-UA"/>
              </w:rPr>
              <w:t>. Організація навчання курсу</w:t>
            </w:r>
          </w:p>
        </w:tc>
      </w:tr>
      <w:tr w:rsidR="00C67355" w:rsidRPr="00C67355" w:rsidTr="00015FFC">
        <w:tc>
          <w:tcPr>
            <w:tcW w:w="9571" w:type="dxa"/>
            <w:gridSpan w:val="10"/>
          </w:tcPr>
          <w:p w:rsidR="00C67355" w:rsidRPr="00015FFC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5FFC">
              <w:rPr>
                <w:sz w:val="28"/>
                <w:szCs w:val="28"/>
              </w:rPr>
              <w:t>Обсяг</w:t>
            </w:r>
            <w:proofErr w:type="spellEnd"/>
            <w:r w:rsidRPr="00015FFC">
              <w:rPr>
                <w:sz w:val="28"/>
                <w:szCs w:val="28"/>
              </w:rPr>
              <w:t xml:space="preserve"> курсу</w:t>
            </w:r>
          </w:p>
        </w:tc>
      </w:tr>
      <w:tr w:rsidR="00C67355" w:rsidRPr="00C67355" w:rsidTr="00BE16E7">
        <w:tc>
          <w:tcPr>
            <w:tcW w:w="5883" w:type="dxa"/>
            <w:gridSpan w:val="6"/>
          </w:tcPr>
          <w:p w:rsidR="00C67355" w:rsidRPr="00015FFC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688" w:type="dxa"/>
            <w:gridSpan w:val="4"/>
          </w:tcPr>
          <w:p w:rsidR="00C67355" w:rsidRPr="00015FFC" w:rsidRDefault="00C67355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0C46E3" w:rsidRPr="00C67355" w:rsidTr="00BE16E7">
        <w:tc>
          <w:tcPr>
            <w:tcW w:w="5883" w:type="dxa"/>
            <w:gridSpan w:val="6"/>
          </w:tcPr>
          <w:p w:rsidR="000C46E3" w:rsidRPr="00015FFC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688" w:type="dxa"/>
            <w:gridSpan w:val="4"/>
          </w:tcPr>
          <w:p w:rsidR="000C46E3" w:rsidRPr="00015FFC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22 год.</w:t>
            </w:r>
          </w:p>
        </w:tc>
      </w:tr>
      <w:tr w:rsidR="000C46E3" w:rsidRPr="00C67355" w:rsidTr="00BE16E7">
        <w:tc>
          <w:tcPr>
            <w:tcW w:w="5883" w:type="dxa"/>
            <w:gridSpan w:val="6"/>
          </w:tcPr>
          <w:p w:rsidR="000C46E3" w:rsidRPr="00015FFC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688" w:type="dxa"/>
            <w:gridSpan w:val="4"/>
          </w:tcPr>
          <w:p w:rsidR="000C46E3" w:rsidRPr="00015FFC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18 год.</w:t>
            </w:r>
          </w:p>
        </w:tc>
      </w:tr>
      <w:tr w:rsidR="000C46E3" w:rsidRPr="00C67355" w:rsidTr="00BE16E7">
        <w:tc>
          <w:tcPr>
            <w:tcW w:w="5883" w:type="dxa"/>
            <w:gridSpan w:val="6"/>
          </w:tcPr>
          <w:p w:rsidR="000C46E3" w:rsidRPr="00015FFC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688" w:type="dxa"/>
            <w:gridSpan w:val="4"/>
          </w:tcPr>
          <w:p w:rsidR="000C46E3" w:rsidRPr="00015FFC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80 год.</w:t>
            </w:r>
          </w:p>
        </w:tc>
      </w:tr>
      <w:tr w:rsidR="000C46E3" w:rsidRPr="00C67355" w:rsidTr="00015FFC">
        <w:tc>
          <w:tcPr>
            <w:tcW w:w="9571" w:type="dxa"/>
            <w:gridSpan w:val="10"/>
          </w:tcPr>
          <w:p w:rsidR="000C46E3" w:rsidRPr="00015FFC" w:rsidRDefault="000C46E3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9C46AD" w:rsidRPr="00C67355" w:rsidTr="00BE16E7">
        <w:tc>
          <w:tcPr>
            <w:tcW w:w="2840" w:type="dxa"/>
            <w:gridSpan w:val="2"/>
            <w:vAlign w:val="center"/>
          </w:tcPr>
          <w:p w:rsidR="000C46E3" w:rsidRPr="00015FFC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139" w:type="dxa"/>
            <w:gridSpan w:val="3"/>
            <w:vAlign w:val="center"/>
          </w:tcPr>
          <w:p w:rsidR="000C46E3" w:rsidRPr="00015FFC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2424" w:type="dxa"/>
            <w:gridSpan w:val="3"/>
          </w:tcPr>
          <w:p w:rsidR="000C46E3" w:rsidRPr="00015FFC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:rsidR="000C46E3" w:rsidRPr="00015FFC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168" w:type="dxa"/>
            <w:gridSpan w:val="2"/>
          </w:tcPr>
          <w:p w:rsidR="000C46E3" w:rsidRPr="00015FFC" w:rsidRDefault="00483A45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Нормативний </w:t>
            </w: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0C46E3" w:rsidRPr="00015FFC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9C46AD" w:rsidRPr="00C67355" w:rsidTr="00BE16E7">
        <w:tc>
          <w:tcPr>
            <w:tcW w:w="2840" w:type="dxa"/>
            <w:gridSpan w:val="2"/>
          </w:tcPr>
          <w:p w:rsidR="000C46E3" w:rsidRPr="00015FFC" w:rsidRDefault="00F87C74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 xml:space="preserve">         3</w:t>
            </w:r>
          </w:p>
        </w:tc>
        <w:tc>
          <w:tcPr>
            <w:tcW w:w="2139" w:type="dxa"/>
            <w:gridSpan w:val="3"/>
          </w:tcPr>
          <w:p w:rsidR="000C46E3" w:rsidRPr="00015FFC" w:rsidRDefault="00F87C74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 xml:space="preserve"> Політологія </w:t>
            </w:r>
          </w:p>
        </w:tc>
        <w:tc>
          <w:tcPr>
            <w:tcW w:w="2424" w:type="dxa"/>
            <w:gridSpan w:val="3"/>
          </w:tcPr>
          <w:p w:rsidR="000C46E3" w:rsidRPr="00015FFC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               2</w:t>
            </w:r>
          </w:p>
        </w:tc>
        <w:tc>
          <w:tcPr>
            <w:tcW w:w="2168" w:type="dxa"/>
            <w:gridSpan w:val="2"/>
          </w:tcPr>
          <w:p w:rsidR="000C46E3" w:rsidRPr="00015FFC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вибірковий</w:t>
            </w:r>
          </w:p>
        </w:tc>
      </w:tr>
      <w:tr w:rsidR="00AC76DC" w:rsidRPr="00C67355" w:rsidTr="00015FFC">
        <w:tc>
          <w:tcPr>
            <w:tcW w:w="9571" w:type="dxa"/>
            <w:gridSpan w:val="10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Тематика</w:t>
            </w:r>
            <w:r w:rsidRPr="00015FFC">
              <w:rPr>
                <w:sz w:val="28"/>
                <w:szCs w:val="28"/>
              </w:rPr>
              <w:t xml:space="preserve"> курс</w:t>
            </w:r>
            <w:r w:rsidRPr="00015FFC">
              <w:rPr>
                <w:sz w:val="28"/>
                <w:szCs w:val="28"/>
                <w:lang w:val="uk-UA"/>
              </w:rPr>
              <w:t>у</w:t>
            </w:r>
          </w:p>
        </w:tc>
      </w:tr>
      <w:tr w:rsidR="009C46AD" w:rsidRPr="00C67355" w:rsidTr="00BE16E7">
        <w:tc>
          <w:tcPr>
            <w:tcW w:w="2284" w:type="dxa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108" w:type="dxa"/>
            <w:gridSpan w:val="2"/>
          </w:tcPr>
          <w:p w:rsidR="00AC76DC" w:rsidRPr="00015F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</w:pPr>
            <w:r w:rsidRPr="00015FFC">
              <w:rPr>
                <w:rStyle w:val="a7"/>
                <w:i w:val="0"/>
                <w:color w:val="auto"/>
                <w:sz w:val="28"/>
                <w:szCs w:val="28"/>
              </w:rPr>
              <w:t>Форма</w:t>
            </w:r>
            <w:r w:rsidRPr="00015FFC"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587" w:type="dxa"/>
            <w:gridSpan w:val="2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1714" w:type="dxa"/>
            <w:gridSpan w:val="2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1354" w:type="dxa"/>
            <w:gridSpan w:val="2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1524" w:type="dxa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9C46AD" w:rsidRPr="00C67355" w:rsidTr="00BE16E7">
        <w:tc>
          <w:tcPr>
            <w:tcW w:w="2284" w:type="dxa"/>
          </w:tcPr>
          <w:p w:rsidR="00AC76DC" w:rsidRPr="00015FFC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1. Вступ. Зміст,етапи та перспективи розвитку європейської інтеграції.</w:t>
            </w:r>
          </w:p>
        </w:tc>
        <w:tc>
          <w:tcPr>
            <w:tcW w:w="1108" w:type="dxa"/>
            <w:gridSpan w:val="2"/>
          </w:tcPr>
          <w:p w:rsidR="00AC76DC" w:rsidRPr="00015FFC" w:rsidRDefault="00964007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AC76DC" w:rsidRPr="00015FFC" w:rsidRDefault="00DA12E1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1.,7.,9., 22.,23.,24.</w:t>
            </w:r>
          </w:p>
        </w:tc>
        <w:tc>
          <w:tcPr>
            <w:tcW w:w="1714" w:type="dxa"/>
            <w:gridSpan w:val="2"/>
          </w:tcPr>
          <w:p w:rsidR="00AC76DC" w:rsidRPr="00015FFC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 w:rsidR="00DA12E1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AC76DC" w:rsidRPr="00015FFC" w:rsidRDefault="00AC76DC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AC76DC" w:rsidRPr="00015FFC" w:rsidRDefault="00AC76DC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1. Вступ. Зміст,етапи та перспективи розвитку європейської інтеграції.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1.,7.,9., 22.,23.,24.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2. Джерела європейської ідеї і еволюція європейської інтеграції.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.,</w:t>
            </w:r>
            <w:r>
              <w:rPr>
                <w:sz w:val="28"/>
                <w:szCs w:val="28"/>
                <w:lang w:val="uk-UA"/>
              </w:rPr>
              <w:t>3.,</w:t>
            </w:r>
            <w:r>
              <w:rPr>
                <w:sz w:val="28"/>
                <w:szCs w:val="28"/>
                <w:lang w:val="uk-UA"/>
              </w:rPr>
              <w:t>7.,9., 22.,23.,24.</w:t>
            </w:r>
            <w:r w:rsidR="00BE16E7">
              <w:rPr>
                <w:sz w:val="28"/>
                <w:szCs w:val="28"/>
                <w:lang w:val="uk-UA"/>
              </w:rPr>
              <w:t>,55.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3. Ціннісна система Європейського Союзу.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.,</w:t>
            </w:r>
            <w:r>
              <w:rPr>
                <w:sz w:val="28"/>
                <w:szCs w:val="28"/>
                <w:lang w:val="uk-UA"/>
              </w:rPr>
              <w:t>3.,</w:t>
            </w:r>
            <w:r>
              <w:rPr>
                <w:sz w:val="28"/>
                <w:szCs w:val="28"/>
                <w:lang w:val="uk-UA"/>
              </w:rPr>
              <w:t>7.,</w:t>
            </w:r>
            <w:r>
              <w:rPr>
                <w:sz w:val="28"/>
                <w:szCs w:val="28"/>
                <w:lang w:val="uk-UA"/>
              </w:rPr>
              <w:t>9., 22.,29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,3</w:t>
            </w:r>
            <w:r>
              <w:rPr>
                <w:sz w:val="28"/>
                <w:szCs w:val="28"/>
                <w:lang w:val="uk-UA"/>
              </w:rPr>
              <w:t>4.</w:t>
            </w:r>
            <w:r w:rsidR="00BE16E7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 Тема  4. Правова система Європейського Союзу.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.,7.,9., 22.,23.</w:t>
            </w:r>
            <w:r>
              <w:rPr>
                <w:sz w:val="28"/>
                <w:szCs w:val="28"/>
                <w:lang w:val="uk-UA"/>
              </w:rPr>
              <w:t>,23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9C46AD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Тема  4. Правова система Європейського Союзу. </w:t>
            </w:r>
            <w:r w:rsidRPr="00015FFC">
              <w:rPr>
                <w:sz w:val="28"/>
                <w:szCs w:val="28"/>
                <w:lang w:val="uk-UA"/>
              </w:rPr>
              <w:t>написан</w:t>
            </w:r>
            <w:r>
              <w:rPr>
                <w:sz w:val="28"/>
                <w:szCs w:val="28"/>
                <w:lang w:val="uk-UA"/>
              </w:rPr>
              <w:t>ня контрольної письмової роботи.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4.,7.,9., 22.,23.,23.</w:t>
            </w:r>
            <w:r w:rsidR="00BE16E7">
              <w:rPr>
                <w:sz w:val="28"/>
                <w:szCs w:val="28"/>
                <w:lang w:val="uk-UA"/>
              </w:rPr>
              <w:t>, 53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б.</w:t>
            </w: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5. Інституціональна система європейської інтеграції.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,6</w:t>
            </w:r>
            <w:r>
              <w:rPr>
                <w:sz w:val="28"/>
                <w:szCs w:val="28"/>
                <w:lang w:val="uk-UA"/>
              </w:rPr>
              <w:t>.,9</w:t>
            </w:r>
            <w:r>
              <w:rPr>
                <w:sz w:val="28"/>
                <w:szCs w:val="28"/>
                <w:lang w:val="uk-UA"/>
              </w:rPr>
              <w:t>10., 14.,1</w:t>
            </w:r>
            <w:r>
              <w:rPr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,14,16, 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5. Інституціональна система європейської інтеграції.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3.,6.,910., 14.,13.,14,16, </w:t>
            </w:r>
            <w:r w:rsidR="00BE16E7">
              <w:rPr>
                <w:sz w:val="28"/>
                <w:szCs w:val="28"/>
                <w:lang w:val="uk-UA"/>
              </w:rPr>
              <w:t>50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6. Основні політики Європейського Союзу.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,2</w:t>
            </w:r>
            <w:r>
              <w:rPr>
                <w:sz w:val="28"/>
                <w:szCs w:val="28"/>
                <w:lang w:val="uk-UA"/>
              </w:rPr>
              <w:t>.,9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10., 14.,13.</w:t>
            </w:r>
            <w:r>
              <w:rPr>
                <w:sz w:val="28"/>
                <w:szCs w:val="28"/>
                <w:lang w:val="uk-UA"/>
              </w:rPr>
              <w:t>,14,18</w:t>
            </w:r>
            <w:r>
              <w:rPr>
                <w:sz w:val="28"/>
                <w:szCs w:val="28"/>
                <w:lang w:val="uk-UA"/>
              </w:rPr>
              <w:t>.</w:t>
            </w:r>
            <w:r w:rsidR="00BE16E7">
              <w:rPr>
                <w:sz w:val="28"/>
                <w:szCs w:val="28"/>
                <w:lang w:val="uk-UA"/>
              </w:rPr>
              <w:t>, 53.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6. Основні політики Європейського Союзу.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1.,2.,9,10., 14.,13.,14,18.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7. Врядування в Європейському Союзі.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9C46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,4</w:t>
            </w:r>
            <w:r>
              <w:rPr>
                <w:sz w:val="28"/>
                <w:szCs w:val="28"/>
                <w:lang w:val="uk-UA"/>
              </w:rPr>
              <w:t>.,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6., 11</w:t>
            </w:r>
            <w:r>
              <w:rPr>
                <w:sz w:val="28"/>
                <w:szCs w:val="28"/>
                <w:lang w:val="uk-UA"/>
              </w:rPr>
              <w:t>.,13.</w:t>
            </w:r>
            <w:r>
              <w:rPr>
                <w:sz w:val="28"/>
                <w:szCs w:val="28"/>
                <w:lang w:val="uk-UA"/>
              </w:rPr>
              <w:t>,21</w:t>
            </w:r>
            <w:r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7. Врядування в Європейському Союзі.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3.,4.,5,6., 11.,13.,21,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8. Східне партнерство.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9C46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2, 3</w:t>
            </w:r>
            <w:r>
              <w:rPr>
                <w:sz w:val="28"/>
                <w:szCs w:val="28"/>
                <w:lang w:val="uk-UA"/>
              </w:rPr>
              <w:t>.,4.,5,6., 11</w:t>
            </w:r>
            <w:r>
              <w:rPr>
                <w:sz w:val="28"/>
                <w:szCs w:val="28"/>
                <w:lang w:val="uk-UA"/>
              </w:rPr>
              <w:t>.,17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,19</w:t>
            </w:r>
            <w:r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8. Східне партнерство.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2, 3.,4.,5,6., 11.,17.,19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9. Кадрова політика в державах-членах ЄС.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1, 3.,4.,9., 14.,16.,20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</w:rPr>
            </w:pPr>
            <w:r w:rsidRPr="00015FFC">
              <w:rPr>
                <w:sz w:val="28"/>
                <w:szCs w:val="28"/>
                <w:lang w:val="uk-UA"/>
              </w:rPr>
              <w:t>Тема  9. Кадрова політика в державах-членах ЄС.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 3.,4.,</w:t>
            </w:r>
            <w:r>
              <w:rPr>
                <w:sz w:val="28"/>
                <w:szCs w:val="28"/>
                <w:lang w:val="uk-UA"/>
              </w:rPr>
              <w:t>9., 14.,16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,20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Тема 10. Європейський Союз в постмодерному світі 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2.,5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,6</w:t>
            </w:r>
            <w:r>
              <w:rPr>
                <w:sz w:val="28"/>
                <w:szCs w:val="28"/>
                <w:lang w:val="uk-UA"/>
              </w:rPr>
              <w:t>.,</w:t>
            </w:r>
            <w:r>
              <w:rPr>
                <w:sz w:val="28"/>
                <w:szCs w:val="28"/>
                <w:lang w:val="uk-UA"/>
              </w:rPr>
              <w:t>7., 11.,12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,25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10. Європейський Союз в постмодерному світі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2.,5.,6.,7., 11.,12.,25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11. Україна та процеси європейської інтеграції.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1.,3</w:t>
            </w:r>
            <w:r>
              <w:rPr>
                <w:sz w:val="28"/>
                <w:szCs w:val="28"/>
                <w:lang w:val="uk-UA"/>
              </w:rPr>
              <w:t>.,6.,</w:t>
            </w:r>
            <w:r>
              <w:rPr>
                <w:sz w:val="28"/>
                <w:szCs w:val="28"/>
                <w:lang w:val="uk-UA"/>
              </w:rPr>
              <w:t>7., 10.,16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,17,18.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16E7" w:rsidRPr="00C67355" w:rsidTr="00BE16E7">
        <w:tc>
          <w:tcPr>
            <w:tcW w:w="2284" w:type="dxa"/>
          </w:tcPr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Тема 11. Україна та процеси європейської інтеграції. </w:t>
            </w:r>
            <w:r>
              <w:rPr>
                <w:sz w:val="28"/>
                <w:szCs w:val="28"/>
                <w:lang w:val="uk-UA"/>
              </w:rPr>
              <w:t>В</w:t>
            </w:r>
            <w:r w:rsidRPr="00015FFC">
              <w:rPr>
                <w:sz w:val="28"/>
                <w:szCs w:val="28"/>
                <w:lang w:val="uk-UA"/>
              </w:rPr>
              <w:t>иконання індивідуального науково-дослідного завдання – створення та представлення графічної презентації з визначеної проблеми</w:t>
            </w:r>
          </w:p>
        </w:tc>
        <w:tc>
          <w:tcPr>
            <w:tcW w:w="1108" w:type="dxa"/>
            <w:gridSpan w:val="2"/>
          </w:tcPr>
          <w:p w:rsidR="00BE16E7" w:rsidRPr="00015FFC" w:rsidRDefault="00BE16E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BE16E7" w:rsidRPr="00015FFC" w:rsidRDefault="00BE16E7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1.,3.,6.,7., 10.,16.,17,18.</w:t>
            </w:r>
            <w:r>
              <w:rPr>
                <w:sz w:val="28"/>
                <w:szCs w:val="28"/>
                <w:lang w:val="uk-UA"/>
              </w:rPr>
              <w:t>, 54, 57.</w:t>
            </w:r>
            <w:bookmarkStart w:id="1" w:name="_GoBack"/>
            <w:bookmarkEnd w:id="1"/>
          </w:p>
        </w:tc>
        <w:tc>
          <w:tcPr>
            <w:tcW w:w="1714" w:type="dxa"/>
            <w:gridSpan w:val="2"/>
          </w:tcPr>
          <w:p w:rsidR="00BE16E7" w:rsidRPr="00015FFC" w:rsidRDefault="00BE16E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BE16E7" w:rsidRPr="00015FFC" w:rsidRDefault="00BE16E7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 xml:space="preserve"> б.</w:t>
            </w:r>
          </w:p>
        </w:tc>
        <w:tc>
          <w:tcPr>
            <w:tcW w:w="1524" w:type="dxa"/>
          </w:tcPr>
          <w:p w:rsidR="00BE16E7" w:rsidRPr="00015FFC" w:rsidRDefault="00BE16E7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16E7" w:rsidRPr="00C67355" w:rsidTr="00015FFC">
        <w:tc>
          <w:tcPr>
            <w:tcW w:w="9571" w:type="dxa"/>
            <w:gridSpan w:val="10"/>
          </w:tcPr>
          <w:p w:rsidR="00BE16E7" w:rsidRPr="00015FFC" w:rsidRDefault="00BE16E7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7. Система оцінювання курсу</w:t>
            </w:r>
          </w:p>
        </w:tc>
      </w:tr>
      <w:tr w:rsidR="00BE16E7" w:rsidRPr="00C67355" w:rsidTr="00BE16E7">
        <w:tc>
          <w:tcPr>
            <w:tcW w:w="3392" w:type="dxa"/>
            <w:gridSpan w:val="3"/>
          </w:tcPr>
          <w:p w:rsidR="00BE16E7" w:rsidRPr="00015FFC" w:rsidRDefault="00BE16E7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6179" w:type="dxa"/>
            <w:gridSpan w:val="7"/>
          </w:tcPr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Структура розподілу балів передбачає:</w:t>
            </w:r>
          </w:p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1) відповіді на семінарських заняттях – 50 балів (не менше двох оцінок на п’яти семінарських заняттях);</w:t>
            </w:r>
          </w:p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2) написання контрольної письмової роботи – 20 балів;</w:t>
            </w:r>
          </w:p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3) виконання індивідуального науково-дослідного завдання – створення та представлення графічної презентації з визначеної проблеми політико-правового характеру відповідно до теми магістерської роботи  – 30 балів (з них 20 балів – за проект, 10 балів – за представлення)</w:t>
            </w:r>
          </w:p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Загальна кількість – </w:t>
            </w:r>
            <w:r w:rsidRPr="00015FFC">
              <w:rPr>
                <w:i/>
                <w:sz w:val="28"/>
                <w:szCs w:val="28"/>
                <w:lang w:val="uk-UA"/>
              </w:rPr>
              <w:t>100 балів</w:t>
            </w:r>
            <w:r w:rsidRPr="00015FFC">
              <w:rPr>
                <w:sz w:val="28"/>
                <w:szCs w:val="28"/>
                <w:lang w:val="uk-UA"/>
              </w:rPr>
              <w:t>.</w:t>
            </w:r>
          </w:p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Підсумковий контроль – залік проводиться згідно графіку навчального процесу в останній місяць семестру і виставляється за результатами виконання аспірантом передбачених навчальною програмою видів робіт – 100 балів</w:t>
            </w:r>
          </w:p>
        </w:tc>
      </w:tr>
      <w:tr w:rsidR="00BE16E7" w:rsidRPr="00C67355" w:rsidTr="00BE16E7">
        <w:tc>
          <w:tcPr>
            <w:tcW w:w="3392" w:type="dxa"/>
            <w:gridSpan w:val="3"/>
          </w:tcPr>
          <w:p w:rsidR="00BE16E7" w:rsidRPr="00015FFC" w:rsidRDefault="00BE16E7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6179" w:type="dxa"/>
            <w:gridSpan w:val="7"/>
          </w:tcPr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Виконання письмової роботи передбачає:</w:t>
            </w:r>
          </w:p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1) повторення аспірантами лекційного матеріалу та отриманих знань при підготовці та проведенні семінарських занять, самостійного опрацювання рекомендованої літератури з питань, що виносяться на модульний контроль;</w:t>
            </w:r>
          </w:p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2) написання письмової роботи передбачає виконання аспірантами в аудиторії індивідуального завдання, що вимагає:</w:t>
            </w:r>
          </w:p>
          <w:p w:rsidR="00BE16E7" w:rsidRPr="00015FFC" w:rsidRDefault="00BE16E7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– виявлення розуміння сутності понять і термінів – </w:t>
            </w:r>
            <w:r w:rsidRPr="00015FFC">
              <w:rPr>
                <w:sz w:val="28"/>
                <w:szCs w:val="28"/>
                <w:lang w:val="uk-UA"/>
              </w:rPr>
              <w:br/>
            </w:r>
            <w:r w:rsidRPr="00015FFC">
              <w:rPr>
                <w:i/>
                <w:sz w:val="28"/>
                <w:szCs w:val="28"/>
                <w:lang w:val="uk-UA"/>
              </w:rPr>
              <w:t>5 балів</w:t>
            </w:r>
            <w:r w:rsidRPr="00015FFC">
              <w:rPr>
                <w:sz w:val="28"/>
                <w:szCs w:val="28"/>
                <w:lang w:val="uk-UA"/>
              </w:rPr>
              <w:t>;</w:t>
            </w:r>
          </w:p>
          <w:p w:rsidR="00BE16E7" w:rsidRPr="00015FFC" w:rsidRDefault="00BE16E7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– вміння структурувати основні принципи та методи аналізу та моделювання  – </w:t>
            </w:r>
            <w:r w:rsidRPr="00015FFC">
              <w:rPr>
                <w:i/>
                <w:sz w:val="28"/>
                <w:szCs w:val="28"/>
                <w:lang w:val="uk-UA"/>
              </w:rPr>
              <w:t>5 балів</w:t>
            </w:r>
            <w:r w:rsidRPr="00015FFC">
              <w:rPr>
                <w:sz w:val="28"/>
                <w:szCs w:val="28"/>
                <w:lang w:val="uk-UA"/>
              </w:rPr>
              <w:t>;</w:t>
            </w:r>
          </w:p>
          <w:p w:rsidR="00BE16E7" w:rsidRPr="00015FFC" w:rsidRDefault="00BE16E7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– знання теоретичних засад, завдань, методики аналізу та моделювання – </w:t>
            </w:r>
            <w:r w:rsidRPr="00015FFC">
              <w:rPr>
                <w:i/>
                <w:sz w:val="28"/>
                <w:szCs w:val="28"/>
                <w:lang w:val="uk-UA"/>
              </w:rPr>
              <w:t>10 балів</w:t>
            </w:r>
            <w:r w:rsidRPr="00015FFC">
              <w:rPr>
                <w:sz w:val="28"/>
                <w:szCs w:val="28"/>
                <w:lang w:val="uk-UA"/>
              </w:rPr>
              <w:t>;</w:t>
            </w:r>
          </w:p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Загальна кількість – </w:t>
            </w:r>
            <w:r w:rsidRPr="00015FFC">
              <w:rPr>
                <w:i/>
                <w:sz w:val="28"/>
                <w:szCs w:val="28"/>
                <w:lang w:val="uk-UA"/>
              </w:rPr>
              <w:t>20 балів</w:t>
            </w:r>
            <w:r w:rsidRPr="00015FFC">
              <w:rPr>
                <w:sz w:val="28"/>
                <w:szCs w:val="28"/>
                <w:lang w:val="uk-UA"/>
              </w:rPr>
              <w:t>.</w:t>
            </w:r>
          </w:p>
        </w:tc>
      </w:tr>
      <w:tr w:rsidR="00BE16E7" w:rsidRPr="00C67355" w:rsidTr="00BE16E7">
        <w:tc>
          <w:tcPr>
            <w:tcW w:w="3392" w:type="dxa"/>
            <w:gridSpan w:val="3"/>
          </w:tcPr>
          <w:p w:rsidR="00BE16E7" w:rsidRPr="00015FFC" w:rsidRDefault="00BE16E7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6179" w:type="dxa"/>
            <w:gridSpan w:val="7"/>
          </w:tcPr>
          <w:p w:rsidR="00BE16E7" w:rsidRPr="00015FFC" w:rsidRDefault="00BE16E7" w:rsidP="00187711">
            <w:pPr>
              <w:ind w:left="-71"/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Відповідь студента на семінарському занятті оцінюється за п’ятибальною системою за визначеними програмою навчальної дисципліни критеріями.</w:t>
            </w:r>
          </w:p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Усна відповідь може бути доповнена наочними посібниками, зокрема, </w:t>
            </w:r>
            <w:proofErr w:type="spellStart"/>
            <w:r w:rsidRPr="00015FFC">
              <w:rPr>
                <w:sz w:val="28"/>
                <w:szCs w:val="28"/>
                <w:lang w:val="uk-UA"/>
              </w:rPr>
              <w:t>візуалізованою</w:t>
            </w:r>
            <w:proofErr w:type="spellEnd"/>
            <w:r w:rsidRPr="00015FFC">
              <w:rPr>
                <w:sz w:val="28"/>
                <w:szCs w:val="28"/>
                <w:lang w:val="uk-UA"/>
              </w:rPr>
              <w:t xml:space="preserve"> презентацією (обсягом 10-15 слайдів), зміст та використання якої оцінюється окремо.</w:t>
            </w:r>
          </w:p>
        </w:tc>
      </w:tr>
      <w:tr w:rsidR="00BE16E7" w:rsidRPr="00C67355" w:rsidTr="00BE16E7">
        <w:tc>
          <w:tcPr>
            <w:tcW w:w="3392" w:type="dxa"/>
            <w:gridSpan w:val="3"/>
          </w:tcPr>
          <w:p w:rsidR="00BE16E7" w:rsidRPr="00015FFC" w:rsidRDefault="00BE16E7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6179" w:type="dxa"/>
            <w:gridSpan w:val="7"/>
          </w:tcPr>
          <w:p w:rsidR="00BE16E7" w:rsidRPr="00015FFC" w:rsidRDefault="00BE16E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Аспірант допускається до підсумкового контролю (за навчальним планом – екзамен) за умови повного виконання всіх видів роботи, передбачених програмою навчальної дисципліни.</w:t>
            </w:r>
          </w:p>
        </w:tc>
      </w:tr>
      <w:tr w:rsidR="00BE16E7" w:rsidRPr="00C67355" w:rsidTr="00015FFC">
        <w:tc>
          <w:tcPr>
            <w:tcW w:w="9571" w:type="dxa"/>
            <w:gridSpan w:val="10"/>
          </w:tcPr>
          <w:p w:rsidR="00BE16E7" w:rsidRPr="00015FFC" w:rsidRDefault="00BE16E7" w:rsidP="00151BC4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8. Політика курсу</w:t>
            </w:r>
          </w:p>
        </w:tc>
      </w:tr>
      <w:tr w:rsidR="00BE16E7" w:rsidRPr="00C67355" w:rsidTr="00015FFC">
        <w:tc>
          <w:tcPr>
            <w:tcW w:w="9571" w:type="dxa"/>
            <w:gridSpan w:val="10"/>
          </w:tcPr>
          <w:p w:rsidR="00BE16E7" w:rsidRPr="00015FFC" w:rsidRDefault="00BE16E7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Політика вивчення навчальної дисципліни “Європейська інтеграція” передбачає набуття аспірантами визначених </w:t>
            </w:r>
            <w:proofErr w:type="spellStart"/>
            <w:r w:rsidRPr="00015FFC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015FFC">
              <w:rPr>
                <w:sz w:val="28"/>
                <w:szCs w:val="28"/>
                <w:lang w:val="uk-UA"/>
              </w:rPr>
              <w:t xml:space="preserve"> через: аудиторну (лекції, семінарські заняття) та </w:t>
            </w:r>
            <w:proofErr w:type="spellStart"/>
            <w:r w:rsidRPr="00015FFC">
              <w:rPr>
                <w:sz w:val="28"/>
                <w:szCs w:val="28"/>
                <w:lang w:val="uk-UA"/>
              </w:rPr>
              <w:t>позааудиторну</w:t>
            </w:r>
            <w:proofErr w:type="spellEnd"/>
            <w:r w:rsidRPr="00015FFC">
              <w:rPr>
                <w:sz w:val="28"/>
                <w:szCs w:val="28"/>
                <w:lang w:val="uk-UA"/>
              </w:rPr>
              <w:t xml:space="preserve"> роботу (самостійне опрацювання окремих тем, підготовка до семінарських занять, виконання індивідуальних науково-дослідних завдань, використання можливостей системи дистанційного навчання, виробнича практика). </w:t>
            </w:r>
          </w:p>
          <w:p w:rsidR="00BE16E7" w:rsidRPr="00015FFC" w:rsidRDefault="00BE16E7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Консультації викладача, відпрацювання студентами пропущених аудиторних занять, отриманих незадовільних оцінок та подачі індивідуальних робіт – вівторок, 14.00–16.00 год. </w:t>
            </w:r>
          </w:p>
          <w:p w:rsidR="00BE16E7" w:rsidRPr="00015FFC" w:rsidRDefault="00BE16E7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У випадку встановлення вияву академічної </w:t>
            </w:r>
            <w:proofErr w:type="spellStart"/>
            <w:r w:rsidRPr="00015FFC">
              <w:rPr>
                <w:sz w:val="28"/>
                <w:szCs w:val="28"/>
                <w:lang w:val="uk-UA"/>
              </w:rPr>
              <w:t>недоброчесності</w:t>
            </w:r>
            <w:proofErr w:type="spellEnd"/>
            <w:r w:rsidRPr="00015FFC">
              <w:rPr>
                <w:sz w:val="28"/>
                <w:szCs w:val="28"/>
                <w:lang w:val="uk-UA"/>
              </w:rPr>
              <w:t xml:space="preserve"> викладач пропонує аспірантові повторно виконати передбачений навчальною програмою курсу вид роботи.</w:t>
            </w:r>
          </w:p>
        </w:tc>
      </w:tr>
      <w:tr w:rsidR="00BE16E7" w:rsidRPr="00C67355" w:rsidTr="00015FFC">
        <w:tc>
          <w:tcPr>
            <w:tcW w:w="9571" w:type="dxa"/>
            <w:gridSpan w:val="10"/>
          </w:tcPr>
          <w:p w:rsidR="00BE16E7" w:rsidRPr="00151BC4" w:rsidRDefault="00BE16E7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E16E7" w:rsidRPr="00D45D05" w:rsidTr="00015FFC">
        <w:tc>
          <w:tcPr>
            <w:tcW w:w="9571" w:type="dxa"/>
            <w:gridSpan w:val="10"/>
          </w:tcPr>
          <w:p w:rsidR="00BE16E7" w:rsidRPr="00015FFC" w:rsidRDefault="00BE16E7" w:rsidP="00015FF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DA12E1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Pr="00DA12E1">
              <w:rPr>
                <w:b/>
                <w:color w:val="000000"/>
                <w:sz w:val="28"/>
                <w:szCs w:val="28"/>
              </w:rPr>
              <w:t xml:space="preserve">.1. </w:t>
            </w:r>
            <w:proofErr w:type="spellStart"/>
            <w:r w:rsidRPr="00DA12E1">
              <w:rPr>
                <w:b/>
                <w:color w:val="000000"/>
                <w:sz w:val="28"/>
                <w:szCs w:val="28"/>
              </w:rPr>
              <w:t>Основні</w:t>
            </w:r>
            <w:proofErr w:type="spellEnd"/>
            <w:r w:rsidRPr="00DA12E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b/>
                <w:color w:val="000000"/>
                <w:sz w:val="28"/>
                <w:szCs w:val="28"/>
              </w:rPr>
              <w:t>джерела</w:t>
            </w:r>
            <w:proofErr w:type="spellEnd"/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Європейська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інтеграція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Навчальний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пос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ібник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студентів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вищих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навчальних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закладів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слухачів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магістерської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підготовки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напрямом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Державне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» / Кол. авт.; за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заг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ред. проф. І. А.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Грицяка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та Д. І.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Дзвінчука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—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Івано-Франківськ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Місто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НВ, 2013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— 464 с. 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Європейська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інтеграція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міжнародна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співпраця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: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пос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ібник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/ авт. кол. : В. А.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Мандрагеля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, Ю. В. Мельник, О. І.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Пошедін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ін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.; за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заг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ред. В. А.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Мандрагелі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, Л. А.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Шереметьєвої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-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Київ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: НАДУ, 2016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- 288 с. 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Європейський Союз і Україна: особливості взаємовідносин на сучасному етапі /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НАПрН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України, НДІ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держ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буд-ва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місц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 самоврядування. – Х. : Оберіг,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2012. –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Вип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1. – 76 с.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– (Серія "Наукові доповіді"). 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Євроатлантичне співробітництво та європейська інтеграція України [Текст] :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навч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посіб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 / [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Деменко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О. Ф. та ін.] ; під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заг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ред. канд. політ. наук, доц.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Деменка О. Ф. ; Нац. ун-т оборони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, Каф</w:t>
            </w:r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іжнар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. - К.</w:t>
            </w:r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НУОУ, 2011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- 466 с. 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Європейська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інтеграція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контексті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сучасної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геополітики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[Текст] :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зб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. наук</w:t>
            </w:r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т. за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матеріалами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наук.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конф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(м.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Харків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, 24 трав. 2016 р.) / Нац.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юрид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ун-т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Ярослава Мудрого, Нац. акад. прав. наук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, НДІ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держ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буд-ва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місц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; [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редкол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.: А. П.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Гетьман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ін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.]. -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Харків</w:t>
            </w:r>
            <w:proofErr w:type="spellEnd"/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Право, 2016. - 534 с.</w:t>
            </w:r>
          </w:p>
          <w:p w:rsidR="00BE16E7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6.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Мальська М. П. Основи європейської інтеграції : підручник / М. П.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Мальська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 Н. В. Антонюк ; Львівський нац. ун-т ім. І. Франка. – К.: «Центр учбової літератури»,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2015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– 320с. </w:t>
            </w:r>
          </w:p>
          <w:p w:rsidR="00BE16E7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Марчук В.В. Виміри української інтеграції в Європу /</w:t>
            </w:r>
            <w:r w:rsidRPr="00DA12E1">
              <w:rPr>
                <w:color w:val="000000"/>
                <w:sz w:val="28"/>
                <w:szCs w:val="28"/>
              </w:rPr>
              <w:t> 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Вісник Прикарпатського університету. Серія політ</w:t>
            </w:r>
            <w:r>
              <w:rPr>
                <w:color w:val="000000"/>
                <w:sz w:val="28"/>
                <w:szCs w:val="28"/>
                <w:lang w:val="uk-UA"/>
              </w:rPr>
              <w:t>ологія. – 2013. –№ 8. – С.65-76.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Марчук В.В. Геополітичні виміри української євроінтеграції / Політичний менеджмент. ― 2013. ― № 5. ― С. 138–147.</w:t>
            </w:r>
          </w:p>
          <w:p w:rsidR="00BE16E7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9.</w:t>
            </w:r>
            <w:r w:rsidRPr="00DA12E1">
              <w:rPr>
                <w:rStyle w:val="docdata"/>
                <w:color w:val="000000"/>
                <w:sz w:val="28"/>
                <w:szCs w:val="28"/>
                <w:lang w:val="uk-UA"/>
              </w:rPr>
              <w:t>Марчук В.В Криза ідентичності і євроа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тлантична інтеграція України /Вісник Наукового інформаційно-аналітичного центру НАТО Прикарпатського національного університету імені Василя Стефаника. – Івано-Франківськ, 2011. - С.43-52.</w:t>
            </w:r>
          </w:p>
          <w:p w:rsidR="00BE16E7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  <w:r w:rsidRPr="00DA12E1">
              <w:rPr>
                <w:sz w:val="28"/>
                <w:szCs w:val="28"/>
                <w:lang w:val="en-US"/>
              </w:rPr>
              <w:t xml:space="preserve">MARCHUK </w:t>
            </w:r>
            <w:proofErr w:type="spellStart"/>
            <w:r w:rsidRPr="00DA12E1">
              <w:rPr>
                <w:sz w:val="28"/>
                <w:szCs w:val="28"/>
                <w:lang w:val="en-US"/>
              </w:rPr>
              <w:t>Vasyl</w:t>
            </w:r>
            <w:proofErr w:type="spellEnd"/>
            <w:r w:rsidRPr="00DA12E1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A12E1">
              <w:rPr>
                <w:sz w:val="28"/>
                <w:szCs w:val="28"/>
                <w:lang w:val="en-US" w:eastAsia="uk-UA"/>
              </w:rPr>
              <w:t>Europeizacla</w:t>
            </w:r>
            <w:proofErr w:type="spellEnd"/>
            <w:r w:rsidRPr="00DA12E1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DA12E1">
              <w:rPr>
                <w:sz w:val="28"/>
                <w:szCs w:val="28"/>
                <w:lang w:val="en-US" w:eastAsia="uk-UA"/>
              </w:rPr>
              <w:t>polityki</w:t>
            </w:r>
            <w:proofErr w:type="spellEnd"/>
            <w:r w:rsidRPr="00DA12E1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DA12E1">
              <w:rPr>
                <w:sz w:val="28"/>
                <w:szCs w:val="28"/>
                <w:lang w:val="en-US" w:eastAsia="uk-UA"/>
              </w:rPr>
              <w:t>spolecznej</w:t>
            </w:r>
            <w:proofErr w:type="spellEnd"/>
            <w:r w:rsidRPr="00DA12E1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DA12E1">
              <w:rPr>
                <w:sz w:val="28"/>
                <w:szCs w:val="28"/>
                <w:lang w:val="en-US" w:eastAsia="uk-UA"/>
              </w:rPr>
              <w:t>Unii</w:t>
            </w:r>
            <w:proofErr w:type="spellEnd"/>
            <w:r w:rsidRPr="00DA12E1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DA12E1">
              <w:rPr>
                <w:sz w:val="28"/>
                <w:szCs w:val="28"/>
                <w:lang w:val="en-US" w:eastAsia="uk-UA"/>
              </w:rPr>
              <w:t>Europejskiej</w:t>
            </w:r>
            <w:proofErr w:type="spellEnd"/>
            <w:r w:rsidRPr="00DA12E1">
              <w:rPr>
                <w:sz w:val="28"/>
                <w:szCs w:val="28"/>
                <w:lang w:val="en-US" w:eastAsia="uk-UA"/>
              </w:rPr>
              <w:t>//</w:t>
            </w:r>
            <w:proofErr w:type="spellStart"/>
            <w:r w:rsidRPr="00DA12E1">
              <w:rPr>
                <w:sz w:val="28"/>
                <w:szCs w:val="28"/>
                <w:lang w:val="en-US" w:eastAsia="uk-UA"/>
              </w:rPr>
              <w:t>Integracja</w:t>
            </w:r>
            <w:proofErr w:type="spellEnd"/>
            <w:r w:rsidRPr="00DA12E1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DA12E1">
              <w:rPr>
                <w:sz w:val="28"/>
                <w:szCs w:val="28"/>
                <w:lang w:val="en-US" w:eastAsia="uk-UA"/>
              </w:rPr>
              <w:t>Europejska</w:t>
            </w:r>
            <w:proofErr w:type="spellEnd"/>
            <w:r w:rsidRPr="00DA12E1">
              <w:rPr>
                <w:sz w:val="28"/>
                <w:szCs w:val="28"/>
                <w:lang w:val="en-US" w:eastAsia="uk-UA"/>
              </w:rPr>
              <w:t xml:space="preserve">. </w:t>
            </w:r>
            <w:proofErr w:type="spellStart"/>
            <w:r w:rsidRPr="00DA12E1">
              <w:rPr>
                <w:sz w:val="28"/>
                <w:szCs w:val="28"/>
                <w:lang w:val="en-US" w:eastAsia="uk-UA"/>
              </w:rPr>
              <w:t>Warsazawa</w:t>
            </w:r>
            <w:proofErr w:type="spellEnd"/>
            <w:r w:rsidRPr="00DA12E1">
              <w:rPr>
                <w:sz w:val="28"/>
                <w:szCs w:val="28"/>
                <w:lang w:val="en-US" w:eastAsia="uk-UA"/>
              </w:rPr>
              <w:t xml:space="preserve">: </w:t>
            </w:r>
            <w:proofErr w:type="spellStart"/>
            <w:r w:rsidRPr="00DA12E1">
              <w:rPr>
                <w:sz w:val="28"/>
                <w:szCs w:val="28"/>
                <w:lang w:val="en-US" w:eastAsia="uk-UA"/>
              </w:rPr>
              <w:t>Wydawnictwo</w:t>
            </w:r>
            <w:proofErr w:type="spellEnd"/>
            <w:r w:rsidRPr="00DA12E1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DA12E1">
              <w:rPr>
                <w:sz w:val="28"/>
                <w:szCs w:val="28"/>
                <w:lang w:val="en-US" w:eastAsia="uk-UA"/>
              </w:rPr>
              <w:t>naykowe</w:t>
            </w:r>
            <w:proofErr w:type="spellEnd"/>
            <w:r w:rsidRPr="00DA12E1">
              <w:rPr>
                <w:sz w:val="28"/>
                <w:szCs w:val="28"/>
                <w:lang w:val="en-US" w:eastAsia="uk-UA"/>
              </w:rPr>
              <w:t xml:space="preserve"> PWN. – 2014.  – S. 120-138.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11.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Рудік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О.М.,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Дзяд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О.В. Модуль 3.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Спільні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політики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Європейського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Союзу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та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Начальний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пос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ібник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/ Common EU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Policies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Their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Significance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Ukraine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: -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Навч</w:t>
            </w:r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.п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ос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./За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заг.ред.М.Бойцуна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І.Грицяка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Я.Мудрого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О.Рудіка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Л.Прокопенка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В.Стрельцова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– К.: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Міленіум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, 2009. – 668 с</w:t>
            </w:r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A12E1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12.</w:t>
            </w:r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Політико-правові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проблеми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За ред. В.П.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Горбатенка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:М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онографія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К.: ТОВ «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Видавництво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Юридична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думка», 2005.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13.</w:t>
            </w:r>
            <w:r w:rsidRPr="00DA12E1">
              <w:rPr>
                <w:color w:val="000000"/>
                <w:sz w:val="28"/>
                <w:szCs w:val="28"/>
              </w:rPr>
              <w:t xml:space="preserve"> Книга А.С.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Пархаев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В.Н. Европейская интеграция: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Учебн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пособие. – Барнаул, 2004.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14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.Копійка В.В. Європейський Союз: історія і засади функціонування. – К. – 2009.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Копійка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В., Шинкаренко Т.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Союз: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заснування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становлення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К.,2001.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  <w:r w:rsidRPr="00DA12E1">
              <w:rPr>
                <w:color w:val="000000"/>
                <w:sz w:val="28"/>
                <w:szCs w:val="28"/>
              </w:rPr>
              <w:t xml:space="preserve">. Кухта Б.Л.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Проблеми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політичної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політичної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науки: Курс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лекцій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за ред.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Б. Кухти.Ч.4: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Міжнародна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політика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–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Львів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, 1999.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Критерії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членства в СОТ, ЄС та НАТО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теграційні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перспективи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Аналітичне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досл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К., 2007.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18.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Марченко М.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Європейський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Союз: Словник-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довідник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– 2006. 13.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Мудрий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Я.М. Словник-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довідник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термінів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Європейської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/ “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Glossary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Terms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on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European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Integration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”. Словник. / За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загальною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ред.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М.Бойцуна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Я.М.</w:t>
            </w:r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Мудрого</w:t>
            </w:r>
            <w:proofErr w:type="spellEnd"/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О.М.Рудіка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– К.: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Міленіум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, 2009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– 588 с. 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19.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Грицяк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І.А. Право та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інституції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Європейського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Союзу: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Навч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пос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іб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./ ; Нац. Акад.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держ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упр. при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Президентові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-К</w:t>
            </w:r>
            <w:proofErr w:type="gramEnd"/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.: К.І.С., 2006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.Посельський В. Європейський Союз: інституційні основи європейської інтеграції. – К.:Смолоскип, 2002.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1. Світова та європейська інтеграція: організаційні засади.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Навч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посібник</w:t>
            </w:r>
            <w:proofErr w:type="spellEnd"/>
            <w:proofErr w:type="gramStart"/>
            <w:r w:rsidRPr="00DA12E1">
              <w:rPr>
                <w:color w:val="000000"/>
                <w:sz w:val="28"/>
                <w:szCs w:val="28"/>
              </w:rPr>
              <w:t xml:space="preserve"> / З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а ред. Я.Й.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Малика,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М.З.Мальського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–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Львів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, 2000.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A12E1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Україна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шляху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Науково-практичний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збірник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матеріалів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- К.,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2000.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A12E1">
              <w:rPr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Шемятенков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В.Г. Европейская интеграция. Учебное пособие. – М.: Международные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отношения, 2003.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A12E1">
              <w:rPr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Яковюк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І.,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Трагнюк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Л.,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Меделяєв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В. Азбука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Харків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: «Апекс+»,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2006.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A12E1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Pr="00DA12E1">
              <w:rPr>
                <w:b/>
                <w:color w:val="000000"/>
                <w:sz w:val="28"/>
                <w:szCs w:val="28"/>
              </w:rPr>
              <w:t xml:space="preserve">.2. </w:t>
            </w:r>
            <w:proofErr w:type="spellStart"/>
            <w:r w:rsidRPr="00DA12E1">
              <w:rPr>
                <w:b/>
                <w:color w:val="000000"/>
                <w:sz w:val="28"/>
                <w:szCs w:val="28"/>
              </w:rPr>
              <w:t>Допоміжні</w:t>
            </w:r>
            <w:proofErr w:type="spellEnd"/>
            <w:r w:rsidRPr="00DA12E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b/>
                <w:color w:val="000000"/>
                <w:sz w:val="28"/>
                <w:szCs w:val="28"/>
              </w:rPr>
              <w:t>джерела</w:t>
            </w:r>
            <w:proofErr w:type="spellEnd"/>
          </w:p>
          <w:p w:rsidR="00BE16E7" w:rsidRDefault="00BE16E7" w:rsidP="00DA12E1">
            <w:pPr>
              <w:pStyle w:val="ac"/>
              <w:spacing w:before="0" w:beforeAutospacing="0" w:after="200" w:afterAutospacing="0"/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Gontar</w:t>
            </w:r>
            <w:proofErr w:type="spellEnd"/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 Z.,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Marchuk</w:t>
            </w:r>
            <w:proofErr w:type="spellEnd"/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Durman</w:t>
            </w:r>
            <w:proofErr w:type="spellEnd"/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Denkovych</w:t>
            </w:r>
            <w:proofErr w:type="spellEnd"/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Dudkevych</w:t>
            </w:r>
            <w:proofErr w:type="spellEnd"/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 V. (2020) Exploring the Experience of the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World&amp;apos;s</w:t>
            </w:r>
            <w:proofErr w:type="spellEnd"/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 Leading Countries in Inclusive Growth as Part of the Post-Industrial Economy: Challenges and Perspectives. Postmodern Openings. Vol.11, No.2. June.</w:t>
            </w:r>
            <w:r w:rsidRPr="00DA12E1">
              <w:rPr>
                <w:rStyle w:val="a3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12E1">
              <w:rPr>
                <w:rStyle w:val="docdata"/>
                <w:color w:val="000000"/>
                <w:sz w:val="28"/>
                <w:szCs w:val="28"/>
                <w:lang w:val="en-US"/>
              </w:rPr>
              <w:t>(WOS)</w:t>
            </w:r>
          </w:p>
          <w:p w:rsidR="00BE16E7" w:rsidRDefault="00BE16E7" w:rsidP="00DA12E1">
            <w:pPr>
              <w:pStyle w:val="ac"/>
              <w:spacing w:before="0" w:beforeAutospacing="0" w:after="200" w:afterAutospacing="0"/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Marchuk</w:t>
            </w:r>
            <w:proofErr w:type="spellEnd"/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Novoselshyi</w:t>
            </w:r>
            <w:proofErr w:type="spellEnd"/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Melnychuk</w:t>
            </w:r>
            <w:proofErr w:type="spellEnd"/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Choroo</w:t>
            </w:r>
            <w:r>
              <w:rPr>
                <w:color w:val="000000"/>
                <w:sz w:val="28"/>
                <w:szCs w:val="28"/>
                <w:lang w:val="en-US"/>
              </w:rPr>
              <w:t>yskyi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Shlemkevych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T. (2020)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The Appointment of the History Philosophy in Comprehending Modern Civilizational Challenges in a Post-Pandemic Society. Postmodern Openings. Vol.12, No.1. June.</w:t>
            </w:r>
            <w:r w:rsidRPr="00DA12E1">
              <w:rPr>
                <w:rStyle w:val="a3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12E1">
              <w:rPr>
                <w:rStyle w:val="docdata"/>
                <w:color w:val="000000"/>
                <w:sz w:val="28"/>
                <w:szCs w:val="28"/>
              </w:rPr>
              <w:t>(</w:t>
            </w:r>
            <w:r w:rsidRPr="00DA12E1">
              <w:rPr>
                <w:rStyle w:val="docdata"/>
                <w:color w:val="000000"/>
                <w:sz w:val="28"/>
                <w:szCs w:val="28"/>
                <w:lang w:val="en-US"/>
              </w:rPr>
              <w:t>WOS</w:t>
            </w:r>
            <w:r w:rsidRPr="00DA12E1">
              <w:rPr>
                <w:rStyle w:val="docdata"/>
                <w:color w:val="000000"/>
                <w:sz w:val="28"/>
                <w:szCs w:val="28"/>
              </w:rPr>
              <w:t>)</w:t>
            </w:r>
          </w:p>
          <w:p w:rsidR="00BE16E7" w:rsidRPr="00DA12E1" w:rsidRDefault="00BE16E7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3</w:t>
            </w:r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Аврааменко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М.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Аналіз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концептуальних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положень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міжурядового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ідходу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європейської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Режим доступу: </w:t>
            </w:r>
            <w:hyperlink r:id="rId7" w:tgtFrame="_blank" w:history="1"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://</w:t>
              </w:r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viche</w:t>
              </w:r>
              <w:proofErr w:type="spellEnd"/>
              <w:r w:rsidRPr="00DA12E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info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/</w:t>
              </w:r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journal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/2056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Бенц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А.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Багаторівневе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переплетення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Європейському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Союзі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/Уклад. М.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Яхтенфукс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, Б.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Колєр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-Кох; Пер. з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нім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М.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Яковлєва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К.: Вид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д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ім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КиєвоМогилянська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академія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, 2007.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5. Бусыгина И. Асимметричная интеграция в Евросоюзе // Международные процессы. – 2007.– Том 5. Номер 3(15) // </w:t>
            </w:r>
            <w:hyperlink r:id="rId8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http://www.intertrends.ru/fifteen/002.htm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6. Бочаров С.В.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Передумови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п’ятої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хвили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розширення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Союзу //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Вісник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Донецького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університету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економіки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торгі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імені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Михайла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ТуганБарановського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– 2010. – № 2. – С. 91–98 // Режим доступу: </w:t>
            </w:r>
            <w:r>
              <w:rPr>
                <w:color w:val="000000"/>
                <w:sz w:val="28"/>
                <w:szCs w:val="28"/>
              </w:rPr>
              <w:t>http: //</w:t>
            </w:r>
            <w:hyperlink r:id="rId9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www.nbuv.gov.ua/Portal/Soc_Gum/Vdnuet/gum/2010_2/13.pdf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7.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Вархотова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В.А. Основные тенденции развития идеи вечного мира в истории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социальнополитической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мысли Европы Нового и Новейшего времени // SCHOLA-2009: Сборник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научных статей факультета политологии Московского государственного университета имени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М. В. Ломоносова / Под общ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ед. А. Ю. Шутова и А. А.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Ширинянца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; сост. А. И. Волошин, Э.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А. Козьменко. — М.: Издательство «Социально-политическая МЫСЛЬ», 2009. – с.84-87 //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Режим доступу: </w:t>
            </w:r>
            <w:hyperlink r:id="rId10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http://schola.su/SCHOLA2009/ISPU/Varhotova.pdf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8.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Вахудова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А.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Нерозділена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демократія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важелі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впливу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ісля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комунізму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>.</w:t>
            </w:r>
            <w:r w:rsidRPr="00DA12E1">
              <w:rPr>
                <w:color w:val="000000"/>
                <w:sz w:val="28"/>
                <w:szCs w:val="28"/>
              </w:rPr>
              <w:t xml:space="preserve"> Пер. з англ.. – К.: Вид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д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ім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Києво-Могилянська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академія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», 2009.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9.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Воллес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Г.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Динаміка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створення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інституцій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ЄС // </w:t>
            </w:r>
            <w:proofErr w:type="spellStart"/>
            <w:r>
              <w:rPr>
                <w:color w:val="000000"/>
                <w:sz w:val="28"/>
                <w:szCs w:val="28"/>
              </w:rPr>
              <w:t>Європейська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інтеграція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>
              <w:rPr>
                <w:color w:val="000000"/>
                <w:sz w:val="28"/>
                <w:szCs w:val="28"/>
              </w:rPr>
              <w:t>Уклад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Pr="00DA12E1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.Яхтенфукс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, Б.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Колєр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-Кох; Пер. з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нім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М.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Яковлєва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– </w:t>
            </w:r>
            <w:r>
              <w:rPr>
                <w:color w:val="000000"/>
                <w:sz w:val="28"/>
                <w:szCs w:val="28"/>
              </w:rPr>
              <w:t>К.: Вид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д</w:t>
            </w:r>
            <w:proofErr w:type="gramEnd"/>
            <w:r>
              <w:rPr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Києво-Могилянська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академія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, 2007.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10.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Гауен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Пітер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Союз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східні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партнери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Демони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миру та боги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війни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оціальні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конфлікти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посткомуністичної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доби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К., 1997.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11.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Дайнен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Десмонд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Дедалі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іцніший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союз. Курс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К.: «К.І.С.»,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2006.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12.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Дейвіс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Норман</w:t>
            </w:r>
            <w:proofErr w:type="spellEnd"/>
            <w:proofErr w:type="gramStart"/>
            <w:r w:rsidRPr="00DA12E1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ропа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Історія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Переклав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з англ. П.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Таращук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Вид. 2-ге. – К.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Вид-во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Соломії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Павличко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», 2001.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13. Друзенко Г.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Конституція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Конституційні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акти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Союзу. –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К.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Юстиніан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, 2008.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14. Зотова О.М. Идея европейского единства и национальная идентичность // Вестник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Моск.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ун-та. Сер.18. Социология и политология. – 1999. – № 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15. Кардинал Поль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Пупар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Роль христианства в культурной идентичности европейских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народов // Полис. –1996. – № 2.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16. Казаринова Д.Б. Конституция ЕС: сущность, причины провала и возможные перспективы// Вестник Российского университета дружбы народов. – Серия: Политология. – 2007. – № 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– С. 84–93 // Режим доступу: http: // </w:t>
            </w:r>
            <w:hyperlink r:id="rId11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www.humanities.edu.ru/db/msg/87509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17.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Кіш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Є.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пошуках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нової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ідентичності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Інституціоналізація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процесів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країн</w:t>
            </w:r>
            <w:proofErr w:type="spellEnd"/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Центрально-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Східної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Нова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політика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1998. – № 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18.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Кі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ш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Єва</w:t>
            </w:r>
            <w:proofErr w:type="spellEnd"/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Пошуки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теоретичних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моделей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</w:t>
            </w:r>
            <w:r>
              <w:rPr>
                <w:color w:val="000000"/>
                <w:sz w:val="28"/>
                <w:szCs w:val="28"/>
              </w:rPr>
              <w:t>йської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// </w:t>
            </w:r>
            <w:proofErr w:type="spellStart"/>
            <w:r>
              <w:rPr>
                <w:color w:val="000000"/>
                <w:sz w:val="28"/>
                <w:szCs w:val="28"/>
              </w:rPr>
              <w:t>Політичний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менеджмент. – 2004. – № 6 (9). – C. 103–114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19. Коноваленко І. Проблема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спі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вв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ідношення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наднаціональності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суверенітету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основних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концепціях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західноєвропейської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Наукові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записки 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Національний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університет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Києво-Могилянська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академія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». – 1999. - Том 12.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Політологія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20. Лебедева М. Международное сотрудничество и процессы интеграции //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Международные отношения: социологические подходы. – М., 1998.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21.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Луканин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Д.В. Амстердамский договор: новый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етап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институциональной реформы ЕС //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Полис. – 2000. – № 5.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22.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Матеріали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сайту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Міністерства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закордонних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справ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Режим доступу: http: //</w:t>
            </w:r>
            <w:hyperlink r:id="rId12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www.mfa.gov.ua/mfa/ua/400.htm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23.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Матеріали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сайтів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hyperlink r:id="rId13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http://paneuropa.org.ua/</w:t>
              </w:r>
            </w:hyperlink>
            <w:r w:rsidRPr="00DA12E1">
              <w:rPr>
                <w:color w:val="000000"/>
                <w:sz w:val="28"/>
                <w:szCs w:val="28"/>
              </w:rPr>
              <w:t xml:space="preserve">; </w:t>
            </w:r>
            <w:hyperlink r:id="rId14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http://www.paneuropa.ru/home.php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24.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Миколюк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А. В.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Концептуальний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вимі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теорії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підходів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Режим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доступу: 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http</w:t>
            </w:r>
            <w:r w:rsidRPr="00DA12E1">
              <w:rPr>
                <w:color w:val="000000"/>
                <w:sz w:val="28"/>
                <w:szCs w:val="28"/>
              </w:rPr>
              <w:t xml:space="preserve">: // </w:t>
            </w:r>
            <w:hyperlink r:id="rId15" w:tgtFrame="_blank" w:history="1"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social</w:t>
              </w:r>
            </w:hyperlink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science</w:t>
            </w:r>
            <w:r w:rsidRPr="00DA12E1">
              <w:rPr>
                <w:color w:val="000000"/>
                <w:sz w:val="28"/>
                <w:szCs w:val="28"/>
              </w:rPr>
              <w:t>.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com</w:t>
            </w:r>
            <w:r w:rsidRPr="00DA12E1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ua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jornal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_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content</w:t>
            </w:r>
            <w:r w:rsidRPr="00DA12E1">
              <w:rPr>
                <w:color w:val="000000"/>
                <w:sz w:val="28"/>
                <w:szCs w:val="28"/>
              </w:rPr>
              <w:t xml:space="preserve"> / 82 / 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political</w:t>
            </w:r>
            <w:r w:rsidRPr="00DA12E1">
              <w:rPr>
                <w:color w:val="000000"/>
                <w:sz w:val="28"/>
                <w:szCs w:val="28"/>
              </w:rPr>
              <w:t>_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problems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25.Мітін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М.М.Теоретичні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концепції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Проблемы и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перспективы развития сотрудничества между странам</w:t>
            </w:r>
            <w:r>
              <w:rPr>
                <w:color w:val="000000"/>
                <w:sz w:val="28"/>
                <w:szCs w:val="28"/>
              </w:rPr>
              <w:t xml:space="preserve">и Юго-Восточной Европы в </w:t>
            </w:r>
            <w:proofErr w:type="spellStart"/>
            <w:r>
              <w:rPr>
                <w:color w:val="000000"/>
                <w:sz w:val="28"/>
                <w:szCs w:val="28"/>
              </w:rPr>
              <w:t>рамках</w:t>
            </w:r>
            <w:r w:rsidRPr="00DA12E1">
              <w:rPr>
                <w:color w:val="000000"/>
                <w:sz w:val="28"/>
                <w:szCs w:val="28"/>
              </w:rPr>
              <w:t>Черноморского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экономического сотрудничества и ГУАМ. Сборник научных трудов. – 2007. 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– 1. – 673-676 // Режим доступу: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hyperlink r:id="rId16" w:tgtFrame="_blank" w:history="1"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http://www.nbuv.gov.ua/Portal/soc_gum/pips/texts.htmlhttp://www.nbuv.gov.ua/Portal/soc_gum/pi</w:t>
              </w:r>
            </w:hyperlink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  <w:lang w:val="en-US"/>
              </w:rPr>
              <w:t>ps</w:t>
            </w:r>
            <w:proofErr w:type="spellEnd"/>
            <w:r w:rsidRPr="00DA12E1">
              <w:rPr>
                <w:color w:val="000000"/>
                <w:sz w:val="28"/>
                <w:szCs w:val="28"/>
                <w:lang w:val="en-US"/>
              </w:rPr>
              <w:t>/texts.html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26.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Мюнклер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Х. Европа как политическая идея // Неприкосновенный запас. – 2003. – №4(30)// Режим доступу: </w:t>
            </w:r>
            <w:hyperlink r:id="rId17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http://magazines.russ.ru/nz/2003/4/munk-pr.html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27.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Нойманн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И. Использование «Другого»: образы Вос</w:t>
            </w:r>
            <w:r>
              <w:rPr>
                <w:color w:val="000000"/>
                <w:sz w:val="28"/>
                <w:szCs w:val="28"/>
              </w:rPr>
              <w:t xml:space="preserve">тока в формировании </w:t>
            </w:r>
            <w:proofErr w:type="spellStart"/>
            <w:r>
              <w:rPr>
                <w:color w:val="000000"/>
                <w:sz w:val="28"/>
                <w:szCs w:val="28"/>
              </w:rPr>
              <w:t>европейских</w:t>
            </w:r>
            <w:r w:rsidRPr="00DA12E1">
              <w:rPr>
                <w:color w:val="000000"/>
                <w:sz w:val="28"/>
                <w:szCs w:val="28"/>
              </w:rPr>
              <w:t>идентичностей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/ Пер. с англ. – М.: Новое издательство, 2004.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28.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Ніццький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догові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// </w:t>
            </w:r>
            <w:hyperlink r:id="rId18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http://www.comparativelaw.kiev/ua/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29. От союза госуда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рств к ф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едерации – размышле</w:t>
            </w:r>
            <w:r>
              <w:rPr>
                <w:color w:val="000000"/>
                <w:sz w:val="28"/>
                <w:szCs w:val="28"/>
              </w:rPr>
              <w:t>ния о конечной цели европейской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интеграции. Речь Федерального министра иностранных дел Германии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Йошки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Фишера 12 мая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2000 г. в Берлинском университете имени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Гумбольда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Режим доступу: http:germany.org.ru /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ru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politik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/rede3.html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30.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Паппі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Ф.У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Геннінг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К.Г.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Логіка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ріш</w:t>
            </w:r>
            <w:r>
              <w:rPr>
                <w:color w:val="000000"/>
                <w:sz w:val="28"/>
                <w:szCs w:val="28"/>
              </w:rPr>
              <w:t>ень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систем</w:t>
            </w:r>
            <w:proofErr w:type="gramStart"/>
            <w:r>
              <w:rPr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ЄС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// </w:t>
            </w:r>
            <w:proofErr w:type="spellStart"/>
            <w:r>
              <w:rPr>
                <w:color w:val="000000"/>
                <w:sz w:val="28"/>
                <w:szCs w:val="28"/>
              </w:rPr>
              <w:t>Європейська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Уклад.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М.Яхтенфукс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, Б.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Колєр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-Кох; Пер. з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ні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DA12E1">
              <w:rPr>
                <w:color w:val="000000"/>
                <w:sz w:val="28"/>
                <w:szCs w:val="28"/>
              </w:rPr>
              <w:t>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31.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Помян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К.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Пер. з франц.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Я.Кравця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–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Львів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Каменяр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, 2003.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32.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Проді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Романо.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Задум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об’єднаної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Європи</w:t>
            </w:r>
            <w:proofErr w:type="spellEnd"/>
            <w:proofErr w:type="gramStart"/>
            <w:r w:rsidRPr="00DA12E1">
              <w:rPr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ер. з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італ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К.Тищенка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К.: К.І.С., 2002.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33.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Помян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К.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Пер. з франц.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Я.Кравця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–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Львів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Каменяр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, 2003.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34.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Роккан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С.,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Урвин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Д. Политика территориальной идентичности. Иссл</w:t>
            </w:r>
            <w:r>
              <w:rPr>
                <w:color w:val="000000"/>
                <w:sz w:val="28"/>
                <w:szCs w:val="28"/>
              </w:rPr>
              <w:t>едования по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DA12E1">
              <w:rPr>
                <w:color w:val="000000"/>
                <w:sz w:val="28"/>
                <w:szCs w:val="28"/>
              </w:rPr>
              <w:t>европейскому регионализму // Логос. – 2003. – № 6.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35.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Ружмон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Дені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де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ропа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грі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Шанс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Відкрит</w:t>
            </w:r>
            <w:r>
              <w:rPr>
                <w:color w:val="000000"/>
                <w:sz w:val="28"/>
                <w:szCs w:val="28"/>
              </w:rPr>
              <w:t>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лист до </w:t>
            </w:r>
            <w:proofErr w:type="spellStart"/>
            <w:r>
              <w:rPr>
                <w:color w:val="000000"/>
                <w:sz w:val="28"/>
                <w:szCs w:val="28"/>
              </w:rPr>
              <w:t>Європейців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– </w:t>
            </w:r>
            <w:proofErr w:type="spellStart"/>
            <w:r>
              <w:rPr>
                <w:color w:val="000000"/>
                <w:sz w:val="28"/>
                <w:szCs w:val="28"/>
              </w:rPr>
              <w:t>Львів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1998.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36.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Седляр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Ю.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Інтеграційні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процеси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у ХХ ст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 xml:space="preserve">..: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дейні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засади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механізми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// Режим доступу: http: // bibl.kma.mk.ua 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pdf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pidruchnuku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22 / 39.pdf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37.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Стрежнева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М.В. Европейский союз и СНГ: Сравн.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Аналіз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институтов. – М., 1999.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38.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Стрежнева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М. Особенности институционального развития ЕС //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МЭиМО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1999. – № 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39.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Стрежнева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М. Структурирование политического п</w:t>
            </w:r>
            <w:r>
              <w:rPr>
                <w:color w:val="000000"/>
                <w:sz w:val="28"/>
                <w:szCs w:val="28"/>
              </w:rPr>
              <w:t>ространства в Европейском Союзе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(Демократизация) //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МЭиМО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2009.– № 12; 2010. – № 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40.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Стрежнева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М. Интеграция и вовлечение как инструменты глобального управления //Международные процессы. Том 3, № 1(7). Январь-апрель 2005.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41.Тихомирова Є.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Б.Формування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іден</w:t>
            </w:r>
            <w:r>
              <w:rPr>
                <w:color w:val="000000"/>
                <w:sz w:val="28"/>
                <w:szCs w:val="28"/>
              </w:rPr>
              <w:t>тичності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як </w:t>
            </w:r>
            <w:proofErr w:type="spellStart"/>
            <w:r>
              <w:rPr>
                <w:color w:val="000000"/>
                <w:sz w:val="28"/>
                <w:szCs w:val="28"/>
              </w:rPr>
              <w:t>чинник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європейської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//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Наукові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записки 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Національний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університе</w:t>
            </w:r>
            <w:r>
              <w:rPr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Києво-Могилянська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академія</w:t>
            </w:r>
            <w:proofErr w:type="spellEnd"/>
            <w:r>
              <w:rPr>
                <w:color w:val="000000"/>
                <w:sz w:val="28"/>
                <w:szCs w:val="28"/>
              </w:rPr>
              <w:t>».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Політичні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науки. – 2005. – Том 45. – С. 56–61.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42.Трактаты о вечном мире. Предисл. Ф. В. Константинов</w:t>
            </w:r>
            <w:r>
              <w:rPr>
                <w:color w:val="000000"/>
                <w:sz w:val="28"/>
                <w:szCs w:val="28"/>
              </w:rPr>
              <w:t>а. Вводная статья в прим. И. С.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Андреевой. Сост. сб. И. С. Андреева и А. В.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Гулыга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– М., </w:t>
            </w:r>
            <w:proofErr w:type="spellStart"/>
            <w:r>
              <w:rPr>
                <w:color w:val="000000"/>
                <w:sz w:val="28"/>
                <w:szCs w:val="28"/>
              </w:rPr>
              <w:t>Соцэкгиз</w:t>
            </w:r>
            <w:proofErr w:type="spellEnd"/>
            <w:r>
              <w:rPr>
                <w:color w:val="000000"/>
                <w:sz w:val="28"/>
                <w:szCs w:val="28"/>
              </w:rPr>
              <w:t>, 1963. — 279 с.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(Режим доступу: http: // marsexx.narod.ru/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lit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/traktaty_o_vechnom_mire.html#678);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Трактаты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о вечном мире. – М.: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Алетейя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, 2003.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43.Тоді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Філіп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Нарис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історії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Союзу. – К., 2001.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44. Угода про партнерство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співробітницт</w:t>
            </w:r>
            <w:r>
              <w:rPr>
                <w:color w:val="000000"/>
                <w:sz w:val="28"/>
                <w:szCs w:val="28"/>
              </w:rPr>
              <w:t>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між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Європейськими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Співтовариствами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їх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державами-чле</w:t>
            </w:r>
            <w:r>
              <w:rPr>
                <w:color w:val="000000"/>
                <w:sz w:val="28"/>
                <w:szCs w:val="28"/>
              </w:rPr>
              <w:t>нами // Режим доступу: http: //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www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/europexxi.kiev.ua/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ukrainian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ukraine_eu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/020.html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45.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Фомін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Розширення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ЄС на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схід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: «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івні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»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рівніші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Політика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і час. – 1999. –№ 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46.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Хабермас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Ю. Расколотый Запад/ Пер. с 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нем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. – М.: Издательство «Весь Мир», 2008.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47.Хейфец В.Л.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Оводенко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А.А. Международная интеграция: Текст лекций. – Санкт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-</w:t>
            </w:r>
            <w:r w:rsidRPr="00DA12E1">
              <w:rPr>
                <w:color w:val="000000"/>
                <w:sz w:val="28"/>
                <w:szCs w:val="28"/>
              </w:rPr>
              <w:t>Петербург, 2003. 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48. Хохлов И.И.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Субсидиарность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как принцип и механ</w:t>
            </w:r>
            <w:r>
              <w:rPr>
                <w:color w:val="000000"/>
                <w:sz w:val="28"/>
                <w:szCs w:val="28"/>
              </w:rPr>
              <w:t>изм политики Евросоюза // Режим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доступу: http: // </w:t>
            </w:r>
            <w:hyperlink r:id="rId19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www.edu.ru/db/portal/e-library/0000</w:t>
              </w:r>
            </w:hyperlink>
            <w:r w:rsidRPr="00DA12E1">
              <w:rPr>
                <w:color w:val="000000"/>
                <w:sz w:val="28"/>
                <w:szCs w:val="28"/>
              </w:rPr>
              <w:t xml:space="preserve"> 0045/Hohlov.pdf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49.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Шиммельфенніг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Ф.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Розширення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Схід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стратегічна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колективні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ідеї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Європейська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нтеграція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 Уклад.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М.Яхтенфукс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, Б.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Колєр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-Кох; Пер. з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нім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М.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Яковлєва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. – К.: Вид.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Ді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Києво-Могилянська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академія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, 2007.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50.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Шмиттер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Ф.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Зачем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конституционализировать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Европейский Союз //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Прогнозис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 – 2007. –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№ 2 (10). – С. 3–13 // Режим доступу: http: // intelros.ru/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pdf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/prognosis2_07/Shmitter.pdf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51. Шлях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інтеграції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Союз: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основні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вимоги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до членства.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приєднання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та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інституційний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механізм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http: // </w:t>
            </w:r>
            <w:hyperlink r:id="rId20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www.comparativelaw.kiev</w:t>
              </w:r>
            </w:hyperlink>
            <w:r w:rsidRPr="00DA12E1"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ua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52. Шуман Р. За Европу. – М.: Московская школа политических исследований, 2002.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53.Шульга М. Демократична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ідентичність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Європейського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Союзу: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змі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 та шляхи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формування</w:t>
            </w:r>
            <w:proofErr w:type="spellEnd"/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// Режим доступу: </w:t>
            </w:r>
            <w:hyperlink r:id="rId21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http://www.social-science.com.ua/jornal_content/177/political_problems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  <w:lang w:val="uk-UA"/>
              </w:rPr>
              <w:t>9</w:t>
            </w:r>
            <w:r w:rsidRPr="00DA12E1">
              <w:rPr>
                <w:color w:val="000000"/>
                <w:sz w:val="28"/>
                <w:szCs w:val="28"/>
              </w:rPr>
              <w:t>.3</w:t>
            </w:r>
            <w:r w:rsidRPr="00DA12E1">
              <w:rPr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12E1">
              <w:rPr>
                <w:b/>
                <w:color w:val="000000"/>
                <w:sz w:val="28"/>
                <w:szCs w:val="28"/>
              </w:rPr>
              <w:t>Інтернет-ресурси</w:t>
            </w:r>
            <w:proofErr w:type="spellEnd"/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1. </w:t>
            </w:r>
            <w:hyperlink r:id="rId22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www.gov.ua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2. ООН: </w:t>
            </w:r>
            <w:hyperlink r:id="rId23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www.un.org/</w:t>
              </w:r>
            </w:hyperlink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// </w:t>
            </w:r>
            <w:hyperlink r:id="rId24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www.unsystem.org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3. СНД: </w:t>
            </w:r>
            <w:hyperlink r:id="rId25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www.cis.minsk.by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4. МОП: </w:t>
            </w:r>
            <w:hyperlink r:id="rId26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www.ilo.org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5. НАТО: </w:t>
            </w:r>
            <w:hyperlink r:id="rId27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www.nato.int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6. ОБСЄ: </w:t>
            </w:r>
            <w:hyperlink r:id="rId28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www.osce.org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7. 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C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ОТ: </w:t>
            </w:r>
            <w:hyperlink r:id="rId29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www.wto.org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8.ЮНЕСКО: </w:t>
            </w:r>
            <w:hyperlink r:id="rId30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http://www.unesco.org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9. «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Грінпіс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»: </w:t>
            </w:r>
            <w:hyperlink r:id="rId31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http://www.greenpeace.org/international/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10. Рада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hyperlink r:id="rId32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http://www.coe.int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11.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Європейський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Союз: </w:t>
            </w:r>
            <w:hyperlink r:id="rId33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www.europa.eu.int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12.Міжнародний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валютний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фонд: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http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//www.imf.org/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13.Інформаційний сайт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Великої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ісімки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(G-7): </w:t>
            </w:r>
            <w:hyperlink r:id="rId34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http://www.g7.utoronto.ca/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14.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Офіційний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сайт «G-20»: </w:t>
            </w:r>
            <w:hyperlink r:id="rId35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http://www.g20.org/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15.Європейський банк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реконструкції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hyperlink r:id="rId36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http://www.ebrd.com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16.Міжнародна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міграції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hyperlink r:id="rId37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http://www.iom.int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17.Організація Договору про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колективну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безпеку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hyperlink r:id="rId38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http://www.dkb.gov.ru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18.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>Св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ітовий банк: </w:t>
            </w:r>
            <w:hyperlink r:id="rId39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http://www.worldbank.org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19.Рада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hyperlink r:id="rId40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http://www.coe.kiev.ua/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20.Україна – НАТО: </w:t>
            </w:r>
            <w:hyperlink r:id="rId41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http://www.ukraine-nato.gov.ua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21.Україна й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Св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ітова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торгівлі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hyperlink r:id="rId42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http://wto.in.ua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22.Верховна</w:t>
            </w:r>
            <w:proofErr w:type="gramStart"/>
            <w:r w:rsidRPr="00DA12E1">
              <w:rPr>
                <w:color w:val="000000"/>
                <w:sz w:val="28"/>
                <w:szCs w:val="28"/>
              </w:rPr>
              <w:t xml:space="preserve"> Р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 xml:space="preserve">ади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hyperlink r:id="rId43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www.rada.kiev.ua</w:t>
              </w:r>
            </w:hyperlink>
            <w:r w:rsidRPr="00DA12E1">
              <w:rPr>
                <w:color w:val="000000"/>
                <w:sz w:val="28"/>
                <w:szCs w:val="28"/>
              </w:rPr>
              <w:t>, веб-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сторін</w:t>
            </w:r>
            <w:r>
              <w:rPr>
                <w:color w:val="000000"/>
                <w:sz w:val="28"/>
                <w:szCs w:val="28"/>
              </w:rPr>
              <w:t>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>
              <w:rPr>
                <w:color w:val="000000"/>
                <w:sz w:val="28"/>
                <w:szCs w:val="28"/>
              </w:rPr>
              <w:t>якій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розміщені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установчі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документи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міжнародних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органіацій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, членом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яких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є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Україна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>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23.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Державна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установа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Інститут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всесвітньої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історії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НАН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»: </w:t>
            </w:r>
            <w:hyperlink r:id="rId44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http://ivinas.gov.ua/uk/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24..Інститут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історії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НАН </w:t>
            </w:r>
            <w:proofErr w:type="spellStart"/>
            <w:proofErr w:type="gramStart"/>
            <w:r w:rsidRPr="00DA12E1">
              <w:rPr>
                <w:color w:val="000000"/>
                <w:sz w:val="28"/>
                <w:szCs w:val="28"/>
              </w:rPr>
              <w:t>Укра</w:t>
            </w:r>
            <w:proofErr w:type="gramEnd"/>
            <w:r w:rsidRPr="00DA12E1">
              <w:rPr>
                <w:color w:val="000000"/>
                <w:sz w:val="28"/>
                <w:szCs w:val="28"/>
              </w:rPr>
              <w:t>їни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hyperlink r:id="rId45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www.history.org.ua/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25. Рада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Європи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A12E1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DA12E1">
              <w:rPr>
                <w:color w:val="000000"/>
                <w:sz w:val="28"/>
                <w:szCs w:val="28"/>
              </w:rPr>
              <w:t xml:space="preserve">: </w:t>
            </w:r>
            <w:hyperlink r:id="rId46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http://www.coe.kiev.ua/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26.Україна – НАТО: </w:t>
            </w:r>
            <w:hyperlink r:id="rId47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http://www.ukraine-nato.gov.u</w:t>
              </w:r>
            </w:hyperlink>
          </w:p>
          <w:p w:rsidR="00BE16E7" w:rsidRPr="00D45D05" w:rsidRDefault="00BE16E7" w:rsidP="00015FFC">
            <w:pPr>
              <w:jc w:val="both"/>
              <w:rPr>
                <w:lang w:val="en-US"/>
              </w:rPr>
            </w:pPr>
          </w:p>
          <w:p w:rsidR="00BE16E7" w:rsidRPr="00D45D05" w:rsidRDefault="00BE16E7" w:rsidP="00D45D05">
            <w:pPr>
              <w:jc w:val="both"/>
              <w:rPr>
                <w:lang w:val="en-US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015FFC">
        <w:rPr>
          <w:b/>
          <w:sz w:val="28"/>
          <w:szCs w:val="28"/>
          <w:lang w:val="uk-UA"/>
        </w:rPr>
        <w:t xml:space="preserve"> В.В.Марчук</w:t>
      </w:r>
    </w:p>
    <w:sectPr w:rsidR="00335A19" w:rsidRPr="00784AB3" w:rsidSect="0001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88C2FF3"/>
    <w:multiLevelType w:val="multilevel"/>
    <w:tmpl w:val="8C06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95079"/>
    <w:multiLevelType w:val="hybridMultilevel"/>
    <w:tmpl w:val="D5D836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5C4742"/>
    <w:multiLevelType w:val="multilevel"/>
    <w:tmpl w:val="03FC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5FFC"/>
    <w:rsid w:val="00071F79"/>
    <w:rsid w:val="00072283"/>
    <w:rsid w:val="000C46E3"/>
    <w:rsid w:val="001039A3"/>
    <w:rsid w:val="001113FF"/>
    <w:rsid w:val="00151BC4"/>
    <w:rsid w:val="00187711"/>
    <w:rsid w:val="00191B26"/>
    <w:rsid w:val="00193CEB"/>
    <w:rsid w:val="001E4DB6"/>
    <w:rsid w:val="00254871"/>
    <w:rsid w:val="002C2330"/>
    <w:rsid w:val="00335A19"/>
    <w:rsid w:val="00373614"/>
    <w:rsid w:val="00395013"/>
    <w:rsid w:val="00420AA6"/>
    <w:rsid w:val="00483A45"/>
    <w:rsid w:val="004F7AFF"/>
    <w:rsid w:val="005606DD"/>
    <w:rsid w:val="006541E7"/>
    <w:rsid w:val="00654CF9"/>
    <w:rsid w:val="006A14B2"/>
    <w:rsid w:val="00784AB3"/>
    <w:rsid w:val="00826CE4"/>
    <w:rsid w:val="0084333C"/>
    <w:rsid w:val="00854374"/>
    <w:rsid w:val="008A1B87"/>
    <w:rsid w:val="009506C9"/>
    <w:rsid w:val="0095499A"/>
    <w:rsid w:val="00964007"/>
    <w:rsid w:val="009A2779"/>
    <w:rsid w:val="009C46AD"/>
    <w:rsid w:val="00A402FD"/>
    <w:rsid w:val="00AB324B"/>
    <w:rsid w:val="00AC76DC"/>
    <w:rsid w:val="00B10A22"/>
    <w:rsid w:val="00B43D54"/>
    <w:rsid w:val="00B93336"/>
    <w:rsid w:val="00BC32A7"/>
    <w:rsid w:val="00BE16E7"/>
    <w:rsid w:val="00C67355"/>
    <w:rsid w:val="00C7326E"/>
    <w:rsid w:val="00C81B4F"/>
    <w:rsid w:val="00CA1BE2"/>
    <w:rsid w:val="00D20D2C"/>
    <w:rsid w:val="00D45D05"/>
    <w:rsid w:val="00D74B80"/>
    <w:rsid w:val="00DA12E1"/>
    <w:rsid w:val="00EE1819"/>
    <w:rsid w:val="00EE4289"/>
    <w:rsid w:val="00F71319"/>
    <w:rsid w:val="00F87C74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2">
    <w:name w:val="Основной текст (2)"/>
    <w:basedOn w:val="a0"/>
    <w:rsid w:val="00826C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8">
    <w:name w:val="Нет A"/>
    <w:rsid w:val="00826CE4"/>
  </w:style>
  <w:style w:type="paragraph" w:customStyle="1" w:styleId="A9">
    <w:name w:val="Текстовый блок A"/>
    <w:rsid w:val="00826CE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u w:color="000000"/>
      <w:bdr w:val="nil"/>
      <w:lang w:val="en-US" w:eastAsia="en-CA"/>
    </w:rPr>
  </w:style>
  <w:style w:type="paragraph" w:styleId="aa">
    <w:name w:val="Body Text"/>
    <w:basedOn w:val="a"/>
    <w:link w:val="ab"/>
    <w:uiPriority w:val="99"/>
    <w:semiHidden/>
    <w:unhideWhenUsed/>
    <w:rsid w:val="00D45D0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45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FF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FF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20AA6"/>
    <w:pPr>
      <w:spacing w:before="100" w:beforeAutospacing="1" w:after="100" w:afterAutospacing="1"/>
    </w:pPr>
  </w:style>
  <w:style w:type="character" w:customStyle="1" w:styleId="docdata">
    <w:name w:val="docdata"/>
    <w:aliases w:val="docy,v5,3462,baiaagaaboqcaaadcqgaaaxkcwaaaaaaaaaaaaaaaaaaaaaaaaaaaaaaaaaaaaaaaaaaaaaaaaaaaaaaaaaaaaaaaaaaaaaaaaaaaaaaaaaaaaaaaaaaaaaaaaaaaaaaaaaaaaaaaaaaaaaaaaaaaaaaaaaaaaaaaaaaaaaaaaaaaaaaaaaaaaaaaaaaaaaaaaaaaaaaaaaaaaaaaaaaaaaaaaaaaaaaaaaaaaaa"/>
    <w:basedOn w:val="a0"/>
    <w:rsid w:val="00420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2">
    <w:name w:val="Основной текст (2)"/>
    <w:basedOn w:val="a0"/>
    <w:rsid w:val="00826C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8">
    <w:name w:val="Нет A"/>
    <w:rsid w:val="00826CE4"/>
  </w:style>
  <w:style w:type="paragraph" w:customStyle="1" w:styleId="A9">
    <w:name w:val="Текстовый блок A"/>
    <w:rsid w:val="00826CE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u w:color="000000"/>
      <w:bdr w:val="nil"/>
      <w:lang w:val="en-US" w:eastAsia="en-CA"/>
    </w:rPr>
  </w:style>
  <w:style w:type="paragraph" w:styleId="aa">
    <w:name w:val="Body Text"/>
    <w:basedOn w:val="a"/>
    <w:link w:val="ab"/>
    <w:uiPriority w:val="99"/>
    <w:semiHidden/>
    <w:unhideWhenUsed/>
    <w:rsid w:val="00D45D0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45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FF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FF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20AA6"/>
    <w:pPr>
      <w:spacing w:before="100" w:beforeAutospacing="1" w:after="100" w:afterAutospacing="1"/>
    </w:pPr>
  </w:style>
  <w:style w:type="character" w:customStyle="1" w:styleId="docdata">
    <w:name w:val="docdata"/>
    <w:aliases w:val="docy,v5,3462,baiaagaaboqcaaadcqgaaaxkcwaaaaaaaaaaaaaaaaaaaaaaaaaaaaaaaaaaaaaaaaaaaaaaaaaaaaaaaaaaaaaaaaaaaaaaaaaaaaaaaaaaaaaaaaaaaaaaaaaaaaaaaaaaaaaaaaaaaaaaaaaaaaaaaaaaaaaaaaaaaaaaaaaaaaaaaaaaaaaaaaaaaaaaaaaaaaaaaaaaaaaaaaaaaaaaaaaaaaaaaaaaaaaa"/>
    <w:basedOn w:val="a0"/>
    <w:rsid w:val="0042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587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7085">
              <w:marLeft w:val="0"/>
              <w:marRight w:val="0"/>
              <w:marTop w:val="0"/>
              <w:marBottom w:val="0"/>
              <w:divBdr>
                <w:top w:val="single" w:sz="6" w:space="8" w:color="C3C3C3"/>
                <w:left w:val="single" w:sz="6" w:space="8" w:color="C3C3C3"/>
                <w:bottom w:val="single" w:sz="6" w:space="8" w:color="C3C3C3"/>
                <w:right w:val="single" w:sz="6" w:space="8" w:color="C3C3C3"/>
              </w:divBdr>
            </w:div>
          </w:divsChild>
        </w:div>
      </w:divsChild>
    </w:div>
    <w:div w:id="2139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neuropa.org.ua/" TargetMode="External"/><Relationship Id="rId18" Type="http://schemas.openxmlformats.org/officeDocument/2006/relationships/hyperlink" Target="http://www.comparativelaw.kiev/ua/" TargetMode="External"/><Relationship Id="rId26" Type="http://schemas.openxmlformats.org/officeDocument/2006/relationships/hyperlink" Target="http://www.ilo.org/" TargetMode="External"/><Relationship Id="rId39" Type="http://schemas.openxmlformats.org/officeDocument/2006/relationships/hyperlink" Target="http://www.worldbank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cial-science.com.ua/jornal_content/177/political_problems" TargetMode="External"/><Relationship Id="rId34" Type="http://schemas.openxmlformats.org/officeDocument/2006/relationships/hyperlink" Target="http://www.g7.utoronto.ca/" TargetMode="External"/><Relationship Id="rId42" Type="http://schemas.openxmlformats.org/officeDocument/2006/relationships/hyperlink" Target="http://wto.in.ua/" TargetMode="External"/><Relationship Id="rId47" Type="http://schemas.openxmlformats.org/officeDocument/2006/relationships/hyperlink" Target="http://www.ukraine-nato.gov.u/" TargetMode="External"/><Relationship Id="rId7" Type="http://schemas.openxmlformats.org/officeDocument/2006/relationships/hyperlink" Target="http://www.viche.info/journal/2056" TargetMode="External"/><Relationship Id="rId12" Type="http://schemas.openxmlformats.org/officeDocument/2006/relationships/hyperlink" Target="http://www.mfa.gov.ua/mfa/ua/400.htm" TargetMode="External"/><Relationship Id="rId17" Type="http://schemas.openxmlformats.org/officeDocument/2006/relationships/hyperlink" Target="http://magazines.russ.ru/nz/2003/4/munk-pr.html" TargetMode="External"/><Relationship Id="rId25" Type="http://schemas.openxmlformats.org/officeDocument/2006/relationships/hyperlink" Target="http://www.cis.minsk.by/" TargetMode="External"/><Relationship Id="rId33" Type="http://schemas.openxmlformats.org/officeDocument/2006/relationships/hyperlink" Target="http://www.europa.eu.int/" TargetMode="External"/><Relationship Id="rId38" Type="http://schemas.openxmlformats.org/officeDocument/2006/relationships/hyperlink" Target="http://www.dkb.gov.ru/" TargetMode="External"/><Relationship Id="rId46" Type="http://schemas.openxmlformats.org/officeDocument/2006/relationships/hyperlink" Target="http://www.coe.kie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Portal/soc_gum/pips/texts.htmlhttp:/www.nbuv.gov.ua/Portal/soc_gum/pi" TargetMode="External"/><Relationship Id="rId20" Type="http://schemas.openxmlformats.org/officeDocument/2006/relationships/hyperlink" Target="http://www.comparativelaw.kiev/" TargetMode="External"/><Relationship Id="rId29" Type="http://schemas.openxmlformats.org/officeDocument/2006/relationships/hyperlink" Target="http://www.wto.org/" TargetMode="External"/><Relationship Id="rId41" Type="http://schemas.openxmlformats.org/officeDocument/2006/relationships/hyperlink" Target="http://www.ukraine-nato.gov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manities.edu.ru/db/msg/87509" TargetMode="External"/><Relationship Id="rId24" Type="http://schemas.openxmlformats.org/officeDocument/2006/relationships/hyperlink" Target="http://www.unsystem.org/" TargetMode="External"/><Relationship Id="rId32" Type="http://schemas.openxmlformats.org/officeDocument/2006/relationships/hyperlink" Target="http://www.coe.int/" TargetMode="External"/><Relationship Id="rId37" Type="http://schemas.openxmlformats.org/officeDocument/2006/relationships/hyperlink" Target="http://www.iom.int/" TargetMode="External"/><Relationship Id="rId40" Type="http://schemas.openxmlformats.org/officeDocument/2006/relationships/hyperlink" Target="http://www.coe.kiev.ua/" TargetMode="External"/><Relationship Id="rId45" Type="http://schemas.openxmlformats.org/officeDocument/2006/relationships/hyperlink" Target="http://www.history.org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ocial/" TargetMode="External"/><Relationship Id="rId23" Type="http://schemas.openxmlformats.org/officeDocument/2006/relationships/hyperlink" Target="http://www.un.org/" TargetMode="External"/><Relationship Id="rId28" Type="http://schemas.openxmlformats.org/officeDocument/2006/relationships/hyperlink" Target="http://www.osce.org/" TargetMode="External"/><Relationship Id="rId36" Type="http://schemas.openxmlformats.org/officeDocument/2006/relationships/hyperlink" Target="http://www.ebrd.co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schola.su/SCHOLA2009/ISPU/Varhotova.pdf" TargetMode="External"/><Relationship Id="rId19" Type="http://schemas.openxmlformats.org/officeDocument/2006/relationships/hyperlink" Target="http://www.edu.ru/db/portal/e-library/0000" TargetMode="External"/><Relationship Id="rId31" Type="http://schemas.openxmlformats.org/officeDocument/2006/relationships/hyperlink" Target="http://www.greenpeace.org/international/" TargetMode="External"/><Relationship Id="rId44" Type="http://schemas.openxmlformats.org/officeDocument/2006/relationships/hyperlink" Target="http://ivinas.gov.ua/u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v.gov.ua/Portal/Soc_Gum/Vdnuet/gum/2010_2/13.pdf" TargetMode="External"/><Relationship Id="rId14" Type="http://schemas.openxmlformats.org/officeDocument/2006/relationships/hyperlink" Target="http://www.paneuropa.ru/home.php" TargetMode="External"/><Relationship Id="rId22" Type="http://schemas.openxmlformats.org/officeDocument/2006/relationships/hyperlink" Target="http://www.gov.ua/" TargetMode="External"/><Relationship Id="rId27" Type="http://schemas.openxmlformats.org/officeDocument/2006/relationships/hyperlink" Target="http://www.nato.int/" TargetMode="External"/><Relationship Id="rId30" Type="http://schemas.openxmlformats.org/officeDocument/2006/relationships/hyperlink" Target="http://www.unesco.org/" TargetMode="External"/><Relationship Id="rId35" Type="http://schemas.openxmlformats.org/officeDocument/2006/relationships/hyperlink" Target="http://www.g20.org/" TargetMode="External"/><Relationship Id="rId43" Type="http://schemas.openxmlformats.org/officeDocument/2006/relationships/hyperlink" Target="http://www.rada.kiev.ua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intertrends.ru/fifteen/0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50AA0-934A-48C8-8215-EF6921C4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4135</Words>
  <Characters>23571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2020-10-13T06:35:00Z</cp:lastPrinted>
  <dcterms:created xsi:type="dcterms:W3CDTF">2020-12-18T19:26:00Z</dcterms:created>
  <dcterms:modified xsi:type="dcterms:W3CDTF">2020-12-18T19:26:00Z</dcterms:modified>
</cp:coreProperties>
</file>