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47" w:rsidRPr="003F7E48" w:rsidRDefault="00E8753C" w:rsidP="00E8753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3F7E4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П</w:t>
      </w:r>
      <w:r w:rsidRPr="003F7E48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spellStart"/>
      <w:r w:rsidRPr="003F7E4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ограмо</w:t>
      </w:r>
      <w:r w:rsidRPr="003F7E48">
        <w:rPr>
          <w:rFonts w:ascii="Times New Roman" w:eastAsia="Times New Roman" w:hAnsi="Times New Roman" w:cs="Times New Roman"/>
          <w:b/>
          <w:sz w:val="28"/>
          <w:szCs w:val="28"/>
        </w:rPr>
        <w:t>ві</w:t>
      </w:r>
      <w:proofErr w:type="spellEnd"/>
      <w:r w:rsidRPr="003F7E48">
        <w:rPr>
          <w:rFonts w:ascii="Times New Roman" w:eastAsia="Times New Roman" w:hAnsi="Times New Roman" w:cs="Times New Roman"/>
          <w:b/>
          <w:sz w:val="28"/>
          <w:szCs w:val="28"/>
        </w:rPr>
        <w:t xml:space="preserve"> вимоги до курсу «Історія польської літератури.</w:t>
      </w:r>
      <w:proofErr w:type="gramEnd"/>
      <w:r w:rsidRPr="003F7E48">
        <w:rPr>
          <w:rFonts w:ascii="Times New Roman" w:eastAsia="Times New Roman" w:hAnsi="Times New Roman" w:cs="Times New Roman"/>
          <w:b/>
          <w:sz w:val="28"/>
          <w:szCs w:val="28"/>
        </w:rPr>
        <w:t xml:space="preserve"> Молода Польща. Міжвоєнне двадцятиліття»</w:t>
      </w:r>
    </w:p>
    <w:p w:rsidR="00C11CA8" w:rsidRDefault="00566672" w:rsidP="00550E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>Estetyka</w:t>
      </w:r>
      <w:r w:rsidRPr="00E87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>modernizmu</w:t>
      </w:r>
      <w:r w:rsidRPr="00E87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>w</w:t>
      </w:r>
      <w:r w:rsidRPr="00E87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>Polsce</w:t>
      </w:r>
      <w:r w:rsidRPr="00E875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Okres „Młodej Polski”. </w:t>
      </w:r>
    </w:p>
    <w:p w:rsidR="00566672" w:rsidRPr="00131A7B" w:rsidRDefault="00566672" w:rsidP="00550E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>Artur Górski. Nurty literackie: estetyzm, dekadentyzm, neoromantyzm, impresjonizm, symbolizm.</w:t>
      </w:r>
    </w:p>
    <w:p w:rsidR="00566672" w:rsidRPr="00131A7B" w:rsidRDefault="00566672" w:rsidP="00550E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>Filozoficzne teorie epoki modernizmu.</w:t>
      </w:r>
    </w:p>
    <w:p w:rsidR="00566672" w:rsidRPr="00131A7B" w:rsidRDefault="00566672" w:rsidP="00550E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>Liryka okresu „Młodej Polski”.Twórczość J. Kasprowicza, Leopolda Staffa, K.</w:t>
      </w:r>
      <w:r w:rsidRPr="00131A7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>P.Tetmajera</w:t>
      </w:r>
      <w:r w:rsidR="00E40E5B">
        <w:rPr>
          <w:rFonts w:ascii="Times New Roman" w:eastAsia="Times New Roman" w:hAnsi="Times New Roman" w:cs="Times New Roman"/>
          <w:sz w:val="28"/>
          <w:szCs w:val="28"/>
          <w:lang w:val="pl-PL"/>
        </w:rPr>
        <w:t>, K.-P</w:t>
      </w:r>
      <w:r w:rsidR="000B492E">
        <w:rPr>
          <w:rFonts w:ascii="Times New Roman" w:eastAsia="Times New Roman" w:hAnsi="Times New Roman" w:cs="Times New Roman"/>
          <w:sz w:val="28"/>
          <w:szCs w:val="28"/>
          <w:lang w:val="pl-PL"/>
        </w:rPr>
        <w:t>.Tetmajera, T.Micińskiego.</w:t>
      </w:r>
    </w:p>
    <w:p w:rsidR="00566672" w:rsidRPr="00131A7B" w:rsidRDefault="00566672" w:rsidP="00550E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>S</w:t>
      </w:r>
      <w:r w:rsidRPr="00131A7B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>Przybzszewski jakopisarz i teoretyk modernizmu</w:t>
      </w:r>
      <w:r w:rsidRPr="00131A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>redaktor czasopisma</w:t>
      </w:r>
      <w:r w:rsidRPr="00131A7B"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>Zycie</w:t>
      </w:r>
      <w:r w:rsidRPr="00131A7B">
        <w:rPr>
          <w:rFonts w:ascii="Times New Roman" w:eastAsia="Times New Roman" w:hAnsi="Times New Roman" w:cs="Times New Roman"/>
          <w:sz w:val="28"/>
          <w:szCs w:val="28"/>
        </w:rPr>
        <w:t>” „</w:t>
      </w: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Confiteor” jako programowy utwór modernistów. Poematy prozą „Nad możem”, „Wigilie”, „Requiem aeternam”, dramaty „Snieg”, „Matka”. </w:t>
      </w:r>
    </w:p>
    <w:p w:rsidR="00566672" w:rsidRPr="00131A7B" w:rsidRDefault="00566672" w:rsidP="00550E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>Gabriela Zapolska jako reprezentantka dramatu symboliczno-naturalistycznego. „Moralność pani Dulskiej”. Pojęcie „kollunterii”, „dulszczyzny”.</w:t>
      </w:r>
    </w:p>
    <w:p w:rsidR="00566672" w:rsidRPr="00131A7B" w:rsidRDefault="00566672" w:rsidP="00550E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>Twórczość Stanisława Wyspiańskiego-malarza, grafika, architekty, autora dramatu symbolicznego w literaturze polskiej. „Czwarty wieszcz Polski”. Dramaty „Wesele”, „Wyzwolenie”, „Achileis”, „Bolesław Smiały”, „Noc listopadowa”, „Akropolis”.</w:t>
      </w:r>
    </w:p>
    <w:p w:rsidR="00566672" w:rsidRPr="00131A7B" w:rsidRDefault="00566672" w:rsidP="00550E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>S. Zeromski. Opowiadania i powieści. „Ludzie bezdomni”, „Dzieje grzechu”</w:t>
      </w:r>
    </w:p>
    <w:p w:rsidR="00566672" w:rsidRDefault="00566672" w:rsidP="00550E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Władysław Stanisław Reymont - polski laureat Nobla. </w:t>
      </w:r>
      <w:r w:rsidRPr="00131A7B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popea “Chlopi”. </w:t>
      </w:r>
    </w:p>
    <w:p w:rsidR="00BD213B" w:rsidRPr="00BD213B" w:rsidRDefault="00BD213B" w:rsidP="00550E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E48" w:rsidRDefault="00566672" w:rsidP="00550E3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7E48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Literatura okresu Dwudziestolecia Międzywojennego (</w:t>
      </w:r>
      <w:r w:rsidRPr="003F7E48">
        <w:rPr>
          <w:rFonts w:ascii="Times New Roman" w:eastAsia="Times New Roman" w:hAnsi="Times New Roman" w:cs="Times New Roman"/>
          <w:b/>
          <w:sz w:val="28"/>
          <w:szCs w:val="28"/>
        </w:rPr>
        <w:t>1918-1939</w:t>
      </w:r>
      <w:r w:rsidRPr="003F7E48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).</w:t>
      </w:r>
    </w:p>
    <w:p w:rsidR="00E40E5B" w:rsidRDefault="00566672" w:rsidP="00550E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>G</w:t>
      </w:r>
      <w:proofErr w:type="spellStart"/>
      <w:r w:rsidRPr="00131A7B">
        <w:rPr>
          <w:rFonts w:ascii="Times New Roman" w:eastAsia="Times New Roman" w:hAnsi="Times New Roman" w:cs="Times New Roman"/>
          <w:sz w:val="28"/>
          <w:szCs w:val="28"/>
        </w:rPr>
        <w:t>łówne</w:t>
      </w:r>
      <w:proofErr w:type="spellEnd"/>
      <w:r w:rsidRPr="00131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1A7B">
        <w:rPr>
          <w:rFonts w:ascii="Times New Roman" w:eastAsia="Times New Roman" w:hAnsi="Times New Roman" w:cs="Times New Roman"/>
          <w:sz w:val="28"/>
          <w:szCs w:val="28"/>
        </w:rPr>
        <w:t>nurty</w:t>
      </w:r>
      <w:proofErr w:type="spellEnd"/>
      <w:r w:rsidRPr="00131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1A7B">
        <w:rPr>
          <w:rFonts w:ascii="Times New Roman" w:eastAsia="Times New Roman" w:hAnsi="Times New Roman" w:cs="Times New Roman"/>
          <w:sz w:val="28"/>
          <w:szCs w:val="28"/>
        </w:rPr>
        <w:t>literackie</w:t>
      </w:r>
      <w:proofErr w:type="spellEnd"/>
      <w:r w:rsidRPr="00131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31A7B">
        <w:rPr>
          <w:rFonts w:ascii="Times New Roman" w:eastAsia="Times New Roman" w:hAnsi="Times New Roman" w:cs="Times New Roman"/>
          <w:sz w:val="28"/>
          <w:szCs w:val="28"/>
        </w:rPr>
        <w:t>okresu</w:t>
      </w:r>
      <w:proofErr w:type="spellEnd"/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: ekspresjonizm, awangardyzm, futuryzm, „teoria czystej formy”, katastrofizm. </w:t>
      </w:r>
    </w:p>
    <w:p w:rsidR="00566672" w:rsidRPr="00131A7B" w:rsidRDefault="00566672" w:rsidP="00550E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Poeci „Skamandru”: J.Tuwim, A. Słonimski, </w:t>
      </w:r>
      <w:r w:rsidR="005A2393">
        <w:rPr>
          <w:rFonts w:ascii="Times New Roman" w:eastAsia="Times New Roman" w:hAnsi="Times New Roman" w:cs="Times New Roman"/>
          <w:sz w:val="28"/>
          <w:szCs w:val="28"/>
          <w:lang w:val="pl-PL"/>
        </w:rPr>
        <w:t>J.Iwaszkiewicz, K.Wieżyński, J. </w:t>
      </w: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>Lechoń.</w:t>
      </w:r>
    </w:p>
    <w:p w:rsidR="00566672" w:rsidRPr="00131A7B" w:rsidRDefault="00566672" w:rsidP="00550E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>„Skamander połyska, wiślaną świetląc się falą” (Wyspiański „Akropolis”). J.Iwaszkiewicz.</w:t>
      </w:r>
    </w:p>
    <w:p w:rsidR="005A2393" w:rsidRDefault="00566672" w:rsidP="00550E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Bruno Schulz „Sklepy cynamonowe”, „Sanatorium pod klepsydrą”. </w:t>
      </w:r>
    </w:p>
    <w:p w:rsidR="005A2393" w:rsidRDefault="00566672" w:rsidP="00550E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M.Dąbrowska „Noce i dnie”. </w:t>
      </w:r>
    </w:p>
    <w:p w:rsidR="00566672" w:rsidRPr="00131A7B" w:rsidRDefault="00566672" w:rsidP="00550E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131A7B">
        <w:rPr>
          <w:rFonts w:ascii="Times New Roman" w:eastAsia="Times New Roman" w:hAnsi="Times New Roman" w:cs="Times New Roman"/>
          <w:sz w:val="28"/>
          <w:szCs w:val="28"/>
          <w:lang w:val="pl-PL"/>
        </w:rPr>
        <w:t>Zofia Nałkowska „Granica”.</w:t>
      </w:r>
    </w:p>
    <w:p w:rsidR="00A309D2" w:rsidRDefault="001D4B00" w:rsidP="00550E31">
      <w:pPr>
        <w:pStyle w:val="a4"/>
        <w:spacing w:line="276" w:lineRule="auto"/>
        <w:ind w:left="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W.</w:t>
      </w:r>
      <w:r w:rsidR="00566672" w:rsidRPr="00131A7B">
        <w:rPr>
          <w:sz w:val="28"/>
          <w:szCs w:val="28"/>
          <w:lang w:val="pl-PL"/>
        </w:rPr>
        <w:t>Gombrowicz „Ferdydurkę”.</w:t>
      </w:r>
    </w:p>
    <w:p w:rsidR="00566672" w:rsidRPr="00131A7B" w:rsidRDefault="00566672" w:rsidP="00550E31">
      <w:pPr>
        <w:pStyle w:val="a4"/>
        <w:spacing w:line="276" w:lineRule="auto"/>
        <w:ind w:left="0"/>
        <w:jc w:val="both"/>
        <w:rPr>
          <w:sz w:val="28"/>
          <w:szCs w:val="28"/>
          <w:lang w:val="pl-PL"/>
        </w:rPr>
      </w:pPr>
      <w:r w:rsidRPr="00131A7B">
        <w:rPr>
          <w:sz w:val="28"/>
          <w:szCs w:val="28"/>
          <w:lang w:val="pl-PL"/>
        </w:rPr>
        <w:t xml:space="preserve"> W.S.Wincenz. „Na wysokiej połoninie”.</w:t>
      </w:r>
    </w:p>
    <w:p w:rsidR="00131A7B" w:rsidRPr="00131A7B" w:rsidRDefault="00566672" w:rsidP="00550E31">
      <w:pPr>
        <w:spacing w:after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131A7B">
        <w:rPr>
          <w:rFonts w:ascii="Times New Roman" w:hAnsi="Times New Roman" w:cs="Times New Roman"/>
          <w:sz w:val="28"/>
          <w:szCs w:val="28"/>
          <w:lang w:val="pl-PL"/>
        </w:rPr>
        <w:t>S.I.Witkiewicz „teoria czystej formy”. „W małym dworku”, „Szewcy”.</w:t>
      </w:r>
    </w:p>
    <w:p w:rsidR="00C61179" w:rsidRDefault="00566672" w:rsidP="00550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A7B">
        <w:rPr>
          <w:rFonts w:ascii="Times New Roman" w:hAnsi="Times New Roman" w:cs="Times New Roman"/>
          <w:sz w:val="28"/>
          <w:szCs w:val="28"/>
          <w:lang w:val="pl-PL"/>
        </w:rPr>
        <w:t>J.Szaniawski „Dwa teatry”,</w:t>
      </w:r>
      <w:r w:rsidRPr="00650E03">
        <w:rPr>
          <w:lang w:val="pl-PL"/>
        </w:rPr>
        <w:t xml:space="preserve"> </w:t>
      </w:r>
      <w:r w:rsidRPr="00A309D2">
        <w:rPr>
          <w:rFonts w:ascii="Times New Roman" w:hAnsi="Times New Roman" w:cs="Times New Roman"/>
          <w:sz w:val="28"/>
          <w:szCs w:val="28"/>
          <w:lang w:val="pl-PL"/>
        </w:rPr>
        <w:t>„Zeglarz”.</w:t>
      </w:r>
    </w:p>
    <w:p w:rsidR="009375F1" w:rsidRPr="009375F1" w:rsidRDefault="00316650" w:rsidP="00550E3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Twórczość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Jasi</w:t>
      </w:r>
      <w:r w:rsidR="009375F1">
        <w:rPr>
          <w:rFonts w:ascii="Times New Roman" w:hAnsi="Times New Roman" w:cs="Times New Roman"/>
          <w:sz w:val="28"/>
          <w:szCs w:val="28"/>
        </w:rPr>
        <w:t>ńskiego.</w:t>
      </w:r>
    </w:p>
    <w:sectPr w:rsidR="009375F1" w:rsidRPr="009375F1" w:rsidSect="007F01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D0BB3"/>
    <w:rsid w:val="00054147"/>
    <w:rsid w:val="000B492E"/>
    <w:rsid w:val="00131A7B"/>
    <w:rsid w:val="001D4B00"/>
    <w:rsid w:val="00297A8F"/>
    <w:rsid w:val="00316650"/>
    <w:rsid w:val="003F7E48"/>
    <w:rsid w:val="00417D09"/>
    <w:rsid w:val="004D40A9"/>
    <w:rsid w:val="00550E31"/>
    <w:rsid w:val="00566672"/>
    <w:rsid w:val="005A2393"/>
    <w:rsid w:val="005D0BB3"/>
    <w:rsid w:val="00650844"/>
    <w:rsid w:val="006C12F7"/>
    <w:rsid w:val="007E3FD3"/>
    <w:rsid w:val="007F012D"/>
    <w:rsid w:val="008D4CDB"/>
    <w:rsid w:val="009375F1"/>
    <w:rsid w:val="00A309D2"/>
    <w:rsid w:val="00B51A7B"/>
    <w:rsid w:val="00B57EFD"/>
    <w:rsid w:val="00B83362"/>
    <w:rsid w:val="00BD213B"/>
    <w:rsid w:val="00C11CA8"/>
    <w:rsid w:val="00C61179"/>
    <w:rsid w:val="00E40E5B"/>
    <w:rsid w:val="00E76074"/>
    <w:rsid w:val="00E8753C"/>
    <w:rsid w:val="00F5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BB3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117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Tanarka</dc:creator>
  <cp:keywords/>
  <dc:description/>
  <cp:lastModifiedBy>Tanarka</cp:lastModifiedBy>
  <cp:revision>29</cp:revision>
  <dcterms:created xsi:type="dcterms:W3CDTF">2020-02-24T21:08:00Z</dcterms:created>
  <dcterms:modified xsi:type="dcterms:W3CDTF">2020-02-24T22:09:00Z</dcterms:modified>
</cp:coreProperties>
</file>