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113FF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113F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політичних інститутів та процесів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Pr="006541E7" w:rsidRDefault="001113FF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«Європейська інтеграція»</w:t>
      </w: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P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  <w:r w:rsidRPr="006541E7">
        <w:rPr>
          <w:b/>
          <w:sz w:val="28"/>
          <w:szCs w:val="28"/>
          <w:lang w:val="uk-UA"/>
        </w:rPr>
        <w:t>Освітньо-наукова</w:t>
      </w:r>
      <w:r w:rsidR="00B10A22" w:rsidRPr="006541E7">
        <w:rPr>
          <w:b/>
          <w:sz w:val="28"/>
          <w:szCs w:val="28"/>
          <w:lang w:val="uk-UA"/>
        </w:rPr>
        <w:t xml:space="preserve"> </w:t>
      </w:r>
      <w:r w:rsidR="00C67355" w:rsidRPr="006541E7">
        <w:rPr>
          <w:b/>
          <w:sz w:val="28"/>
          <w:szCs w:val="28"/>
        </w:rPr>
        <w:t>про</w:t>
      </w:r>
      <w:r w:rsidR="001113FF" w:rsidRPr="006541E7">
        <w:rPr>
          <w:b/>
          <w:sz w:val="28"/>
          <w:szCs w:val="28"/>
          <w:lang w:val="uk-UA"/>
        </w:rPr>
        <w:t xml:space="preserve">грама </w:t>
      </w:r>
      <w:r w:rsidRPr="006541E7">
        <w:rPr>
          <w:b/>
          <w:sz w:val="28"/>
          <w:szCs w:val="28"/>
          <w:lang w:val="uk-UA"/>
        </w:rPr>
        <w:t>Політологія</w:t>
      </w:r>
      <w:r w:rsidRPr="006541E7">
        <w:rPr>
          <w:b/>
          <w:sz w:val="28"/>
          <w:szCs w:val="28"/>
        </w:rPr>
        <w:t>”</w:t>
      </w:r>
      <w:r w:rsidRPr="006541E7">
        <w:rPr>
          <w:b/>
          <w:sz w:val="28"/>
          <w:szCs w:val="28"/>
          <w:lang w:val="uk-UA"/>
        </w:rPr>
        <w:t xml:space="preserve"> :</w:t>
      </w:r>
    </w:p>
    <w:p w:rsidR="006541E7" w:rsidRPr="006541E7" w:rsidRDefault="006541E7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третій (освітньо-науковий) рівень вищої освіти</w:t>
      </w:r>
    </w:p>
    <w:p w:rsidR="00B10A22" w:rsidRPr="006541E7" w:rsidRDefault="00B10A22" w:rsidP="006541E7">
      <w:pPr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1113FF" w:rsidRPr="006541E7">
        <w:rPr>
          <w:b/>
          <w:sz w:val="28"/>
          <w:szCs w:val="28"/>
          <w:lang w:val="uk-UA"/>
        </w:rPr>
        <w:t>С</w:t>
      </w:r>
      <w:r w:rsidR="006541E7" w:rsidRPr="006541E7">
        <w:rPr>
          <w:b/>
          <w:sz w:val="28"/>
          <w:szCs w:val="28"/>
          <w:lang w:val="uk-UA"/>
        </w:rPr>
        <w:t>пеціальність 052 Полі</w:t>
      </w:r>
      <w:r w:rsidR="006541E7">
        <w:rPr>
          <w:b/>
          <w:sz w:val="28"/>
          <w:szCs w:val="28"/>
          <w:lang w:val="uk-UA"/>
        </w:rPr>
        <w:t>т</w:t>
      </w:r>
      <w:r w:rsidR="006541E7" w:rsidRPr="006541E7">
        <w:rPr>
          <w:b/>
          <w:sz w:val="28"/>
          <w:szCs w:val="28"/>
          <w:lang w:val="uk-UA"/>
        </w:rPr>
        <w:t>ологія</w:t>
      </w:r>
    </w:p>
    <w:p w:rsidR="00B10A22" w:rsidRPr="006541E7" w:rsidRDefault="00B10A22" w:rsidP="00395013">
      <w:pPr>
        <w:jc w:val="center"/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6541E7" w:rsidRPr="006541E7">
        <w:rPr>
          <w:b/>
          <w:sz w:val="28"/>
          <w:szCs w:val="28"/>
          <w:lang w:val="uk-UA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113FF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113FF">
        <w:rPr>
          <w:sz w:val="28"/>
          <w:szCs w:val="28"/>
          <w:lang w:val="uk-UA"/>
        </w:rPr>
        <w:t xml:space="preserve"> </w:t>
      </w:r>
      <w:r w:rsidR="0085437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 w:rsidR="006541E7">
        <w:rPr>
          <w:sz w:val="28"/>
          <w:szCs w:val="28"/>
          <w:lang w:val="uk-UA"/>
        </w:rPr>
        <w:t xml:space="preserve"> серп</w:t>
      </w:r>
      <w:r w:rsidR="001113FF">
        <w:rPr>
          <w:sz w:val="28"/>
          <w:szCs w:val="28"/>
          <w:lang w:val="uk-UA"/>
        </w:rPr>
        <w:t>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6541E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2"/>
        <w:gridCol w:w="554"/>
        <w:gridCol w:w="549"/>
        <w:gridCol w:w="275"/>
        <w:gridCol w:w="1361"/>
        <w:gridCol w:w="905"/>
        <w:gridCol w:w="816"/>
        <w:gridCol w:w="711"/>
        <w:gridCol w:w="644"/>
        <w:gridCol w:w="1484"/>
      </w:tblGrid>
      <w:tr w:rsidR="00C67355" w:rsidRPr="00C67355" w:rsidTr="00015FF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015FFC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015FFC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1113FF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«Європейська інтеграція»</w:t>
            </w:r>
          </w:p>
        </w:tc>
      </w:tr>
      <w:tr w:rsidR="00187711" w:rsidRPr="001E4DB6" w:rsidTr="00BE16E7">
        <w:tc>
          <w:tcPr>
            <w:tcW w:w="3672" w:type="dxa"/>
            <w:gridSpan w:val="4"/>
          </w:tcPr>
          <w:p w:rsidR="00071F79" w:rsidRPr="00015FFC" w:rsidRDefault="00071F79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en-US"/>
              </w:rPr>
              <w:t xml:space="preserve">Рівень вищої освіти </w:t>
            </w:r>
          </w:p>
        </w:tc>
        <w:tc>
          <w:tcPr>
            <w:tcW w:w="5899" w:type="dxa"/>
            <w:gridSpan w:val="6"/>
          </w:tcPr>
          <w:p w:rsidR="00191B26" w:rsidRPr="00015FFC" w:rsidRDefault="00191B26" w:rsidP="00191B26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третій (освітньо-науковий) рівень вищої освіти</w:t>
            </w:r>
            <w:r w:rsidR="001E4DB6" w:rsidRPr="00015FFC">
              <w:rPr>
                <w:sz w:val="28"/>
                <w:szCs w:val="28"/>
                <w:lang w:val="uk-UA"/>
              </w:rPr>
              <w:t>)– доктор філософії (PhD)</w:t>
            </w:r>
          </w:p>
          <w:p w:rsidR="00071F79" w:rsidRPr="00015FFC" w:rsidRDefault="00071F7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1E4DB6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Марчук Василь Васильович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+380503737185</w:t>
            </w:r>
          </w:p>
        </w:tc>
      </w:tr>
      <w:tr w:rsidR="00187711" w:rsidRPr="001113FF" w:rsidTr="00BE16E7">
        <w:tc>
          <w:tcPr>
            <w:tcW w:w="3672" w:type="dxa"/>
            <w:gridSpan w:val="4"/>
          </w:tcPr>
          <w:p w:rsidR="002C2330" w:rsidRPr="00015FFC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</w:rPr>
              <w:t>E-mail</w:t>
            </w:r>
            <w:r w:rsidRPr="00015FFC">
              <w:rPr>
                <w:b/>
                <w:sz w:val="28"/>
                <w:szCs w:val="28"/>
                <w:lang w:val="en-US"/>
              </w:rPr>
              <w:t xml:space="preserve"> викладача</w:t>
            </w:r>
          </w:p>
        </w:tc>
        <w:tc>
          <w:tcPr>
            <w:tcW w:w="5899" w:type="dxa"/>
            <w:gridSpan w:val="6"/>
          </w:tcPr>
          <w:p w:rsidR="002C2330" w:rsidRPr="00015FFC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en-US"/>
              </w:rPr>
              <w:t>v</w:t>
            </w:r>
            <w:r w:rsidR="001113FF" w:rsidRPr="00015FFC">
              <w:rPr>
                <w:sz w:val="28"/>
                <w:szCs w:val="28"/>
                <w:lang w:val="en-US"/>
              </w:rPr>
              <w:t>asyl</w:t>
            </w:r>
            <w:r w:rsidR="001113FF" w:rsidRPr="00015FFC">
              <w:rPr>
                <w:sz w:val="28"/>
                <w:szCs w:val="28"/>
                <w:lang w:val="uk-UA"/>
              </w:rPr>
              <w:t>.</w:t>
            </w:r>
            <w:r w:rsidR="001113FF" w:rsidRPr="00015FFC">
              <w:rPr>
                <w:sz w:val="28"/>
                <w:szCs w:val="28"/>
                <w:lang w:val="en-US"/>
              </w:rPr>
              <w:t>marchuk</w:t>
            </w:r>
            <w:r w:rsidR="001113FF" w:rsidRPr="00015FFC">
              <w:rPr>
                <w:sz w:val="28"/>
                <w:szCs w:val="28"/>
                <w:lang w:val="uk-UA"/>
              </w:rPr>
              <w:t>@</w:t>
            </w:r>
            <w:r w:rsidR="001113FF" w:rsidRPr="00015FFC">
              <w:rPr>
                <w:sz w:val="28"/>
                <w:szCs w:val="28"/>
                <w:lang w:val="en-US"/>
              </w:rPr>
              <w:t>pnu</w:t>
            </w:r>
            <w:r w:rsidR="001113FF" w:rsidRPr="00015FFC">
              <w:rPr>
                <w:sz w:val="28"/>
                <w:szCs w:val="28"/>
                <w:lang w:val="uk-UA"/>
              </w:rPr>
              <w:t>.</w:t>
            </w:r>
            <w:r w:rsidR="001113FF" w:rsidRPr="00015FFC">
              <w:rPr>
                <w:sz w:val="28"/>
                <w:szCs w:val="28"/>
                <w:lang w:val="en-US"/>
              </w:rPr>
              <w:t>edu</w:t>
            </w:r>
            <w:r w:rsidR="001113FF" w:rsidRPr="00015FFC">
              <w:rPr>
                <w:sz w:val="28"/>
                <w:szCs w:val="28"/>
                <w:lang w:val="uk-UA"/>
              </w:rPr>
              <w:t>.</w:t>
            </w:r>
            <w:r w:rsidR="001113FF" w:rsidRPr="00015FFC">
              <w:rPr>
                <w:sz w:val="28"/>
                <w:szCs w:val="28"/>
                <w:lang w:val="en-US"/>
              </w:rPr>
              <w:t>ua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899" w:type="dxa"/>
            <w:gridSpan w:val="6"/>
          </w:tcPr>
          <w:p w:rsidR="002C2330" w:rsidRPr="00015FFC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Дисципліна вільного вибору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899" w:type="dxa"/>
            <w:gridSpan w:val="6"/>
          </w:tcPr>
          <w:p w:rsidR="002C2330" w:rsidRPr="00015FFC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</w:rPr>
              <w:t xml:space="preserve">Обсяг дисципліни становить </w:t>
            </w:r>
            <w:r w:rsidRPr="00015FFC">
              <w:rPr>
                <w:sz w:val="28"/>
                <w:szCs w:val="28"/>
                <w:lang w:val="uk-UA"/>
              </w:rPr>
              <w:t>4</w:t>
            </w:r>
            <w:r w:rsidRPr="00015FFC">
              <w:rPr>
                <w:sz w:val="28"/>
                <w:szCs w:val="28"/>
              </w:rPr>
              <w:t xml:space="preserve"> кредит</w:t>
            </w:r>
            <w:r w:rsidRPr="00015FFC">
              <w:rPr>
                <w:sz w:val="28"/>
                <w:szCs w:val="28"/>
                <w:lang w:val="uk-UA"/>
              </w:rPr>
              <w:t>и</w:t>
            </w:r>
            <w:r w:rsidRPr="00015FFC">
              <w:rPr>
                <w:sz w:val="28"/>
                <w:szCs w:val="28"/>
              </w:rPr>
              <w:t xml:space="preserve"> ЄКТС, 1</w:t>
            </w:r>
            <w:r w:rsidRPr="00015FFC">
              <w:rPr>
                <w:sz w:val="28"/>
                <w:szCs w:val="28"/>
                <w:lang w:val="uk-UA"/>
              </w:rPr>
              <w:t>20</w:t>
            </w:r>
            <w:r w:rsidRPr="00015FFC">
              <w:rPr>
                <w:sz w:val="28"/>
                <w:szCs w:val="28"/>
              </w:rPr>
              <w:t xml:space="preserve"> годин, з яких </w:t>
            </w:r>
            <w:r w:rsidRPr="00015FFC">
              <w:rPr>
                <w:sz w:val="28"/>
                <w:szCs w:val="28"/>
                <w:lang w:val="uk-UA"/>
              </w:rPr>
              <w:t>40</w:t>
            </w:r>
            <w:r w:rsidRPr="00015FFC">
              <w:rPr>
                <w:sz w:val="28"/>
                <w:szCs w:val="28"/>
              </w:rPr>
              <w:t xml:space="preserve"> годин становить контактна робота з викладачем (</w:t>
            </w:r>
            <w:r w:rsidRPr="00015FFC">
              <w:rPr>
                <w:sz w:val="28"/>
                <w:szCs w:val="28"/>
                <w:lang w:val="uk-UA"/>
              </w:rPr>
              <w:t>22</w:t>
            </w:r>
            <w:r w:rsidRPr="00015FFC">
              <w:rPr>
                <w:sz w:val="28"/>
                <w:szCs w:val="28"/>
              </w:rPr>
              <w:t xml:space="preserve"> годин</w:t>
            </w:r>
            <w:r w:rsidRPr="00015FFC">
              <w:rPr>
                <w:sz w:val="28"/>
                <w:szCs w:val="28"/>
                <w:lang w:val="uk-UA"/>
              </w:rPr>
              <w:t>ии</w:t>
            </w:r>
            <w:r w:rsidRPr="00015FFC">
              <w:rPr>
                <w:sz w:val="28"/>
                <w:szCs w:val="28"/>
              </w:rPr>
              <w:t xml:space="preserve"> лекцій, 1</w:t>
            </w:r>
            <w:r w:rsidRPr="00015FFC">
              <w:rPr>
                <w:sz w:val="28"/>
                <w:szCs w:val="28"/>
                <w:lang w:val="uk-UA"/>
              </w:rPr>
              <w:t>8</w:t>
            </w:r>
            <w:r w:rsidRPr="00015FFC">
              <w:rPr>
                <w:sz w:val="28"/>
                <w:szCs w:val="28"/>
              </w:rPr>
              <w:t xml:space="preserve"> годин практичних занять), </w:t>
            </w:r>
            <w:r w:rsidRPr="00015FFC">
              <w:rPr>
                <w:sz w:val="28"/>
                <w:szCs w:val="28"/>
                <w:lang w:val="uk-UA"/>
              </w:rPr>
              <w:t>80</w:t>
            </w:r>
            <w:r w:rsidRPr="00015FFC">
              <w:rPr>
                <w:sz w:val="28"/>
                <w:szCs w:val="28"/>
              </w:rPr>
              <w:t xml:space="preserve"> годин становить самостійна робота</w:t>
            </w:r>
            <w:r w:rsidR="001113FF" w:rsidRPr="00015FFC">
              <w:rPr>
                <w:sz w:val="28"/>
                <w:szCs w:val="28"/>
                <w:lang w:val="uk-UA"/>
              </w:rPr>
              <w:t>.</w:t>
            </w:r>
          </w:p>
        </w:tc>
      </w:tr>
      <w:tr w:rsidR="00187711" w:rsidRPr="006541E7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015FFC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5899" w:type="dxa"/>
            <w:gridSpan w:val="6"/>
          </w:tcPr>
          <w:p w:rsidR="006541E7" w:rsidRPr="00015FFC" w:rsidRDefault="006541E7" w:rsidP="006541E7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https://d-learn.pnu.edu.ua/index.php?mod=course&amp;action=</w:t>
            </w:r>
          </w:p>
          <w:p w:rsidR="002C2330" w:rsidRPr="00015FFC" w:rsidRDefault="006541E7" w:rsidP="006541E7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ReviewOneCourse&amp;id_cat=54&amp;id_cou=8922</w:t>
            </w:r>
          </w:p>
        </w:tc>
      </w:tr>
      <w:tr w:rsidR="00187711" w:rsidRPr="00C67355" w:rsidTr="00BE16E7">
        <w:tc>
          <w:tcPr>
            <w:tcW w:w="3672" w:type="dxa"/>
            <w:gridSpan w:val="4"/>
          </w:tcPr>
          <w:p w:rsidR="002C2330" w:rsidRPr="00015FFC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899" w:type="dxa"/>
            <w:gridSpan w:val="6"/>
          </w:tcPr>
          <w:p w:rsidR="002C2330" w:rsidRPr="00015FFC" w:rsidRDefault="006541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Упродовж вивчення курсу щосереди з 14.00 до 16.00 год.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2. А</w:t>
            </w:r>
            <w:r w:rsidRPr="00015FFC">
              <w:rPr>
                <w:b/>
                <w:sz w:val="28"/>
                <w:szCs w:val="28"/>
              </w:rPr>
              <w:t>нотація до курсу</w:t>
            </w:r>
          </w:p>
        </w:tc>
      </w:tr>
      <w:tr w:rsidR="00C67355" w:rsidRPr="001E4DB6" w:rsidTr="00015FFC">
        <w:tc>
          <w:tcPr>
            <w:tcW w:w="9571" w:type="dxa"/>
            <w:gridSpan w:val="10"/>
          </w:tcPr>
          <w:p w:rsidR="00C67355" w:rsidRPr="00015FFC" w:rsidRDefault="001E4DB6" w:rsidP="001E4DB6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 xml:space="preserve">Навчальна дисципліна </w:t>
            </w:r>
            <w:r w:rsidRPr="00015FFC">
              <w:rPr>
                <w:sz w:val="28"/>
                <w:szCs w:val="28"/>
                <w:lang w:val="uk-UA"/>
              </w:rPr>
              <w:t>«Європейська інтеграція»</w:t>
            </w:r>
            <w:r w:rsidRPr="00015FFC">
              <w:rPr>
                <w:sz w:val="28"/>
                <w:szCs w:val="28"/>
                <w:shd w:val="clear" w:color="auto" w:fill="FFFFFF"/>
                <w:lang w:val="uk-UA"/>
              </w:rPr>
              <w:t xml:space="preserve"> є вибірковою дисципліною освітньої програми підготовки фахівців за третім (освітньо-науковим) рівнем вищої освіти. </w:t>
            </w:r>
            <w:r w:rsidRPr="00015FFC">
              <w:rPr>
                <w:sz w:val="28"/>
                <w:szCs w:val="28"/>
                <w:lang w:val="uk-UA"/>
              </w:rPr>
              <w:t>Має теоретичний і прикладний характер, покликана сформувати у майбутніх фахівців-політологів набір необхідних компетентностей щодо аналізу та моделювання актуальних суспільно-політичних проблем, їх комплексного наукового вивчення на основі концептуальних засад наукового пізнання; принципів та методів наукового дослідження, вироблених у науці загалом та політології зокрема.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015FFC">
              <w:rPr>
                <w:b/>
                <w:sz w:val="28"/>
                <w:szCs w:val="28"/>
              </w:rPr>
              <w:t xml:space="preserve">Мета </w:t>
            </w:r>
            <w:r w:rsidRPr="00015FFC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015FFC">
              <w:rPr>
                <w:b/>
                <w:sz w:val="28"/>
                <w:szCs w:val="28"/>
              </w:rPr>
              <w:t>курсу</w:t>
            </w:r>
            <w:r w:rsidRPr="00015FF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B43D5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</w:rPr>
              <w:t xml:space="preserve">Метою навчальної дисципліни є </w:t>
            </w:r>
            <w:r w:rsidRPr="00015FFC">
              <w:rPr>
                <w:sz w:val="28"/>
                <w:szCs w:val="28"/>
                <w:lang w:val="uk-UA"/>
              </w:rPr>
              <w:t xml:space="preserve">здобуття аспірантами базових знань та навичок </w:t>
            </w:r>
            <w:r w:rsidRPr="00015FFC">
              <w:rPr>
                <w:sz w:val="28"/>
                <w:szCs w:val="28"/>
              </w:rPr>
              <w:t xml:space="preserve">опанування продуктивного глобального мислення та системи знань у галузі світової та європейської інтеграції, прийняття рішень у сучасному інтегрованому просторі з урахуванням аспектів глобальної кооперації та імплементації європейської моделі у площину української </w:t>
            </w:r>
            <w:r w:rsidRPr="00015FFC">
              <w:rPr>
                <w:sz w:val="28"/>
                <w:szCs w:val="28"/>
                <w:lang w:val="uk-UA"/>
              </w:rPr>
              <w:t>політологічної науки.</w:t>
            </w:r>
          </w:p>
        </w:tc>
      </w:tr>
      <w:tr w:rsidR="001039A3" w:rsidRPr="00C67355" w:rsidTr="00015FFC">
        <w:tc>
          <w:tcPr>
            <w:tcW w:w="9571" w:type="dxa"/>
            <w:gridSpan w:val="10"/>
          </w:tcPr>
          <w:p w:rsidR="001039A3" w:rsidRPr="00015FFC" w:rsidRDefault="001113FF" w:rsidP="001113FF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ab/>
            </w:r>
            <w:r w:rsidR="0084333C" w:rsidRPr="00015FFC">
              <w:rPr>
                <w:b/>
                <w:sz w:val="28"/>
                <w:szCs w:val="28"/>
                <w:lang w:val="uk-UA"/>
              </w:rPr>
              <w:t>4. Компетентності</w:t>
            </w:r>
            <w:r w:rsidRPr="00015FFC">
              <w:rPr>
                <w:b/>
                <w:sz w:val="28"/>
                <w:szCs w:val="28"/>
                <w:lang w:val="uk-UA"/>
              </w:rPr>
              <w:tab/>
            </w:r>
          </w:p>
        </w:tc>
      </w:tr>
      <w:tr w:rsidR="0084333C" w:rsidRPr="00826CE4" w:rsidTr="00015FFC">
        <w:tc>
          <w:tcPr>
            <w:tcW w:w="9571" w:type="dxa"/>
            <w:gridSpan w:val="10"/>
          </w:tcPr>
          <w:p w:rsidR="00826CE4" w:rsidRPr="00015FFC" w:rsidRDefault="00826CE4" w:rsidP="00826CE4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015FFC">
              <w:rPr>
                <w:spacing w:val="-4"/>
                <w:sz w:val="28"/>
                <w:szCs w:val="28"/>
                <w:lang w:val="uk-UA"/>
              </w:rPr>
              <w:t>Інтегральна компетентність</w:t>
            </w:r>
          </w:p>
          <w:p w:rsidR="0084333C" w:rsidRPr="00015FFC" w:rsidRDefault="00826CE4" w:rsidP="00826CE4">
            <w:pPr>
              <w:jc w:val="both"/>
              <w:rPr>
                <w:rStyle w:val="2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>ІК01 Здатність розв’язувати комплексні проблеми професійної та/або дослідницько-інноваційної діяльності</w:t>
            </w:r>
            <w:r w:rsidRPr="00015FFC">
              <w:rPr>
                <w:sz w:val="28"/>
                <w:szCs w:val="28"/>
              </w:rPr>
              <w:t xml:space="preserve"> у </w:t>
            </w:r>
            <w:r w:rsidRPr="00015FFC">
              <w:rPr>
                <w:rStyle w:val="A8"/>
                <w:rFonts w:eastAsia="Cambria"/>
                <w:sz w:val="28"/>
                <w:szCs w:val="28"/>
              </w:rPr>
              <w:t>політичній сфері, що передбачає глибоке переосмислення наявних та створення нових цілісних політологічних знань та/або професійної практики.</w:t>
            </w:r>
            <w:r w:rsidRPr="00015FFC">
              <w:rPr>
                <w:rStyle w:val="2"/>
              </w:rPr>
              <w:t xml:space="preserve"> із застосовуванням теорій </w:t>
            </w:r>
            <w:r w:rsidRPr="00015FFC">
              <w:rPr>
                <w:rStyle w:val="2"/>
              </w:rPr>
              <w:lastRenderedPageBreak/>
              <w:t>та методів політичної науки.</w:t>
            </w:r>
          </w:p>
          <w:p w:rsidR="00826CE4" w:rsidRPr="00015FFC" w:rsidRDefault="00826CE4" w:rsidP="00826CE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Загальні компетентності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ЗК01. </w:t>
            </w: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Знання предметної області та розуміння професійної діяльності.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ЗК03. Здатність проведення досліджень на відповідному рівні.</w:t>
            </w:r>
          </w:p>
          <w:p w:rsidR="00826CE4" w:rsidRPr="00015FFC" w:rsidRDefault="00826CE4" w:rsidP="00826CE4">
            <w:pPr>
              <w:jc w:val="both"/>
              <w:rPr>
                <w:rStyle w:val="2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>ЗК04. Здатність до пошуку, обробки та аналізу інформації з різних джерел.</w:t>
            </w:r>
            <w:r w:rsidRPr="00015FFC">
              <w:rPr>
                <w:rStyle w:val="2"/>
              </w:rPr>
              <w:t xml:space="preserve"> </w:t>
            </w:r>
          </w:p>
          <w:p w:rsidR="00826CE4" w:rsidRPr="00015FFC" w:rsidRDefault="00826CE4" w:rsidP="00826CE4">
            <w:pPr>
              <w:jc w:val="both"/>
              <w:rPr>
                <w:rStyle w:val="A8"/>
                <w:rFonts w:eastAsia="Cambria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eastAsia="Cambria"/>
                <w:sz w:val="28"/>
                <w:szCs w:val="28"/>
              </w:rPr>
              <w:t xml:space="preserve">ЗК05. </w:t>
            </w:r>
            <w:r w:rsidRPr="00015FFC">
              <w:rPr>
                <w:rStyle w:val="A8"/>
                <w:rFonts w:eastAsia="Cambria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ЗК06. Вміння виявляти, ставити та розв’язувати проблеми. </w:t>
            </w:r>
          </w:p>
          <w:p w:rsidR="00826CE4" w:rsidRPr="00015FFC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ЗК07. Здатність працювати в міжнародному контексті. </w:t>
            </w:r>
          </w:p>
          <w:p w:rsidR="00826CE4" w:rsidRPr="00015FFC" w:rsidRDefault="00826CE4" w:rsidP="00826CE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Спеціальні (фахові, предметні) компетенції</w:t>
            </w:r>
          </w:p>
          <w:tbl>
            <w:tblPr>
              <w:tblW w:w="98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40"/>
            </w:tblGrid>
            <w:tr w:rsidR="00826CE4" w:rsidRPr="00015FFC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ЗК01. </w:t>
                  </w: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Знання предметної області та розуміння професійної діяльності.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ЗК02. Здатність фахово спілкуватися державною та іноземною мовами як усно, так і письмово у процесі наукової комунікації та досліджень.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ЗК03. Здатність проведення досліджень на відповідному рівні.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rStyle w:val="2"/>
                      <w:rFonts w:eastAsia="Cambria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ЗК04. Здатність до пошуку, обробки та аналізу інформації з різних джерел.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</w:rPr>
                    <w:t>ЗК05. Здатність бути критичним і самокритичним.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ЗК06. Здатність генерувати нові ідеї (креативність).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ЗК08. Цінування та повага різноманітності та мультикультурності.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ЗК09. Здатність працювати в міжнародному контексті. </w:t>
                  </w:r>
                </w:p>
                <w:p w:rsidR="00826CE4" w:rsidRPr="00015FFC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spacing w:val="-6"/>
                      <w:sz w:val="28"/>
                      <w:szCs w:val="28"/>
                      <w:highlight w:val="cyan"/>
                      <w:lang w:val="ru-RU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ЗК10. Здатність розробляти та управляти проектами.</w:t>
                  </w:r>
                </w:p>
              </w:tc>
            </w:tr>
            <w:tr w:rsidR="00826CE4" w:rsidRPr="00015FFC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15FFC" w:rsidRDefault="00826CE4" w:rsidP="005606DD">
                  <w:pPr>
                    <w:pStyle w:val="1"/>
                    <w:spacing w:line="240" w:lineRule="auto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</w:p>
                <w:p w:rsidR="00826CE4" w:rsidRPr="00015FFC" w:rsidRDefault="00826CE4">
                  <w:pPr>
                    <w:pStyle w:val="1"/>
                    <w:spacing w:line="240" w:lineRule="auto"/>
                    <w:ind w:left="6" w:hanging="6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eastAsia="en-CA"/>
                    </w:rPr>
                  </w:pPr>
                  <w:r w:rsidRPr="00015FFC"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</w:rPr>
                    <w:t>СК03. Комплексне розуміння принципів функціонування та закономірностей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      </w:r>
                </w:p>
                <w:p w:rsidR="00826CE4" w:rsidRPr="00015FFC" w:rsidRDefault="00826CE4">
                  <w:pPr>
                    <w:spacing w:line="256" w:lineRule="auto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 xml:space="preserve">СК04. Комплексне застосування широкого спектру політологічних понять, теорій і методів до аналізу владно-політичних відносин політичних акторів, інститутів та ідей, </w:t>
                  </w:r>
                  <w:r w:rsidRPr="00015FFC">
                    <w:rPr>
                      <w:rStyle w:val="2"/>
                    </w:rPr>
                    <w:t xml:space="preserve">політичних систем і режимів, політичної поведінки у різних контекстах їх функціонування, </w:t>
                  </w:r>
                  <w:r w:rsidRPr="00015FFC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>відповідно до певного історичного або сучасного контексту.</w:t>
                  </w:r>
                </w:p>
                <w:p w:rsidR="005606DD" w:rsidRPr="00015FFC" w:rsidRDefault="005606DD" w:rsidP="005606DD">
                  <w:pPr>
                    <w:rPr>
                      <w:rStyle w:val="A8"/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15FFC" w:rsidRDefault="00826CE4" w:rsidP="005606DD">
                  <w:pPr>
                    <w:spacing w:line="256" w:lineRule="auto"/>
                    <w:rPr>
                      <w:rStyle w:val="2"/>
                      <w:color w:val="auto"/>
                      <w:lang w:eastAsia="ru-RU" w:bidi="ar-SA"/>
                    </w:rPr>
                  </w:pPr>
                  <w:r w:rsidRPr="00015FFC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15FFC" w:rsidRDefault="00826CE4" w:rsidP="005606DD">
                  <w:pPr>
                    <w:spacing w:line="256" w:lineRule="auto"/>
                    <w:rPr>
                      <w:sz w:val="28"/>
                      <w:szCs w:val="28"/>
                      <w:lang w:val="uk-UA"/>
                    </w:rPr>
                  </w:pPr>
                  <w:r w:rsidRPr="00015FFC">
                    <w:rPr>
                      <w:rStyle w:val="2"/>
                    </w:rPr>
                    <w:t>СК08. Комплексне застосування вміння аналізувати публічну політику на місцевому, національному, європейс</w:t>
                  </w:r>
                  <w:r w:rsidR="005606DD" w:rsidRPr="00015FFC">
                    <w:rPr>
                      <w:rStyle w:val="2"/>
                    </w:rPr>
                    <w:t>ькому та глобальному рівнях</w:t>
                  </w:r>
                  <w:r w:rsidRPr="00015FFC">
                    <w:rPr>
                      <w:rStyle w:val="2"/>
                    </w:rPr>
                    <w:t>.</w:t>
                  </w:r>
                </w:p>
              </w:tc>
            </w:tr>
          </w:tbl>
          <w:p w:rsidR="00826CE4" w:rsidRPr="00015FFC" w:rsidRDefault="00826CE4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4333C" w:rsidRPr="00C67355" w:rsidTr="00015FFC">
        <w:tc>
          <w:tcPr>
            <w:tcW w:w="9571" w:type="dxa"/>
            <w:gridSpan w:val="10"/>
          </w:tcPr>
          <w:p w:rsidR="0084333C" w:rsidRPr="00015FFC" w:rsidRDefault="0084333C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lastRenderedPageBreak/>
              <w:t>5. Результати навчання</w:t>
            </w:r>
          </w:p>
        </w:tc>
      </w:tr>
      <w:tr w:rsidR="001039A3" w:rsidRPr="005606DD" w:rsidTr="00015FFC">
        <w:tc>
          <w:tcPr>
            <w:tcW w:w="9571" w:type="dxa"/>
            <w:gridSpan w:val="10"/>
          </w:tcPr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eastAsia="Cambria" w:hAnsi="Times New Roman" w:cs="Times New Roman"/>
                <w:sz w:val="28"/>
                <w:szCs w:val="28"/>
              </w:rPr>
              <w:t xml:space="preserve">Результатами навчання </w:t>
            </w: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мають бути отримання таких знань, умінь та навичок: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eastAsia="Calibri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РН02. Використовувати державну та іноземну мову як усно, так і письмово на рівні, достатньому для ефективної професійної комунікації, </w:t>
            </w:r>
            <w:bookmarkStart w:id="1" w:name="n104"/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розуміння </w:t>
            </w: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lastRenderedPageBreak/>
              <w:t>іншомовних наукових текстів</w:t>
            </w:r>
            <w:bookmarkEnd w:id="1"/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та підготовки фахових публікацій в Україні і провідних наукових виданнях світу.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РН05. Знати на поглибленому рівні нормативну і позитивну політичну теорію, політичний аналіз, порівняльну і прикладну політологію та володіти категорійно-понятійним і аналітично-дослідницьким апаратом сучасної світової політичної науки.</w:t>
            </w:r>
          </w:p>
          <w:p w:rsidR="005606DD" w:rsidRPr="00015FFC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РН06. Комплексно розуміти принципи функціонування та закономірності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</w:r>
          </w:p>
          <w:p w:rsidR="001039A3" w:rsidRPr="00015FFC" w:rsidRDefault="005606DD" w:rsidP="005606DD">
            <w:pPr>
              <w:pStyle w:val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FF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РН07. Комплексно застосовувати широкий спектр політологічних понять, теорій і методів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84333C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lastRenderedPageBreak/>
              <w:t>6</w:t>
            </w:r>
            <w:r w:rsidR="00C67355" w:rsidRPr="00015FFC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C67355" w:rsidTr="00015FFC">
        <w:tc>
          <w:tcPr>
            <w:tcW w:w="9571" w:type="dxa"/>
            <w:gridSpan w:val="10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</w:rPr>
              <w:t>Обсяг курсу</w:t>
            </w:r>
          </w:p>
        </w:tc>
      </w:tr>
      <w:tr w:rsidR="00C67355" w:rsidRPr="00C67355" w:rsidTr="00BE16E7">
        <w:tc>
          <w:tcPr>
            <w:tcW w:w="5883" w:type="dxa"/>
            <w:gridSpan w:val="6"/>
          </w:tcPr>
          <w:p w:rsidR="00C67355" w:rsidRPr="00015FFC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688" w:type="dxa"/>
            <w:gridSpan w:val="4"/>
          </w:tcPr>
          <w:p w:rsidR="00C67355" w:rsidRPr="00015FFC" w:rsidRDefault="00C67355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22 год.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18 год.</w:t>
            </w:r>
          </w:p>
        </w:tc>
      </w:tr>
      <w:tr w:rsidR="000C46E3" w:rsidRPr="00C67355" w:rsidTr="00BE16E7">
        <w:tc>
          <w:tcPr>
            <w:tcW w:w="5883" w:type="dxa"/>
            <w:gridSpan w:val="6"/>
          </w:tcPr>
          <w:p w:rsidR="000C46E3" w:rsidRPr="00015FFC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688" w:type="dxa"/>
            <w:gridSpan w:val="4"/>
          </w:tcPr>
          <w:p w:rsidR="000C46E3" w:rsidRPr="00015FFC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80 год.</w:t>
            </w:r>
          </w:p>
        </w:tc>
      </w:tr>
      <w:tr w:rsidR="000C46E3" w:rsidRPr="00C67355" w:rsidTr="00015FFC">
        <w:tc>
          <w:tcPr>
            <w:tcW w:w="9571" w:type="dxa"/>
            <w:gridSpan w:val="10"/>
          </w:tcPr>
          <w:p w:rsidR="000C46E3" w:rsidRPr="00015FFC" w:rsidRDefault="000C46E3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9C46AD" w:rsidRPr="00C67355" w:rsidTr="00BE16E7">
        <w:tc>
          <w:tcPr>
            <w:tcW w:w="2840" w:type="dxa"/>
            <w:gridSpan w:val="2"/>
            <w:vAlign w:val="center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39" w:type="dxa"/>
            <w:gridSpan w:val="3"/>
            <w:vAlign w:val="center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424" w:type="dxa"/>
            <w:gridSpan w:val="3"/>
          </w:tcPr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168" w:type="dxa"/>
            <w:gridSpan w:val="2"/>
          </w:tcPr>
          <w:p w:rsidR="000C46E3" w:rsidRPr="00015FFC" w:rsidRDefault="00483A45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015FFC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9C46AD" w:rsidRPr="00C67355" w:rsidTr="00BE16E7">
        <w:tc>
          <w:tcPr>
            <w:tcW w:w="2840" w:type="dxa"/>
            <w:gridSpan w:val="2"/>
          </w:tcPr>
          <w:p w:rsidR="000C46E3" w:rsidRPr="00015FFC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         3</w:t>
            </w:r>
          </w:p>
        </w:tc>
        <w:tc>
          <w:tcPr>
            <w:tcW w:w="2139" w:type="dxa"/>
            <w:gridSpan w:val="3"/>
          </w:tcPr>
          <w:p w:rsidR="000C46E3" w:rsidRPr="00015FFC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 xml:space="preserve"> Політологія </w:t>
            </w:r>
          </w:p>
        </w:tc>
        <w:tc>
          <w:tcPr>
            <w:tcW w:w="2424" w:type="dxa"/>
            <w:gridSpan w:val="3"/>
          </w:tcPr>
          <w:p w:rsidR="000C46E3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               2</w:t>
            </w:r>
          </w:p>
        </w:tc>
        <w:tc>
          <w:tcPr>
            <w:tcW w:w="2168" w:type="dxa"/>
            <w:gridSpan w:val="2"/>
          </w:tcPr>
          <w:p w:rsidR="000C46E3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AC76DC" w:rsidRPr="00C67355" w:rsidTr="00015FFC">
        <w:tc>
          <w:tcPr>
            <w:tcW w:w="9571" w:type="dxa"/>
            <w:gridSpan w:val="10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Тематика</w:t>
            </w:r>
            <w:r w:rsidRPr="00015FFC">
              <w:rPr>
                <w:sz w:val="28"/>
                <w:szCs w:val="28"/>
              </w:rPr>
              <w:t xml:space="preserve"> курс</w:t>
            </w:r>
            <w:r w:rsidRPr="00015FFC">
              <w:rPr>
                <w:sz w:val="28"/>
                <w:szCs w:val="28"/>
                <w:lang w:val="uk-UA"/>
              </w:rPr>
              <w:t>у</w:t>
            </w:r>
          </w:p>
        </w:tc>
      </w:tr>
      <w:tr w:rsidR="009C46AD" w:rsidRPr="00C67355" w:rsidTr="00BE16E7">
        <w:tc>
          <w:tcPr>
            <w:tcW w:w="2284" w:type="dxa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108" w:type="dxa"/>
            <w:gridSpan w:val="2"/>
          </w:tcPr>
          <w:p w:rsidR="00AC76DC" w:rsidRPr="00015F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015FFC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015FFC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587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714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354" w:type="dxa"/>
            <w:gridSpan w:val="2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24" w:type="dxa"/>
          </w:tcPr>
          <w:p w:rsidR="00AC76DC" w:rsidRPr="00015FFC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C46AD" w:rsidRPr="00C67355" w:rsidTr="00BE16E7">
        <w:tc>
          <w:tcPr>
            <w:tcW w:w="2284" w:type="dxa"/>
          </w:tcPr>
          <w:p w:rsidR="00AC76DC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1. Вступ. Зміст,етапи та перспективи розвитку європейської інтеграції.</w:t>
            </w:r>
          </w:p>
        </w:tc>
        <w:tc>
          <w:tcPr>
            <w:tcW w:w="1108" w:type="dxa"/>
            <w:gridSpan w:val="2"/>
          </w:tcPr>
          <w:p w:rsidR="00AC76DC" w:rsidRPr="00015FFC" w:rsidRDefault="00964007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AC76DC" w:rsidRPr="00015FFC" w:rsidRDefault="00DA12E1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714" w:type="dxa"/>
            <w:gridSpan w:val="2"/>
          </w:tcPr>
          <w:p w:rsidR="00AC76DC" w:rsidRPr="00015FFC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 w:rsidR="00DA12E1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AC76DC" w:rsidRPr="00015FFC" w:rsidRDefault="00AC76DC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AC76DC" w:rsidRPr="00015FFC" w:rsidRDefault="00AC76DC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1. Вступ. Зміст,етапи та перспективи розвитку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 2. Джерела європейської ідеї і еволюція </w:t>
            </w:r>
            <w:r w:rsidRPr="00015FFC">
              <w:rPr>
                <w:sz w:val="28"/>
                <w:szCs w:val="28"/>
                <w:lang w:val="uk-UA"/>
              </w:rPr>
              <w:lastRenderedPageBreak/>
              <w:t>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2.,3.,7.,9., 22.,23.,24.</w:t>
            </w:r>
            <w:r w:rsidR="00BE16E7">
              <w:rPr>
                <w:sz w:val="28"/>
                <w:szCs w:val="28"/>
                <w:lang w:val="uk-UA"/>
              </w:rPr>
              <w:t>,55.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Тема  3. Ціннісна система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2.,3.,7.,9., 22.,29.,34.</w:t>
            </w:r>
            <w:r w:rsidR="00BE16E7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 Тема  4. Правова система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4.,7.,9., 22.,23.,23.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4. Правова система Європейського Союзу. написан</w:t>
            </w:r>
            <w:r>
              <w:rPr>
                <w:sz w:val="28"/>
                <w:szCs w:val="28"/>
                <w:lang w:val="uk-UA"/>
              </w:rPr>
              <w:t>ня контрольної письмової роботи.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4.,7.,9., 22.,23.,23.</w:t>
            </w:r>
            <w:r w:rsidR="00BE16E7">
              <w:rPr>
                <w:sz w:val="28"/>
                <w:szCs w:val="28"/>
                <w:lang w:val="uk-UA"/>
              </w:rPr>
              <w:t>, 53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б.</w:t>
            </w: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5. Інституціональна система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3.,6.,910., 14.,13.,14,16, .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5. Інституціональна система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3.,6.,910., 14.,13.,14,16, </w:t>
            </w:r>
            <w:r w:rsidR="00BE16E7">
              <w:rPr>
                <w:sz w:val="28"/>
                <w:szCs w:val="28"/>
                <w:lang w:val="uk-UA"/>
              </w:rPr>
              <w:t>50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6. Основні політики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1.,2.,9,10., 14.,13.,14,18.</w:t>
            </w:r>
            <w:r w:rsidR="00BE16E7">
              <w:rPr>
                <w:sz w:val="28"/>
                <w:szCs w:val="28"/>
                <w:lang w:val="uk-UA"/>
              </w:rPr>
              <w:t>, 53.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6. Основні політики Європейського Союзу.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1.,2.,9,10., 14.,13.,14,18.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7. Врядування в Європейському Союзі.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 7. Врядування в Європейському </w:t>
            </w:r>
            <w:r w:rsidRPr="00015FFC">
              <w:rPr>
                <w:sz w:val="28"/>
                <w:szCs w:val="28"/>
                <w:lang w:val="uk-UA"/>
              </w:rPr>
              <w:lastRenderedPageBreak/>
              <w:t>Союзі.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Тема  8. Східне партнерство.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9C46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2, 3.,4.,5,6., 11.,17.,19,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8. Східне партнерство.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2, 3.,4.,5,6., 11.,17.,19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 9. Кадрова політика в державах-членах ЄС.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1, 3.,4.,9., 14.,16.,20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</w:rPr>
            </w:pPr>
            <w:r w:rsidRPr="00015FFC">
              <w:rPr>
                <w:sz w:val="28"/>
                <w:szCs w:val="28"/>
                <w:lang w:val="uk-UA"/>
              </w:rPr>
              <w:t>Тема  9. Кадрова політика в державах-членах ЄС.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1, 3.,4.,9., 14.,16.,20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10. Європейський Союз в постмодерному світі 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2.,5.,6.,7., 11.,12.,25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10. Європейський Союз в постмодерному світі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2.,5.,6.,7., 11.,12.,25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46AD" w:rsidRPr="00C67355" w:rsidTr="00BE16E7">
        <w:tc>
          <w:tcPr>
            <w:tcW w:w="2284" w:type="dxa"/>
          </w:tcPr>
          <w:p w:rsidR="009C46AD" w:rsidRPr="00015FFC" w:rsidRDefault="009C46AD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Тема 11. Україна та процеси європейської інтеграції.</w:t>
            </w:r>
          </w:p>
        </w:tc>
        <w:tc>
          <w:tcPr>
            <w:tcW w:w="1108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87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1.,3.,6.,7., 10.,16.,17,18.</w:t>
            </w:r>
          </w:p>
        </w:tc>
        <w:tc>
          <w:tcPr>
            <w:tcW w:w="171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4" w:type="dxa"/>
          </w:tcPr>
          <w:p w:rsidR="009C46AD" w:rsidRPr="00015FFC" w:rsidRDefault="009C46AD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16E7" w:rsidRPr="00C67355" w:rsidTr="00BE16E7">
        <w:tc>
          <w:tcPr>
            <w:tcW w:w="2284" w:type="dxa"/>
          </w:tcPr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Тема 11. Україна та процеси європейської інтеграції. </w:t>
            </w:r>
            <w:r>
              <w:rPr>
                <w:sz w:val="28"/>
                <w:szCs w:val="28"/>
                <w:lang w:val="uk-UA"/>
              </w:rPr>
              <w:t>В</w:t>
            </w:r>
            <w:r w:rsidRPr="00015FFC">
              <w:rPr>
                <w:sz w:val="28"/>
                <w:szCs w:val="28"/>
                <w:lang w:val="uk-UA"/>
              </w:rPr>
              <w:t>иконання індивідуального науково-дослідного завдання – створення та представлення графічної презентації з визначеної проблеми</w:t>
            </w:r>
          </w:p>
        </w:tc>
        <w:tc>
          <w:tcPr>
            <w:tcW w:w="1108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87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1.,3.,6.,7., 10.,16.,17,18., 54, 57.</w:t>
            </w:r>
          </w:p>
        </w:tc>
        <w:tc>
          <w:tcPr>
            <w:tcW w:w="1714" w:type="dxa"/>
            <w:gridSpan w:val="2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354" w:type="dxa"/>
            <w:gridSpan w:val="2"/>
          </w:tcPr>
          <w:p w:rsidR="00BE16E7" w:rsidRPr="00015FFC" w:rsidRDefault="00BE16E7" w:rsidP="005B74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б.</w:t>
            </w:r>
          </w:p>
        </w:tc>
        <w:tc>
          <w:tcPr>
            <w:tcW w:w="1524" w:type="dxa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t>7. Система оцінювання курсу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Загальна система </w:t>
            </w: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оцінювання курсу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Структура розподілу балів передбачає: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lastRenderedPageBreak/>
              <w:t>1) відповіді на семінарських заняттях – 50 балів (не менше двох оцінок на п’яти семінарських заняттях);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2) написання контрольної письмової роботи – 20 балів;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3) виконання індивідуального науково-дослідного завдання – створення та представлення графічної презентації з визначеної проблеми політико-правового характеру відповідно до теми магістерської роботи  – 30 балів (з них 20 балів – за проект, 10 балів – за представлення)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15FFC">
              <w:rPr>
                <w:i/>
                <w:sz w:val="28"/>
                <w:szCs w:val="28"/>
                <w:lang w:val="uk-UA"/>
              </w:rPr>
              <w:t>100 балів</w:t>
            </w:r>
            <w:r w:rsidRPr="00015FFC">
              <w:rPr>
                <w:sz w:val="28"/>
                <w:szCs w:val="28"/>
                <w:lang w:val="uk-UA"/>
              </w:rPr>
              <w:t>.</w:t>
            </w:r>
          </w:p>
          <w:p w:rsidR="00BE16E7" w:rsidRPr="00015FFC" w:rsidRDefault="00BE16E7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Підсумковий контроль – залік проводиться згідно графіку навчального процесу в останній місяць семестру і виставляється за результатами виконання аспірантом передбачених навчальною програмою видів робіт – 100 балів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 до письмової роботи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Виконання письмової роботи передбачає: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1) повторення аспірантами лекційного матеріалу та отриманих знань при підготовці та проведенні семінарських занять, самостійного опрацювання рекомендованої літератури з питань, що виносяться на модульний контроль;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2) написання письмової роботи передбачає виконання аспірантами в аудиторії індивідуального завдання, що вимагає: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виявлення розуміння сутності понять і термінів – </w:t>
            </w:r>
            <w:r w:rsidRPr="00015FFC">
              <w:rPr>
                <w:sz w:val="28"/>
                <w:szCs w:val="28"/>
                <w:lang w:val="uk-UA"/>
              </w:rPr>
              <w:br/>
            </w:r>
            <w:r w:rsidRPr="00015FFC">
              <w:rPr>
                <w:i/>
                <w:sz w:val="28"/>
                <w:szCs w:val="28"/>
                <w:lang w:val="uk-UA"/>
              </w:rPr>
              <w:t>5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вміння структурувати основні принципи та методи аналізу та моделювання  – </w:t>
            </w:r>
            <w:r w:rsidRPr="00015FFC">
              <w:rPr>
                <w:i/>
                <w:sz w:val="28"/>
                <w:szCs w:val="28"/>
                <w:lang w:val="uk-UA"/>
              </w:rPr>
              <w:t>5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– знання теоретичних засад, завдань, методики аналізу та моделювання – </w:t>
            </w:r>
            <w:r w:rsidRPr="00015FFC">
              <w:rPr>
                <w:i/>
                <w:sz w:val="28"/>
                <w:szCs w:val="28"/>
                <w:lang w:val="uk-UA"/>
              </w:rPr>
              <w:t>10 балів</w:t>
            </w:r>
            <w:r w:rsidRPr="00015FFC">
              <w:rPr>
                <w:sz w:val="28"/>
                <w:szCs w:val="28"/>
                <w:lang w:val="uk-UA"/>
              </w:rPr>
              <w:t>;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15FFC">
              <w:rPr>
                <w:i/>
                <w:sz w:val="28"/>
                <w:szCs w:val="28"/>
                <w:lang w:val="uk-UA"/>
              </w:rPr>
              <w:t>20 балів</w:t>
            </w:r>
            <w:r w:rsidRPr="00015FFC">
              <w:rPr>
                <w:sz w:val="28"/>
                <w:szCs w:val="28"/>
                <w:lang w:val="uk-UA"/>
              </w:rPr>
              <w:t>.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187711">
            <w:pPr>
              <w:ind w:left="-71"/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Відповідь студента на семінарському занятті оцінюється за п’ятибальною системою за визначеними програмою навчальної дисципліни критеріями.</w:t>
            </w:r>
          </w:p>
          <w:p w:rsidR="00BE16E7" w:rsidRPr="00015FFC" w:rsidRDefault="00BE16E7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Усна відповідь може бути доповнена наочними посібниками, зокрема, візуалізованою презентацією (обсягом 10-15 слайдів), зміст та використання якої оцінюється окремо.</w:t>
            </w:r>
          </w:p>
        </w:tc>
      </w:tr>
      <w:tr w:rsidR="00BE16E7" w:rsidRPr="00C67355" w:rsidTr="00BE16E7">
        <w:tc>
          <w:tcPr>
            <w:tcW w:w="3392" w:type="dxa"/>
            <w:gridSpan w:val="3"/>
          </w:tcPr>
          <w:p w:rsidR="00BE16E7" w:rsidRPr="00015FFC" w:rsidRDefault="00BE16E7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FFC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179" w:type="dxa"/>
            <w:gridSpan w:val="7"/>
          </w:tcPr>
          <w:p w:rsidR="00BE16E7" w:rsidRPr="00015FFC" w:rsidRDefault="00BE16E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Аспірант допускається до підсумкового контролю (за навчальним планом – екзамен) за </w:t>
            </w:r>
            <w:r w:rsidRPr="00015FFC">
              <w:rPr>
                <w:sz w:val="28"/>
                <w:szCs w:val="28"/>
                <w:lang w:val="uk-UA"/>
              </w:rPr>
              <w:lastRenderedPageBreak/>
              <w:t>умови повного виконання всіх видів роботи, передбачених програмою навчальної дисципліни.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015FFC">
              <w:rPr>
                <w:b/>
                <w:sz w:val="28"/>
                <w:szCs w:val="28"/>
                <w:lang w:val="uk-UA"/>
              </w:rPr>
              <w:lastRenderedPageBreak/>
              <w:t>8. Політика курсу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Політика вивчення навчальної дисципліни “Європейська інтеграція” передбачає набуття аспірантами визначених компетентностей через: аудиторну (лекції, семінарські заняття) та позааудиторну роботу (самостійне опрацювання окремих тем, підготовка до семінарських занять, виконання індивідуальних науково-дослідних завдань, використання можливостей системи дистанційного навчання, виробнича практика). </w:t>
            </w:r>
          </w:p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 xml:space="preserve">Консультації викладача, відпрацювання студентами пропущених аудиторних занять, отриманих незадовільних оцінок та подачі індивідуальних робіт – вівторок, 14.00–16.00 год. </w:t>
            </w:r>
          </w:p>
          <w:p w:rsidR="00BE16E7" w:rsidRPr="00015FFC" w:rsidRDefault="00BE16E7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15FFC">
              <w:rPr>
                <w:sz w:val="28"/>
                <w:szCs w:val="28"/>
                <w:lang w:val="uk-UA"/>
              </w:rPr>
              <w:t>У випадку встановлення вияву академічної недоброчесності викладач пропонує аспірантові повторно виконати передбачений навчальною програмою курсу вид роботи.</w:t>
            </w:r>
          </w:p>
        </w:tc>
      </w:tr>
      <w:tr w:rsidR="00BE16E7" w:rsidRPr="00C67355" w:rsidTr="00015FFC">
        <w:tc>
          <w:tcPr>
            <w:tcW w:w="9571" w:type="dxa"/>
            <w:gridSpan w:val="10"/>
          </w:tcPr>
          <w:p w:rsidR="00BE16E7" w:rsidRPr="00151BC4" w:rsidRDefault="00BE16E7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E16E7" w:rsidRPr="00D45D05" w:rsidTr="00015FFC">
        <w:tc>
          <w:tcPr>
            <w:tcW w:w="9571" w:type="dxa"/>
            <w:gridSpan w:val="10"/>
          </w:tcPr>
          <w:p w:rsidR="00BE16E7" w:rsidRPr="00015FFC" w:rsidRDefault="00BE16E7" w:rsidP="00015FF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DA12E1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b/>
                <w:color w:val="000000"/>
                <w:sz w:val="28"/>
                <w:szCs w:val="28"/>
              </w:rPr>
              <w:t>.1. Основні джерела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1.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Європейська інтеграція: Навчальний посібник для студентів вищих навчальних закладів та слухачів магістерської підготовки за напрямом «Державне управління» / Кол. авт.; за заг. ред. проф. І. А. Грицяка та Д. І. Дзвінчука. — Івано-Франківськ: Місто НВ, 2013. — 464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. Європейська інтеграція та міжнародна співпраця : посібник / авт. кол. : В. А. Мандрагеля, Ю. В. Мельник, О. І. Пошедін та ін.; за заг. ред. В. А. Мандрагелі, Л. А. Шереметьєвої. - Київ : НАДУ, 2016. - 288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 Європейський Союз і Україна: особливості взаємовідносин на сучасному етапі / НАПрН України, НДІ держ. буд-ва та місц. самоврядування. – Х. : Оберіг,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2012. – Вип 1. – 76 с. – (Серія "Наукові доповіді").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4. Євроатлантичне співробітництво та європейська інтеграція України [Текст] : навч. посіб. / [Деменко О. Ф. та ін.] ; під заг. ред. канд. політ. наук, доц.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Деменка О. Ф. ; Нац. ун-т оборони України, Каф. міжнар. відносин. - К. : НУОУ, 2011. - 466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. Європейська інтеграція в контексті сучасної геополітики [Текст] : зб. наук. ст. за матеріалами наук. конф. (м. Харків, 24 трав. 2016 р.) / Нац. юрид. ун-т ім. Ярослава Мудрого, Нац. акад. прав. наук України, НДІ держ. буд-ва та місц. самоврядування ; [редкол.: А. П. Гетьман та ін.]. - Харків : Право, 2016. - 534 с.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6.Мальська М. П. Основи європейської інтеграції : підручник / М. П. Мальська, Н. В. Антонюк ; Львівський нац. ун-т ім. І. Франка. – К.: «Центр учбової літератури»,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2015. – 320с. 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Марчук В.В. Виміри української інтеграції в Європу /</w:t>
            </w:r>
            <w:r w:rsidRPr="00DA12E1">
              <w:rPr>
                <w:color w:val="000000"/>
                <w:sz w:val="28"/>
                <w:szCs w:val="28"/>
              </w:rPr>
              <w:t> 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Вісник Прикарпатського університету. Серія політ</w:t>
            </w:r>
            <w:r>
              <w:rPr>
                <w:color w:val="000000"/>
                <w:sz w:val="28"/>
                <w:szCs w:val="28"/>
                <w:lang w:val="uk-UA"/>
              </w:rPr>
              <w:t>ологія. – 2013. –№ 8. – С.65-76.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Марчук В.В. Геополітичні виміри української євроінтеграції / Політичний менеджмент. ― 2013. ― № 5. ― С. 138–147.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9.</w:t>
            </w:r>
            <w:r w:rsidRPr="00DA12E1">
              <w:rPr>
                <w:rStyle w:val="docdata"/>
                <w:color w:val="000000"/>
                <w:sz w:val="28"/>
                <w:szCs w:val="28"/>
                <w:lang w:val="uk-UA"/>
              </w:rPr>
              <w:t>Марчук В.В Криза ідентичності і євроа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тлантична інтеграція України 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lastRenderedPageBreak/>
              <w:t>/Вісник Наукового інформаційно-аналітичного центру НАТО Прикарпатського національного університету імені Василя Стефаника. – Івано-Франківськ, 2011. - С.43-52.</w:t>
            </w:r>
          </w:p>
          <w:p w:rsidR="00BE16E7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  <w:r w:rsidRPr="00DA12E1">
              <w:rPr>
                <w:sz w:val="28"/>
                <w:szCs w:val="28"/>
                <w:lang w:val="en-US"/>
              </w:rPr>
              <w:t xml:space="preserve">MARCHUK Vasyl. </w:t>
            </w:r>
            <w:r w:rsidRPr="00DA12E1">
              <w:rPr>
                <w:sz w:val="28"/>
                <w:szCs w:val="28"/>
                <w:lang w:val="en-US" w:eastAsia="uk-UA"/>
              </w:rPr>
              <w:t>Europeizacla polityki spolecznej Unii Europejskiej//Integracja Europejska. Warsazawa: Wydawnictwo naykowe PWN. – 2014.  – S. 120-138.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11.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Рудік О.М., Дзяд О.В. Модуль 3.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Спільні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політики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Європейського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Союзу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їх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значення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Начальний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посібник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/ Common EU 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Policies and Their Significance for Ukraine: - Навч.пос./За заг.ред.М.Бойцуна, І.Грицяка, Я.Мудрого, О.Рудіка, Л.Прокопенка та В.Стрельцова. – К.: Міленіум, 2009. – 668 с.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  <w:r w:rsidRPr="00DA12E1">
              <w:rPr>
                <w:color w:val="000000"/>
                <w:sz w:val="28"/>
                <w:szCs w:val="28"/>
              </w:rPr>
              <w:t xml:space="preserve"> Європейська інтеграція України: Політико-правові проблеми / За ред. В.П. Горбатенка:Монографія. – К.: ТОВ «Видавництво «Юридична думка», 2005.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  <w:r w:rsidRPr="00DA12E1">
              <w:rPr>
                <w:color w:val="000000"/>
                <w:sz w:val="28"/>
                <w:szCs w:val="28"/>
              </w:rPr>
              <w:t xml:space="preserve"> Книга А.С. Пархаев В.Н. Европейская интеграция: Учебн. пособие. – Барнаул, 2004.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14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.Копійка В.В. Європейський Союз: історія і засади функціонування. – К. – 2009.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Pr="00DA12E1">
              <w:rPr>
                <w:color w:val="000000"/>
                <w:sz w:val="28"/>
                <w:szCs w:val="28"/>
              </w:rPr>
              <w:t>. Копійка В., Шинкаренко Т. Європейський Союз: заснування і етапи становлення. – К.,2001.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Pr="00DA12E1">
              <w:rPr>
                <w:color w:val="000000"/>
                <w:sz w:val="28"/>
                <w:szCs w:val="28"/>
              </w:rPr>
              <w:t>. Кухта Б.Л. Проблеми політичної інтеграції / Основи політичної науки: Курс лекцій за ред.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Б. Кухти.Ч.4: Міжнародна політика. – Львів, 1999.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Pr="00DA12E1">
              <w:rPr>
                <w:color w:val="000000"/>
                <w:sz w:val="28"/>
                <w:szCs w:val="28"/>
              </w:rPr>
              <w:t>. Критерії членства в СОТ, ЄС та НАТО. Інтеграційні перспективи України. Аналітичне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дослідження. – К.,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Марченко М. Європейський Союз: Словник-довідник. – 2006. 13. Мудрий Я.М. Словник-довідник термінів з Європейської інтеграції / “Glossary of Terms on European Integration”. Словник. / За загальною ред. М.Бойцуна, Я.М.Мудрого, О.М.Рудіка. – К.: Міленіум, 2009. – 588 с. 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19.</w:t>
            </w:r>
            <w:r w:rsidRPr="00DA12E1">
              <w:rPr>
                <w:color w:val="000000"/>
                <w:sz w:val="28"/>
                <w:szCs w:val="28"/>
                <w:shd w:val="clear" w:color="auto" w:fill="FFFFFF"/>
              </w:rPr>
              <w:t>Грицяк І.А. Право та інституції Європейського Союзу: Навч. посіб./ ; Нац. Акад. держ. упр. при Президентові України. -К.: К.І.С., 2006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.Посельський В. Європейський Союз: інституційні основи європейської інтеграції. – К.:Смолоскип,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1. Світова та європейська інтеграція: організаційні засади. </w:t>
            </w:r>
            <w:r w:rsidRPr="00DA12E1">
              <w:rPr>
                <w:color w:val="000000"/>
                <w:sz w:val="28"/>
                <w:szCs w:val="28"/>
              </w:rPr>
              <w:t>Навч. посібник / За ред. Я.Й.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Малика, М.З.Мальського. – Львів, 2000.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>2. Україна на шляху європейської інтеграції. Науково-практичний збірник матеріалів. - К.,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2000.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>3. Шемятенков В.Г. Европейская интеграция. Учебное пособие. – М.: Международные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отношения,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A12E1">
              <w:rPr>
                <w:color w:val="000000"/>
                <w:sz w:val="28"/>
                <w:szCs w:val="28"/>
              </w:rPr>
              <w:t>4. Яковюк І., Трагнюк Л., Меделяєв В. Азбука європейської інтеграції. Харків: «Апекс+»,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A12E1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b/>
                <w:color w:val="000000"/>
                <w:sz w:val="28"/>
                <w:szCs w:val="28"/>
              </w:rPr>
              <w:t>.2. Допоміжні джерела</w:t>
            </w:r>
          </w:p>
          <w:p w:rsidR="00BE16E7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Gontar Z., Marchuk V., Durman O., Denkovych N., Dudkevych V. (2020) Exploring the Experience of the World&amp;apos;s Leading Countries in Inclusive Growth as Part of the Post-Industrial Economy: Challenges and Perspectives.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Postmodern Openings. Vol.11, No.2. June. </w:t>
            </w:r>
            <w:r w:rsidRPr="00DA12E1">
              <w:rPr>
                <w:rStyle w:val="docdata"/>
                <w:color w:val="000000"/>
                <w:sz w:val="28"/>
                <w:szCs w:val="28"/>
                <w:lang w:val="en-US"/>
              </w:rPr>
              <w:t>(WOS)</w:t>
            </w:r>
          </w:p>
          <w:p w:rsidR="00BE16E7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2.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Marchuk V., Novoselshyi I., Melnychuk V., Choroo</w:t>
            </w:r>
            <w:r>
              <w:rPr>
                <w:color w:val="000000"/>
                <w:sz w:val="28"/>
                <w:szCs w:val="28"/>
                <w:lang w:val="en-US"/>
              </w:rPr>
              <w:t>yskyi V., Shlemkevych T. (2020)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 xml:space="preserve">The Appointment of the History Philosophy in Comprehending Modern Civilizational Challenges in a Post-Pandemic Society. Postmodern Openings. Vol.12, No.1. June. </w:t>
            </w:r>
            <w:r w:rsidRPr="00DA12E1">
              <w:rPr>
                <w:rStyle w:val="docdata"/>
                <w:color w:val="000000"/>
                <w:sz w:val="28"/>
                <w:szCs w:val="28"/>
              </w:rPr>
              <w:t>(</w:t>
            </w:r>
            <w:r w:rsidRPr="00DA12E1">
              <w:rPr>
                <w:rStyle w:val="docdata"/>
                <w:color w:val="000000"/>
                <w:sz w:val="28"/>
                <w:szCs w:val="28"/>
                <w:lang w:val="en-US"/>
              </w:rPr>
              <w:t>WOS</w:t>
            </w:r>
            <w:r w:rsidRPr="00DA12E1">
              <w:rPr>
                <w:rStyle w:val="docdata"/>
                <w:color w:val="000000"/>
                <w:sz w:val="28"/>
                <w:szCs w:val="28"/>
              </w:rPr>
              <w:t>)</w:t>
            </w:r>
          </w:p>
          <w:p w:rsidR="00BE16E7" w:rsidRPr="00DA12E1" w:rsidRDefault="00BE16E7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3</w:t>
            </w:r>
            <w:r w:rsidRPr="00DA12E1">
              <w:rPr>
                <w:color w:val="000000"/>
                <w:sz w:val="28"/>
                <w:szCs w:val="28"/>
              </w:rPr>
              <w:t>. Аврааменко М. Аналіз концептуальних положень міжурядового підходу до європейської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інтеграції // Режим доступу: </w:t>
            </w:r>
            <w:hyperlink r:id="rId7" w:tgtFrame="_blank" w:history="1"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viche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info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/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journal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/2056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4. Бенц А. Багаторівневе переплетення в Європейському Союзі // Європейська інтеграція /Уклад. М. Яхтенфукс, Б. Колєр-Кох; Пер. з нім. М. Яковлєва. – К.: Вид. дім «КиєвоМогилянська академія,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5. Бусыгина И. Асимметричная интеграция в Евросоюзе // Международные процессы. – 2007.– Том 5. Номер 3(15) // </w:t>
            </w:r>
            <w:hyperlink r:id="rId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http://www.intertrends.ru/fifteen/002.htm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6. Бочаров С.В. Передумови п’ятої хвили розширення Європейського Союзу // Вісник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Донецького національного університету економіки і торгівлі імені Михайла ТуганБарановського. – 2010. – № 2. – С. 91–98 // Режим доступу: </w:t>
            </w:r>
            <w:r>
              <w:rPr>
                <w:color w:val="000000"/>
                <w:sz w:val="28"/>
                <w:szCs w:val="28"/>
              </w:rPr>
              <w:t>http: //</w:t>
            </w:r>
            <w:hyperlink r:id="rId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www.nbuv.gov.ua/Portal/Soc_Gum/Vdnuet/gum/2010_2/13.pdf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7. Вархотова В.А. Основные тенденции развития идеи вечного мира в истории социальнополитической мысли Европы Нового и Новейшего времени // SCHOLA-2009: Сборник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научных статей факультета политологии Московского государственного университета имени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М. В. Ломоносова / Под общ. ред. А. Ю. Шутова и А. А. Ширинянца; сост. А. И. Волошин, Э.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А. Козьменко. — М.: Издательство «Социально-политическая МЫСЛЬ», 2009. – с.84-87 //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Режим доступу: </w:t>
            </w:r>
            <w:hyperlink r:id="rId1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http://schola.su/SCHOLA2009/ISPU/Varhotova.pdf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8. Вахудова А. Нерозділена Європа: демократія, важелі впливу та інтеграція після комунізму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.</w:t>
            </w:r>
            <w:r w:rsidRPr="00DA12E1">
              <w:rPr>
                <w:color w:val="000000"/>
                <w:sz w:val="28"/>
                <w:szCs w:val="28"/>
              </w:rPr>
              <w:t xml:space="preserve"> Пер. з англ.. – К.: Вид. дім «Києво-Могилянська академія», 2009.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9. Воллес Г. Динаміка створення інституцій ЄС // </w:t>
            </w:r>
            <w:r>
              <w:rPr>
                <w:color w:val="000000"/>
                <w:sz w:val="28"/>
                <w:szCs w:val="28"/>
              </w:rPr>
              <w:t>Європейська інтеграція / Уклад.</w:t>
            </w:r>
            <w:r w:rsidRPr="00DA12E1">
              <w:rPr>
                <w:color w:val="000000"/>
                <w:sz w:val="28"/>
                <w:szCs w:val="28"/>
              </w:rPr>
              <w:t xml:space="preserve">М.Яхтенфукс, Б. Колєр-Кох; Пер. з нім. М. Яковлєва. – </w:t>
            </w:r>
            <w:r>
              <w:rPr>
                <w:color w:val="000000"/>
                <w:sz w:val="28"/>
                <w:szCs w:val="28"/>
              </w:rPr>
              <w:t>К.: Вид. дім «Києво-Могилянська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академія,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10. Гауен Пітер. Європейський Союз та його східні партнери // Демони миру та боги війни.Соціальні конфлікти посткомуністичної доби. – К., 1997.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11. Дайнен Десмонд. Дедалі міцніший союз. Курс європейської інтеграції. – К.: «К.І.С.»,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12. Дейвіс Норман. Європа. Історія / Переклав з англ. П. Таращук. – Вид. 2-ге. – К. : Вид-во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Соломії Павличко «Основи», 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13. Друзенко Г. Конституція для Європи. Конституційні акти Європейського Союзу. – К.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Юстиніан, 2008.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14. Зотова О.М. Идея европейского единства и национальная идентичность // Вестник Моск.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ун-та. Сер.18. Социология и политология. – 1999.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15. Кардинал Поль Пупар. Роль христианства в культурной идентичности европейских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народов // Полис. –1996. – № 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16. Казаринова Д.Б. Конституция ЕС: сущность, причины провала и </w:t>
            </w:r>
            <w:r w:rsidRPr="00DA12E1">
              <w:rPr>
                <w:color w:val="000000"/>
                <w:sz w:val="28"/>
                <w:szCs w:val="28"/>
              </w:rPr>
              <w:lastRenderedPageBreak/>
              <w:t>возможные перспективы// Вестник Российского университета дружбы народов. – Серия: Политология. – 2007. – № 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– С. 84–93 // Режим доступу: http: // </w:t>
            </w:r>
            <w:hyperlink r:id="rId1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www.humanities.edu.ru/db/msg/87509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17. Кіш Є. Європа в пошуках нової ідентичності. Інституціоналізація процесів інтеграції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A12E1">
              <w:rPr>
                <w:color w:val="000000"/>
                <w:sz w:val="28"/>
                <w:szCs w:val="28"/>
              </w:rPr>
              <w:t>країн Центрально-Східної Європи // Нова політика. – 1998.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18. Кіш Єва. Пошуки теоретичних моделей європе</w:t>
            </w:r>
            <w:r>
              <w:rPr>
                <w:color w:val="000000"/>
                <w:sz w:val="28"/>
                <w:szCs w:val="28"/>
              </w:rPr>
              <w:t>йської інтеграції // Політичний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менеджмент. – 2004. – № 6 (9). – C. 103–114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19. Коноваленко І. Проблема співвідношення наднаціональності та суверенітету в основних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концепціях західноєвропейської інтеграціі // Наукові записки / Національний університет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«Києво-Могилянська академія». – 1999. - Том 12. Політологія.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20. Лебедева М. Международное сотрудничество и процессы интеграции //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Международные отношения: социологические подходы. – М., 1998.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21. Луканин Д.В. Амстердамский договор: новый етап институциональной реформы ЕС //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Полис. – 2000. – № 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22. Матеріали сайту Міністерства закордонних справ України // Режим доступу: http: //</w:t>
            </w:r>
            <w:hyperlink r:id="rId1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www.mfa.gov.ua/mfa/ua/400.htm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23. Матеріали сайтів </w:t>
            </w:r>
            <w:hyperlink r:id="rId1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http://paneuropa.org.ua/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; </w:t>
            </w:r>
            <w:hyperlink r:id="rId1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http://www.paneuropa.ru/home.php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24. Миколюк А. В. Концептуальний вимір теорії та підходів європейської інтеграції // Режим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доступу: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DA12E1">
              <w:rPr>
                <w:color w:val="000000"/>
                <w:sz w:val="28"/>
                <w:szCs w:val="28"/>
              </w:rPr>
              <w:t xml:space="preserve">: // </w:t>
            </w:r>
            <w:hyperlink r:id="rId15" w:tgtFrame="_blank" w:history="1"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DA12E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social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science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com</w:t>
            </w:r>
            <w:r w:rsidRPr="00DA12E1">
              <w:rPr>
                <w:color w:val="000000"/>
                <w:sz w:val="28"/>
                <w:szCs w:val="28"/>
              </w:rPr>
              <w:t>.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ua</w:t>
            </w:r>
            <w:r w:rsidRPr="00DA12E1">
              <w:rPr>
                <w:color w:val="000000"/>
                <w:sz w:val="28"/>
                <w:szCs w:val="28"/>
              </w:rPr>
              <w:t xml:space="preserve"> /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jornal</w:t>
            </w:r>
            <w:r w:rsidRPr="00DA12E1">
              <w:rPr>
                <w:color w:val="000000"/>
                <w:sz w:val="28"/>
                <w:szCs w:val="28"/>
              </w:rPr>
              <w:t>_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content</w:t>
            </w:r>
            <w:r w:rsidRPr="00DA12E1">
              <w:rPr>
                <w:color w:val="000000"/>
                <w:sz w:val="28"/>
                <w:szCs w:val="28"/>
              </w:rPr>
              <w:t xml:space="preserve"> / 82 / 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political</w:t>
            </w:r>
            <w:r w:rsidRPr="00DA12E1">
              <w:rPr>
                <w:color w:val="000000"/>
                <w:sz w:val="28"/>
                <w:szCs w:val="28"/>
              </w:rPr>
              <w:t>_</w:t>
            </w:r>
            <w:r w:rsidRPr="00DA12E1">
              <w:rPr>
                <w:color w:val="000000"/>
                <w:sz w:val="28"/>
                <w:szCs w:val="28"/>
                <w:lang w:val="en-US"/>
              </w:rPr>
              <w:t>problems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25.Мітін М.М.Теоретичні концепції розвитку європейської інтеграції // Проблемы и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перспективы развития сотрудничества между странам</w:t>
            </w:r>
            <w:r>
              <w:rPr>
                <w:color w:val="000000"/>
                <w:sz w:val="28"/>
                <w:szCs w:val="28"/>
              </w:rPr>
              <w:t>и Юго-Восточной Европы в рамках</w:t>
            </w:r>
            <w:r w:rsidRPr="00DA12E1">
              <w:rPr>
                <w:color w:val="000000"/>
                <w:sz w:val="28"/>
                <w:szCs w:val="28"/>
              </w:rPr>
              <w:t xml:space="preserve">Черноморского экономического сотрудничества и ГУАМ. Сборник научных трудов. – 2007. 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– 1. – 673-676 // Режим доступу:</w:t>
            </w:r>
          </w:p>
          <w:p w:rsidR="00BE16E7" w:rsidRPr="00DA12E1" w:rsidRDefault="00C334CB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hyperlink r:id="rId16" w:tgtFrame="_blank" w:history="1">
              <w:r w:rsidR="00BE16E7" w:rsidRPr="00DA12E1">
                <w:rPr>
                  <w:color w:val="0000FF"/>
                  <w:sz w:val="28"/>
                  <w:szCs w:val="28"/>
                  <w:u w:val="single"/>
                  <w:lang w:val="en-US"/>
                </w:rPr>
                <w:t>http://www.nbuv.gov.ua/Portal/soc_gum/pips/texts.htmlhttp://www.nbuv.gov.ua/Portal/soc_gum/pi</w:t>
              </w:r>
            </w:hyperlink>
            <w:r w:rsidR="00BE16E7"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E16E7" w:rsidRPr="00DA12E1">
              <w:rPr>
                <w:color w:val="000000"/>
                <w:sz w:val="28"/>
                <w:szCs w:val="28"/>
                <w:lang w:val="en-US"/>
              </w:rPr>
              <w:t>ps/texts.html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26. Мюнклер Х. Европа как политическая идея // Неприкосновенный запас. – 2003. – №4(30)// Режим доступу: </w:t>
            </w:r>
            <w:hyperlink r:id="rId1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http://magazines.russ.ru/nz/2003/4/munk-pr.html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27. Нойманн И. Использование «Другого»: образы Вос</w:t>
            </w:r>
            <w:r>
              <w:rPr>
                <w:color w:val="000000"/>
                <w:sz w:val="28"/>
                <w:szCs w:val="28"/>
              </w:rPr>
              <w:t>тока в формировании европейских</w:t>
            </w:r>
            <w:r w:rsidRPr="00DA12E1">
              <w:rPr>
                <w:color w:val="000000"/>
                <w:sz w:val="28"/>
                <w:szCs w:val="28"/>
              </w:rPr>
              <w:t>идентичностей/ Пер. с англ. – М.: Новое издательство, 2004.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28. Ніццький договір // </w:t>
            </w:r>
            <w:hyperlink r:id="rId1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http://www.comparativelaw.kiev/ua/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29. От союза государств к федерации – размышле</w:t>
            </w:r>
            <w:r>
              <w:rPr>
                <w:color w:val="000000"/>
                <w:sz w:val="28"/>
                <w:szCs w:val="28"/>
              </w:rPr>
              <w:t>ния о конечной цели европейской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интеграции. Речь Федерального министра иностранных дел Германии Йошки Фишера 12 мая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2000 г. в Берлинском университете имени Гумбольда // Режим доступу: http:germany.org.ru /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ru / politik/rede3.html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30. Паппі Ф.У та Геннінг К.Г. Логіка прийняття ріш</w:t>
            </w:r>
            <w:r>
              <w:rPr>
                <w:color w:val="000000"/>
                <w:sz w:val="28"/>
                <w:szCs w:val="28"/>
              </w:rPr>
              <w:t>ень у системі ЄС // Європейська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інтеграція / Уклад. М.Яхтенфукс, Б. Колєр-Кох; Пер. з нім.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31. Помян К. Європа та її нації / Пер. з франц. Я.Кравця. – Львів: Каменяр,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32. Проді Романо. Задум об’єднаної Європи / Пер. з італ. К.Тищенка. – К.: К.І.С.,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lastRenderedPageBreak/>
              <w:t>33. Помян К. Європа та її нації / Пер. з франц. Я.Кравця. – Львів: Каменяр,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34. Роккан С., Урвин Д. Политика территориальной идентичности. Иссл</w:t>
            </w:r>
            <w:r>
              <w:rPr>
                <w:color w:val="000000"/>
                <w:sz w:val="28"/>
                <w:szCs w:val="28"/>
              </w:rPr>
              <w:t>едования по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A12E1">
              <w:rPr>
                <w:color w:val="000000"/>
                <w:sz w:val="28"/>
                <w:szCs w:val="28"/>
              </w:rPr>
              <w:t>европейскому регионализму // Логос. – 2003. – № 6.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35. Ружмон Дені де. Європа у грі. Шанс Європи. Відкрит</w:t>
            </w:r>
            <w:r>
              <w:rPr>
                <w:color w:val="000000"/>
                <w:sz w:val="28"/>
                <w:szCs w:val="28"/>
              </w:rPr>
              <w:t>ий лист до Європейців. – Львів,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1998.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36. Седляр Ю. Інтеграційні процеси в Європі у ХХ ст..: ідейні засади та механізми реалізації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// Режим доступу: http: // bibl.kma.mk.ua / pdf / pidruchnuku / 22 / 39.pdf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37. Стрежнева М.В. Европейский союз и СНГ: Сравн. Аналіз институтов. – М., 1999.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38. Стрежнева М. Особенности институционального развития ЕС // МЭиМО. – 1999. – 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39. Стрежнева М. Структурирование политического п</w:t>
            </w:r>
            <w:r>
              <w:rPr>
                <w:color w:val="000000"/>
                <w:sz w:val="28"/>
                <w:szCs w:val="28"/>
              </w:rPr>
              <w:t>ространства в Европейском Союзе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(Демократизация) // МЭиМО. – 2009.– № 12; 2010. – № 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40. Стрежнева М. Интеграция и вовлечение как инструменты глобального управления //Международные процессы. Том 3, № 1(7). Январь-апрель 2005.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41.Тихомирова Є. Б.Формування європейської іден</w:t>
            </w:r>
            <w:r>
              <w:rPr>
                <w:color w:val="000000"/>
                <w:sz w:val="28"/>
                <w:szCs w:val="28"/>
              </w:rPr>
              <w:t>тичності як чинник європейської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інтеграції// Наукові записки / Національний університе</w:t>
            </w:r>
            <w:r>
              <w:rPr>
                <w:color w:val="000000"/>
                <w:sz w:val="28"/>
                <w:szCs w:val="28"/>
              </w:rPr>
              <w:t>т «Києво-Могилянська академія».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Політичні науки. – 2005. – Том 45. – С. 56–61.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42.Трактаты о вечном мире. Предисл. Ф. В. Константинов</w:t>
            </w:r>
            <w:r>
              <w:rPr>
                <w:color w:val="000000"/>
                <w:sz w:val="28"/>
                <w:szCs w:val="28"/>
              </w:rPr>
              <w:t>а. Вводная статья в прим. И.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Андреевой. Сост. сб. И. С. Андреева и А. В. Гулыга.</w:t>
            </w:r>
            <w:r>
              <w:rPr>
                <w:color w:val="000000"/>
                <w:sz w:val="28"/>
                <w:szCs w:val="28"/>
              </w:rPr>
              <w:t xml:space="preserve"> – М., Соцэкгиз, 1963. — 279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(Режим доступу: http: // marsexx.narod.ru/lit/traktaty_o_vechnom_mire.html#678); або Трактаты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о вечном мире. – М.: Алетейя, 2003.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43.Тоді Філіп. Нарис історії Європейського Союзу. – К., 2001.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44. Угода про партнерство та співробітницт</w:t>
            </w:r>
            <w:r>
              <w:rPr>
                <w:color w:val="000000"/>
                <w:sz w:val="28"/>
                <w:szCs w:val="28"/>
              </w:rPr>
              <w:t>во між Україною і Європейськими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Співтовариствами та їх державами-чле</w:t>
            </w:r>
            <w:r>
              <w:rPr>
                <w:color w:val="000000"/>
                <w:sz w:val="28"/>
                <w:szCs w:val="28"/>
              </w:rPr>
              <w:t>нами // Режим доступу: http: //</w:t>
            </w:r>
            <w:r w:rsidRPr="00DA12E1">
              <w:rPr>
                <w:color w:val="000000"/>
                <w:sz w:val="28"/>
                <w:szCs w:val="28"/>
              </w:rPr>
              <w:t>www/europexxi.kiev.ua/ukrainian/ukraine_eu/020.html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45. Фомін С. Розширення ЄС на схід: «рівні» та рівніші // Політика і час. – 1999. –№ 3.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46. Хабермас Ю. Расколотый Запад/ Пер. с нем. – М.: Издательство «Весь Мир», 2008.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47.Хейфец В.Л. Оводенко А.А. Международная интеграция: Текст лекций. – Санкт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>-</w:t>
            </w:r>
            <w:r w:rsidRPr="00DA12E1">
              <w:rPr>
                <w:color w:val="000000"/>
                <w:sz w:val="28"/>
                <w:szCs w:val="28"/>
              </w:rPr>
              <w:t>Петербург, 2003. 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48. Хохлов И.И. Субсидиарность как принцип и механ</w:t>
            </w:r>
            <w:r>
              <w:rPr>
                <w:color w:val="000000"/>
                <w:sz w:val="28"/>
                <w:szCs w:val="28"/>
              </w:rPr>
              <w:t>изм политики Евросоюза // Режим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доступу: http: // </w:t>
            </w:r>
            <w:hyperlink r:id="rId1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www.edu.ru/db/portal/e-library/0000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0045/Hohlov.pdf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49. Шиммельфенніг Ф. Розширення на Схід: стратегічна дія та колективні ідеї // Європейська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нтеграція / Уклад. М.Яхтенфукс, Б. Колєр-Кох; Пер. з нім. М. Яковлєва. – К.: Вид. Дім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«Києво-Могилянська академія, 2007.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50. Шмиттер Ф. Зачем конституционализировать Европейский Союз // Прогнозис. – 2007. –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№ 2 (10). – С. 3–13 // Режим доступу: http: // </w:t>
            </w:r>
            <w:r w:rsidRPr="00DA12E1">
              <w:rPr>
                <w:color w:val="000000"/>
                <w:sz w:val="28"/>
                <w:szCs w:val="28"/>
              </w:rPr>
              <w:lastRenderedPageBreak/>
              <w:t>intelros.ru/pdf/prognosis2_07/Shmitter.pdf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51. Шлях інтеграції у Європейський Союз: основні вимоги до членства. Етапи приєднання та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інституційний механізм // http: // </w:t>
            </w:r>
            <w:hyperlink r:id="rId2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www.comparativelaw.kiev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/ ua 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52. Шуман Р. За Европу. – М.: Московская школа политических исследований, 2002.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53.Шульга М. Демократична ідентичність Європейського Союзу: зміст та шляхи формування</w:t>
            </w:r>
            <w:r w:rsidRPr="00DA12E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 xml:space="preserve">// Режим доступу: </w:t>
            </w:r>
            <w:hyperlink r:id="rId2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http://www.social-science.com.ua/jornal_content/177/political_problems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  <w:lang w:val="uk-UA"/>
              </w:rPr>
              <w:t>9</w:t>
            </w:r>
            <w:r w:rsidRPr="00DA12E1">
              <w:rPr>
                <w:color w:val="000000"/>
                <w:sz w:val="28"/>
                <w:szCs w:val="28"/>
              </w:rPr>
              <w:t>.3</w:t>
            </w:r>
            <w:r w:rsidRPr="00DA12E1">
              <w:rPr>
                <w:b/>
                <w:color w:val="000000"/>
                <w:sz w:val="28"/>
                <w:szCs w:val="28"/>
              </w:rPr>
              <w:t>. Інтернет-ресурси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1. </w:t>
            </w:r>
            <w:hyperlink r:id="rId2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www.gov.ua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2. ООН: </w:t>
            </w:r>
            <w:hyperlink r:id="rId2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www.un.org/</w:t>
              </w:r>
            </w:hyperlink>
            <w:r w:rsidRPr="00DA12E1">
              <w:rPr>
                <w:color w:val="000000"/>
                <w:sz w:val="28"/>
                <w:szCs w:val="28"/>
              </w:rPr>
              <w:t xml:space="preserve"> або // </w:t>
            </w:r>
            <w:hyperlink r:id="rId2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www.unsystem.org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3. СНД: </w:t>
            </w:r>
            <w:hyperlink r:id="rId2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www.cis.minsk.by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4. МОП: </w:t>
            </w:r>
            <w:hyperlink r:id="rId2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www.ilo.org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5. НАТО: </w:t>
            </w:r>
            <w:hyperlink r:id="rId2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www.nato.int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6. ОБСЄ: </w:t>
            </w:r>
            <w:hyperlink r:id="rId2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www.osce.org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7. CОТ: </w:t>
            </w:r>
            <w:hyperlink r:id="rId2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www.wto.org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8.ЮНЕСКО: </w:t>
            </w:r>
            <w:hyperlink r:id="rId3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http://www.unesco.org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9. «Грінпіс»: </w:t>
            </w:r>
            <w:hyperlink r:id="rId3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http://www.greenpeace.org/international/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10. Рада Європи: </w:t>
            </w:r>
            <w:hyperlink r:id="rId3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11. Європейський Союз: </w:t>
            </w:r>
            <w:hyperlink r:id="rId3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www.europa.eu.int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>12.Міжнародний валютний фонд: http//www.imf.org/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13.Інформаційний сайт Великої вісімки (G-7): </w:t>
            </w:r>
            <w:hyperlink r:id="rId3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http://www.g7.utoronto.ca/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14. Офіційний сайт «G-20»: </w:t>
            </w:r>
            <w:hyperlink r:id="rId3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http://www.g20.org/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15.Європейський банк реконструкції та розвитку: </w:t>
            </w:r>
            <w:hyperlink r:id="rId3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http://www.ebrd.com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16.Міжнародна організація з міграції: </w:t>
            </w:r>
            <w:hyperlink r:id="rId3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http://www.iom.int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17.Організація Договору про колективну безпеку: </w:t>
            </w:r>
            <w:hyperlink r:id="rId38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http://www.dkb.gov.ru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18.Світовий банк: </w:t>
            </w:r>
            <w:hyperlink r:id="rId39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http://www.worldbank.org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19.Рада Європи в Україні: </w:t>
            </w:r>
            <w:hyperlink r:id="rId40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http://www.coe.kiev.ua/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20.Україна – НАТО: </w:t>
            </w:r>
            <w:hyperlink r:id="rId41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http://www.ukraine-nato.gov.ua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21.Україна й Світова організація торгівлі: </w:t>
            </w:r>
            <w:hyperlink r:id="rId42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http://wto.in.ua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22.Верховна Ради України: </w:t>
            </w:r>
            <w:hyperlink r:id="rId43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www.rada.kiev.ua</w:t>
              </w:r>
            </w:hyperlink>
            <w:r w:rsidRPr="00DA12E1">
              <w:rPr>
                <w:color w:val="000000"/>
                <w:sz w:val="28"/>
                <w:szCs w:val="28"/>
              </w:rPr>
              <w:t>, веб-сторін</w:t>
            </w:r>
            <w:r>
              <w:rPr>
                <w:color w:val="000000"/>
                <w:sz w:val="28"/>
                <w:szCs w:val="28"/>
              </w:rPr>
              <w:t>ка, на якій розміщені установчі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12E1">
              <w:rPr>
                <w:color w:val="000000"/>
                <w:sz w:val="28"/>
                <w:szCs w:val="28"/>
              </w:rPr>
              <w:t>документи міжнародних органіацій, членом яких є Україна.</w:t>
            </w:r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23. Державна установа «Інститут всесвітньої історії НАН України»: </w:t>
            </w:r>
            <w:hyperlink r:id="rId44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http://ivinas.gov.ua/uk/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24..Інститут історії України НАН України: </w:t>
            </w:r>
            <w:hyperlink r:id="rId45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www.history.org.ua/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25. Рада Європи в Україні: </w:t>
            </w:r>
            <w:hyperlink r:id="rId46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http://www.coe.kiev.ua/</w:t>
              </w:r>
            </w:hyperlink>
          </w:p>
          <w:p w:rsidR="00BE16E7" w:rsidRPr="00DA12E1" w:rsidRDefault="00BE16E7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DA12E1">
              <w:rPr>
                <w:color w:val="000000"/>
                <w:sz w:val="28"/>
                <w:szCs w:val="28"/>
              </w:rPr>
              <w:t xml:space="preserve">26.Україна – НАТО: </w:t>
            </w:r>
            <w:hyperlink r:id="rId47" w:tgtFrame="_blank" w:history="1">
              <w:r w:rsidRPr="00DA12E1">
                <w:rPr>
                  <w:color w:val="0000FF"/>
                  <w:sz w:val="28"/>
                  <w:szCs w:val="28"/>
                  <w:u w:val="single"/>
                </w:rPr>
                <w:t>http://www.ukraine-nato.gov.u</w:t>
              </w:r>
            </w:hyperlink>
          </w:p>
          <w:p w:rsidR="00BE16E7" w:rsidRPr="00D45D05" w:rsidRDefault="00BE16E7" w:rsidP="00015FFC">
            <w:pPr>
              <w:jc w:val="both"/>
              <w:rPr>
                <w:lang w:val="en-US"/>
              </w:rPr>
            </w:pPr>
          </w:p>
          <w:p w:rsidR="00BE16E7" w:rsidRPr="00D45D05" w:rsidRDefault="00BE16E7" w:rsidP="00D45D05">
            <w:pPr>
              <w:jc w:val="both"/>
              <w:rPr>
                <w:lang w:val="en-US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15FFC">
        <w:rPr>
          <w:b/>
          <w:sz w:val="28"/>
          <w:szCs w:val="28"/>
          <w:lang w:val="uk-UA"/>
        </w:rPr>
        <w:t xml:space="preserve"> В.В.Марчук</w:t>
      </w:r>
    </w:p>
    <w:sectPr w:rsidR="00335A19" w:rsidRPr="00784AB3" w:rsidSect="0001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8C2FF3"/>
    <w:multiLevelType w:val="multilevel"/>
    <w:tmpl w:val="8C06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5079"/>
    <w:multiLevelType w:val="hybridMultilevel"/>
    <w:tmpl w:val="D5D83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5C4742"/>
    <w:multiLevelType w:val="multilevel"/>
    <w:tmpl w:val="03F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5FFC"/>
    <w:rsid w:val="00071F79"/>
    <w:rsid w:val="00072283"/>
    <w:rsid w:val="000C46E3"/>
    <w:rsid w:val="001039A3"/>
    <w:rsid w:val="001113FF"/>
    <w:rsid w:val="00151BC4"/>
    <w:rsid w:val="00187711"/>
    <w:rsid w:val="00191B26"/>
    <w:rsid w:val="00193CEB"/>
    <w:rsid w:val="001E4DB6"/>
    <w:rsid w:val="00254871"/>
    <w:rsid w:val="002C2330"/>
    <w:rsid w:val="00335A19"/>
    <w:rsid w:val="00373614"/>
    <w:rsid w:val="00395013"/>
    <w:rsid w:val="00420AA6"/>
    <w:rsid w:val="00483A45"/>
    <w:rsid w:val="004F7AFF"/>
    <w:rsid w:val="005606DD"/>
    <w:rsid w:val="006541E7"/>
    <w:rsid w:val="00654CF9"/>
    <w:rsid w:val="006A14B2"/>
    <w:rsid w:val="00784AB3"/>
    <w:rsid w:val="00826CE4"/>
    <w:rsid w:val="0084333C"/>
    <w:rsid w:val="00854374"/>
    <w:rsid w:val="008A1B87"/>
    <w:rsid w:val="009506C9"/>
    <w:rsid w:val="0095499A"/>
    <w:rsid w:val="00964007"/>
    <w:rsid w:val="009A2779"/>
    <w:rsid w:val="009C46AD"/>
    <w:rsid w:val="00A402FD"/>
    <w:rsid w:val="00AB324B"/>
    <w:rsid w:val="00AC76DC"/>
    <w:rsid w:val="00B10A22"/>
    <w:rsid w:val="00B43D54"/>
    <w:rsid w:val="00B93336"/>
    <w:rsid w:val="00BC32A7"/>
    <w:rsid w:val="00BE16E7"/>
    <w:rsid w:val="00C334CB"/>
    <w:rsid w:val="00C67355"/>
    <w:rsid w:val="00C7326E"/>
    <w:rsid w:val="00C81B4F"/>
    <w:rsid w:val="00CA1BE2"/>
    <w:rsid w:val="00D20D2C"/>
    <w:rsid w:val="00D45D05"/>
    <w:rsid w:val="00D74B80"/>
    <w:rsid w:val="00DA12E1"/>
    <w:rsid w:val="00EE1819"/>
    <w:rsid w:val="00EE4289"/>
    <w:rsid w:val="00F71319"/>
    <w:rsid w:val="00F87C74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587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85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</w:divsChild>
    </w:div>
    <w:div w:id="2139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europa.org.ua/" TargetMode="External"/><Relationship Id="rId18" Type="http://schemas.openxmlformats.org/officeDocument/2006/relationships/hyperlink" Target="http://www.comparativelaw.kiev/ua/" TargetMode="External"/><Relationship Id="rId26" Type="http://schemas.openxmlformats.org/officeDocument/2006/relationships/hyperlink" Target="http://www.ilo.org/" TargetMode="External"/><Relationship Id="rId39" Type="http://schemas.openxmlformats.org/officeDocument/2006/relationships/hyperlink" Target="http://www.worldbank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ial-science.com.ua/jornal_content/177/political_problems" TargetMode="External"/><Relationship Id="rId34" Type="http://schemas.openxmlformats.org/officeDocument/2006/relationships/hyperlink" Target="http://www.g7.utoronto.ca/" TargetMode="External"/><Relationship Id="rId42" Type="http://schemas.openxmlformats.org/officeDocument/2006/relationships/hyperlink" Target="http://wto.in.ua/" TargetMode="External"/><Relationship Id="rId47" Type="http://schemas.openxmlformats.org/officeDocument/2006/relationships/hyperlink" Target="http://www.ukraine-nato.gov.u/" TargetMode="External"/><Relationship Id="rId7" Type="http://schemas.openxmlformats.org/officeDocument/2006/relationships/hyperlink" Target="http://www.viche.info/journal/2056" TargetMode="External"/><Relationship Id="rId12" Type="http://schemas.openxmlformats.org/officeDocument/2006/relationships/hyperlink" Target="http://www.mfa.gov.ua/mfa/ua/400.htm" TargetMode="External"/><Relationship Id="rId17" Type="http://schemas.openxmlformats.org/officeDocument/2006/relationships/hyperlink" Target="http://magazines.russ.ru/nz/2003/4/munk-pr.html" TargetMode="External"/><Relationship Id="rId25" Type="http://schemas.openxmlformats.org/officeDocument/2006/relationships/hyperlink" Target="http://www.cis.minsk.by/" TargetMode="External"/><Relationship Id="rId33" Type="http://schemas.openxmlformats.org/officeDocument/2006/relationships/hyperlink" Target="http://www.europa.eu.int/" TargetMode="External"/><Relationship Id="rId38" Type="http://schemas.openxmlformats.org/officeDocument/2006/relationships/hyperlink" Target="http://www.dkb.gov.ru/" TargetMode="External"/><Relationship Id="rId46" Type="http://schemas.openxmlformats.org/officeDocument/2006/relationships/hyperlink" Target="http://www.coe.kie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Portal/soc_gum/pips/texts.htmlhttp:/www.nbuv.gov.ua/Portal/soc_gum/pi" TargetMode="External"/><Relationship Id="rId20" Type="http://schemas.openxmlformats.org/officeDocument/2006/relationships/hyperlink" Target="http://www.comparativelaw.kiev/" TargetMode="External"/><Relationship Id="rId29" Type="http://schemas.openxmlformats.org/officeDocument/2006/relationships/hyperlink" Target="http://www.wto.org/" TargetMode="External"/><Relationship Id="rId41" Type="http://schemas.openxmlformats.org/officeDocument/2006/relationships/hyperlink" Target="http://www.ukraine-nato.gov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manities.edu.ru/db/msg/87509" TargetMode="External"/><Relationship Id="rId24" Type="http://schemas.openxmlformats.org/officeDocument/2006/relationships/hyperlink" Target="http://www.unsystem.org/" TargetMode="External"/><Relationship Id="rId32" Type="http://schemas.openxmlformats.org/officeDocument/2006/relationships/hyperlink" Target="http://www.coe.int/" TargetMode="External"/><Relationship Id="rId37" Type="http://schemas.openxmlformats.org/officeDocument/2006/relationships/hyperlink" Target="http://www.iom.int/" TargetMode="External"/><Relationship Id="rId40" Type="http://schemas.openxmlformats.org/officeDocument/2006/relationships/hyperlink" Target="http://www.coe.kiev.ua/" TargetMode="External"/><Relationship Id="rId45" Type="http://schemas.openxmlformats.org/officeDocument/2006/relationships/hyperlink" Target="http://www.history.org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ocial/" TargetMode="External"/><Relationship Id="rId23" Type="http://schemas.openxmlformats.org/officeDocument/2006/relationships/hyperlink" Target="http://www.un.org/" TargetMode="External"/><Relationship Id="rId28" Type="http://schemas.openxmlformats.org/officeDocument/2006/relationships/hyperlink" Target="http://www.osce.org/" TargetMode="External"/><Relationship Id="rId36" Type="http://schemas.openxmlformats.org/officeDocument/2006/relationships/hyperlink" Target="http://www.ebrd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chola.su/SCHOLA2009/ISPU/Varhotova.pdf" TargetMode="External"/><Relationship Id="rId19" Type="http://schemas.openxmlformats.org/officeDocument/2006/relationships/hyperlink" Target="http://www.edu.ru/db/portal/e-library/0000" TargetMode="External"/><Relationship Id="rId31" Type="http://schemas.openxmlformats.org/officeDocument/2006/relationships/hyperlink" Target="http://www.greenpeace.org/international/" TargetMode="External"/><Relationship Id="rId44" Type="http://schemas.openxmlformats.org/officeDocument/2006/relationships/hyperlink" Target="http://ivinas.gov.ua/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v.gov.ua/Portal/Soc_Gum/Vdnuet/gum/2010_2/13.pdf" TargetMode="External"/><Relationship Id="rId14" Type="http://schemas.openxmlformats.org/officeDocument/2006/relationships/hyperlink" Target="http://www.paneuropa.ru/home.php" TargetMode="External"/><Relationship Id="rId22" Type="http://schemas.openxmlformats.org/officeDocument/2006/relationships/hyperlink" Target="http://www.gov.ua/" TargetMode="External"/><Relationship Id="rId27" Type="http://schemas.openxmlformats.org/officeDocument/2006/relationships/hyperlink" Target="http://www.nato.int/" TargetMode="External"/><Relationship Id="rId30" Type="http://schemas.openxmlformats.org/officeDocument/2006/relationships/hyperlink" Target="http://www.unesco.org/" TargetMode="External"/><Relationship Id="rId35" Type="http://schemas.openxmlformats.org/officeDocument/2006/relationships/hyperlink" Target="http://www.g20.org/" TargetMode="External"/><Relationship Id="rId43" Type="http://schemas.openxmlformats.org/officeDocument/2006/relationships/hyperlink" Target="http://www.rada.kiev.u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ntertrends.ru/fifteen/0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9FCB4-8993-447E-A8AB-C9779EC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17647</Words>
  <Characters>10059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2020-12-22T06:37:00Z</dcterms:created>
  <dcterms:modified xsi:type="dcterms:W3CDTF">2020-12-22T06:37:00Z</dcterms:modified>
</cp:coreProperties>
</file>