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 »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3B7070" w:rsidRPr="003B7070" w:rsidRDefault="003B7070" w:rsidP="003B7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0">
        <w:rPr>
          <w:rFonts w:ascii="Times New Roman" w:hAnsi="Times New Roman" w:cs="Times New Roman"/>
          <w:sz w:val="28"/>
          <w:szCs w:val="28"/>
        </w:rPr>
        <w:t>Кафедра політології</w:t>
      </w: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PetersburgC-Bold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center"/>
        <w:outlineLvl w:val="0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МЕТОДИЧНІ РЕКОМЕНДАЦІЇ ДЛЯ ЗАБЕЗПЕЧЕННЯ</w:t>
      </w:r>
    </w:p>
    <w:p w:rsidR="00D63D0A" w:rsidRPr="00D63D0A" w:rsidRDefault="00D63D0A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САМОСТІЙНОЇ РОБОТИ СТУДЕНТІВ</w:t>
      </w:r>
    </w:p>
    <w:p w:rsidR="00D63D0A" w:rsidRPr="00D63D0A" w:rsidRDefault="00D63D0A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з навчальної дисципліни</w:t>
      </w:r>
    </w:p>
    <w:p w:rsidR="00D63D0A" w:rsidRPr="00D63D0A" w:rsidRDefault="00484844" w:rsidP="00D63D0A">
      <w:pPr>
        <w:spacing w:after="0" w:line="360" w:lineRule="auto"/>
        <w:jc w:val="center"/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«</w:t>
      </w:r>
      <w:r w:rsidR="00655FBF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Публічне адміністрування</w:t>
      </w:r>
      <w:r w:rsidR="00D63D0A" w:rsidRPr="00D63D0A">
        <w:rPr>
          <w:rFonts w:ascii="Times New Roman" w:eastAsia="PetersburgC-Bold" w:hAnsi="Times New Roman" w:cs="Times New Roman"/>
          <w:b/>
          <w:sz w:val="28"/>
          <w:szCs w:val="28"/>
          <w:lang w:eastAsia="ru-RU"/>
        </w:rPr>
        <w:t>»</w:t>
      </w: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Галузь знань </w:t>
      </w:r>
      <w:r w:rsidR="00655F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 «Соціальні та поведінкові</w:t>
      </w:r>
      <w:r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науки» </w:t>
      </w:r>
    </w:p>
    <w:p w:rsidR="00D63D0A" w:rsidRPr="00D63D0A" w:rsidRDefault="00655FBF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0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пеціальність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052</w:t>
      </w:r>
      <w:r w:rsidR="00D63D0A"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«Політологія» </w:t>
      </w:r>
    </w:p>
    <w:p w:rsidR="00D63D0A" w:rsidRPr="00D63D0A" w:rsidRDefault="00D63D0A" w:rsidP="004848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Факультет історії, політології і міжнародних відносин</w:t>
      </w: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Підготовлено кандидатом політичних наук, </w:t>
      </w: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доцентом кафедри політології</w:t>
      </w:r>
    </w:p>
    <w:p w:rsidR="00D63D0A" w:rsidRPr="00D63D0A" w:rsidRDefault="00D63D0A" w:rsidP="00D63D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Липчук</w:t>
      </w:r>
      <w:proofErr w:type="spellEnd"/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 політології (протокол № __ від___________)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 політології _____________________ проф. Климончук В. Й</w:t>
      </w:r>
    </w:p>
    <w:p w:rsidR="00D63D0A" w:rsidRPr="00D63D0A" w:rsidRDefault="00D63D0A" w:rsidP="00D63D0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Default="00484844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484844" w:rsidRPr="00D63D0A" w:rsidRDefault="00484844" w:rsidP="007252B7">
      <w:pPr>
        <w:spacing w:after="0" w:line="240" w:lineRule="auto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</w:p>
    <w:p w:rsidR="00D63D0A" w:rsidRPr="00D63D0A" w:rsidRDefault="00D63D0A" w:rsidP="00D63D0A">
      <w:pPr>
        <w:spacing w:after="0" w:line="240" w:lineRule="auto"/>
        <w:jc w:val="center"/>
        <w:outlineLvl w:val="0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  <w:r w:rsidRPr="00D63D0A"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  <w:t>ІВАНО-ФРАНКІВСЬК</w:t>
      </w:r>
    </w:p>
    <w:p w:rsidR="00DB24A9" w:rsidRPr="007252B7" w:rsidRDefault="00D63D0A" w:rsidP="007252B7">
      <w:pPr>
        <w:spacing w:after="0" w:line="240" w:lineRule="auto"/>
        <w:jc w:val="center"/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</w:pPr>
      <w:r w:rsidRPr="00D63D0A">
        <w:rPr>
          <w:rFonts w:ascii="Times New Roman" w:eastAsia="PetersburgC-BoldItalic" w:hAnsi="Times New Roman" w:cs="Times New Roman"/>
          <w:b/>
          <w:iCs/>
          <w:sz w:val="28"/>
          <w:szCs w:val="28"/>
          <w:lang w:eastAsia="ru-RU"/>
        </w:rPr>
        <w:t>2017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lastRenderedPageBreak/>
        <w:t>В Україні за роки незалежності відповідно до Конституції України постійно</w:t>
      </w:r>
      <w:r w:rsidR="007252B7">
        <w:rPr>
          <w:rFonts w:ascii="Times New Roman" w:hAnsi="Times New Roman" w:cs="Times New Roman"/>
          <w:sz w:val="28"/>
          <w:szCs w:val="28"/>
        </w:rPr>
        <w:t xml:space="preserve"> </w:t>
      </w:r>
      <w:r w:rsidRPr="007252B7">
        <w:rPr>
          <w:rFonts w:ascii="Times New Roman" w:hAnsi="Times New Roman" w:cs="Times New Roman"/>
          <w:sz w:val="28"/>
          <w:szCs w:val="28"/>
        </w:rPr>
        <w:t>змінюється структура та функціонування орган</w:t>
      </w:r>
      <w:r w:rsidR="007252B7">
        <w:rPr>
          <w:rFonts w:ascii="Times New Roman" w:hAnsi="Times New Roman" w:cs="Times New Roman"/>
          <w:sz w:val="28"/>
          <w:szCs w:val="28"/>
        </w:rPr>
        <w:t xml:space="preserve">ів публічної влади всіх рівнів. </w:t>
      </w:r>
      <w:r w:rsidRPr="007252B7">
        <w:rPr>
          <w:rFonts w:ascii="Times New Roman" w:hAnsi="Times New Roman" w:cs="Times New Roman"/>
          <w:sz w:val="28"/>
          <w:szCs w:val="28"/>
        </w:rPr>
        <w:t>Розвиток всіх форм власності та громадянського суспільства вимагають</w:t>
      </w:r>
      <w:r w:rsidR="007252B7">
        <w:rPr>
          <w:rFonts w:ascii="Times New Roman" w:hAnsi="Times New Roman" w:cs="Times New Roman"/>
          <w:sz w:val="28"/>
          <w:szCs w:val="28"/>
        </w:rPr>
        <w:t xml:space="preserve"> </w:t>
      </w:r>
      <w:r w:rsidRPr="007252B7">
        <w:rPr>
          <w:rFonts w:ascii="Times New Roman" w:hAnsi="Times New Roman" w:cs="Times New Roman"/>
          <w:sz w:val="28"/>
          <w:szCs w:val="28"/>
        </w:rPr>
        <w:t>перетворення бюрократичного апарату на ефективну систему урядування, яка</w:t>
      </w:r>
      <w:r w:rsidR="007252B7">
        <w:rPr>
          <w:rFonts w:ascii="Times New Roman" w:hAnsi="Times New Roman" w:cs="Times New Roman"/>
          <w:sz w:val="28"/>
          <w:szCs w:val="28"/>
        </w:rPr>
        <w:t xml:space="preserve"> </w:t>
      </w:r>
      <w:r w:rsidRPr="007252B7">
        <w:rPr>
          <w:rFonts w:ascii="Times New Roman" w:hAnsi="Times New Roman" w:cs="Times New Roman"/>
          <w:sz w:val="28"/>
          <w:szCs w:val="28"/>
        </w:rPr>
        <w:t>сприятиме задоволенню прав та законних і</w:t>
      </w:r>
      <w:r w:rsidR="007252B7">
        <w:rPr>
          <w:rFonts w:ascii="Times New Roman" w:hAnsi="Times New Roman" w:cs="Times New Roman"/>
          <w:sz w:val="28"/>
          <w:szCs w:val="28"/>
        </w:rPr>
        <w:t xml:space="preserve">нтересів громадян. Визначальним </w:t>
      </w:r>
      <w:r w:rsidRPr="007252B7">
        <w:rPr>
          <w:rFonts w:ascii="Times New Roman" w:hAnsi="Times New Roman" w:cs="Times New Roman"/>
          <w:sz w:val="28"/>
          <w:szCs w:val="28"/>
        </w:rPr>
        <w:t xml:space="preserve">критерієм для таких змін є впровадження </w:t>
      </w:r>
      <w:r w:rsidR="007252B7">
        <w:rPr>
          <w:rFonts w:ascii="Times New Roman" w:hAnsi="Times New Roman" w:cs="Times New Roman"/>
          <w:sz w:val="28"/>
          <w:szCs w:val="28"/>
        </w:rPr>
        <w:t xml:space="preserve">в діяльності службовців України </w:t>
      </w:r>
      <w:r w:rsidRPr="007252B7">
        <w:rPr>
          <w:rFonts w:ascii="Times New Roman" w:hAnsi="Times New Roman" w:cs="Times New Roman"/>
          <w:sz w:val="28"/>
          <w:szCs w:val="28"/>
        </w:rPr>
        <w:t>європейських стандартів обслугов</w:t>
      </w:r>
      <w:r w:rsidR="007252B7">
        <w:rPr>
          <w:rFonts w:ascii="Times New Roman" w:hAnsi="Times New Roman" w:cs="Times New Roman"/>
          <w:sz w:val="28"/>
          <w:szCs w:val="28"/>
        </w:rPr>
        <w:t xml:space="preserve">ування громадян та професійного </w:t>
      </w:r>
      <w:r w:rsidRPr="007252B7">
        <w:rPr>
          <w:rFonts w:ascii="Times New Roman" w:hAnsi="Times New Roman" w:cs="Times New Roman"/>
          <w:sz w:val="28"/>
          <w:szCs w:val="28"/>
        </w:rPr>
        <w:t>обслуговування політичного керівництва.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>Глибоке розуміння проблем, які виникают</w:t>
      </w:r>
      <w:r w:rsidR="007252B7">
        <w:rPr>
          <w:rFonts w:ascii="Times New Roman" w:hAnsi="Times New Roman" w:cs="Times New Roman"/>
          <w:sz w:val="28"/>
          <w:szCs w:val="28"/>
        </w:rPr>
        <w:t xml:space="preserve">ь в процесі формування сучасної </w:t>
      </w:r>
      <w:r w:rsidRPr="007252B7">
        <w:rPr>
          <w:rFonts w:ascii="Times New Roman" w:hAnsi="Times New Roman" w:cs="Times New Roman"/>
          <w:sz w:val="28"/>
          <w:szCs w:val="28"/>
        </w:rPr>
        <w:t>доктрини публічної служби, самого по</w:t>
      </w:r>
      <w:r w:rsidR="007252B7">
        <w:rPr>
          <w:rFonts w:ascii="Times New Roman" w:hAnsi="Times New Roman" w:cs="Times New Roman"/>
          <w:sz w:val="28"/>
          <w:szCs w:val="28"/>
        </w:rPr>
        <w:t xml:space="preserve">няття публічної служби, а також </w:t>
      </w:r>
      <w:r w:rsidRPr="007252B7">
        <w:rPr>
          <w:rFonts w:ascii="Times New Roman" w:hAnsi="Times New Roman" w:cs="Times New Roman"/>
          <w:sz w:val="28"/>
          <w:szCs w:val="28"/>
        </w:rPr>
        <w:t>відповідного інституту, сприятиме більш раці</w:t>
      </w:r>
      <w:r w:rsidR="007252B7">
        <w:rPr>
          <w:rFonts w:ascii="Times New Roman" w:hAnsi="Times New Roman" w:cs="Times New Roman"/>
          <w:sz w:val="28"/>
          <w:szCs w:val="28"/>
        </w:rPr>
        <w:t xml:space="preserve">ональному підходу до формування </w:t>
      </w:r>
      <w:r w:rsidRPr="007252B7">
        <w:rPr>
          <w:rFonts w:ascii="Times New Roman" w:hAnsi="Times New Roman" w:cs="Times New Roman"/>
          <w:sz w:val="28"/>
          <w:szCs w:val="28"/>
        </w:rPr>
        <w:t>кадрової політики відповідно до нових завдань і функ</w:t>
      </w:r>
      <w:r w:rsidR="007252B7">
        <w:rPr>
          <w:rFonts w:ascii="Times New Roman" w:hAnsi="Times New Roman" w:cs="Times New Roman"/>
          <w:sz w:val="28"/>
          <w:szCs w:val="28"/>
        </w:rPr>
        <w:t xml:space="preserve">цій держави, а також </w:t>
      </w:r>
      <w:r w:rsidRPr="007252B7">
        <w:rPr>
          <w:rFonts w:ascii="Times New Roman" w:hAnsi="Times New Roman" w:cs="Times New Roman"/>
          <w:sz w:val="28"/>
          <w:szCs w:val="28"/>
        </w:rPr>
        <w:t xml:space="preserve">подоланню відчуженості суспільства </w:t>
      </w:r>
      <w:r w:rsidR="007252B7">
        <w:rPr>
          <w:rFonts w:ascii="Times New Roman" w:hAnsi="Times New Roman" w:cs="Times New Roman"/>
          <w:sz w:val="28"/>
          <w:szCs w:val="28"/>
        </w:rPr>
        <w:t xml:space="preserve">від публічної влади, підвищенню </w:t>
      </w:r>
      <w:r w:rsidRPr="007252B7">
        <w:rPr>
          <w:rFonts w:ascii="Times New Roman" w:hAnsi="Times New Roman" w:cs="Times New Roman"/>
          <w:sz w:val="28"/>
          <w:szCs w:val="28"/>
        </w:rPr>
        <w:t>професіоналізму та компетентності публічних службовців.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>Нав</w:t>
      </w:r>
      <w:r w:rsidR="007252B7">
        <w:rPr>
          <w:rFonts w:ascii="Times New Roman" w:hAnsi="Times New Roman" w:cs="Times New Roman"/>
          <w:sz w:val="28"/>
          <w:szCs w:val="28"/>
        </w:rPr>
        <w:t xml:space="preserve">чальна дисципліна «Публічне </w:t>
      </w:r>
      <w:r w:rsidRPr="007252B7">
        <w:rPr>
          <w:rFonts w:ascii="Times New Roman" w:hAnsi="Times New Roman" w:cs="Times New Roman"/>
          <w:sz w:val="28"/>
          <w:szCs w:val="28"/>
        </w:rPr>
        <w:t>адміністрування» є складовою циклу професійно-практи</w:t>
      </w:r>
      <w:r w:rsidR="007252B7">
        <w:rPr>
          <w:rFonts w:ascii="Times New Roman" w:hAnsi="Times New Roman" w:cs="Times New Roman"/>
          <w:sz w:val="28"/>
          <w:szCs w:val="28"/>
        </w:rPr>
        <w:t xml:space="preserve">чної підготовки студентів </w:t>
      </w:r>
      <w:r w:rsidRPr="007252B7">
        <w:rPr>
          <w:rFonts w:ascii="Times New Roman" w:hAnsi="Times New Roman" w:cs="Times New Roman"/>
          <w:sz w:val="28"/>
          <w:szCs w:val="28"/>
        </w:rPr>
        <w:t>(бакалаврського) освітнього рівня спеціальності «</w:t>
      </w:r>
      <w:r w:rsidR="007252B7">
        <w:rPr>
          <w:rFonts w:ascii="Times New Roman" w:hAnsi="Times New Roman" w:cs="Times New Roman"/>
          <w:sz w:val="28"/>
          <w:szCs w:val="28"/>
        </w:rPr>
        <w:t>Політологія</w:t>
      </w:r>
      <w:r w:rsidRPr="007252B7">
        <w:rPr>
          <w:rFonts w:ascii="Times New Roman" w:hAnsi="Times New Roman" w:cs="Times New Roman"/>
          <w:sz w:val="28"/>
          <w:szCs w:val="28"/>
        </w:rPr>
        <w:t>».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 xml:space="preserve">Метою </w:t>
      </w:r>
      <w:r w:rsidRPr="007252B7">
        <w:rPr>
          <w:rFonts w:ascii="Times New Roman" w:hAnsi="Times New Roman" w:cs="Times New Roman"/>
          <w:sz w:val="28"/>
          <w:szCs w:val="28"/>
        </w:rPr>
        <w:t>викладання навчальної дис</w:t>
      </w:r>
      <w:r w:rsidR="007252B7">
        <w:rPr>
          <w:rFonts w:ascii="Times New Roman" w:hAnsi="Times New Roman" w:cs="Times New Roman"/>
          <w:sz w:val="28"/>
          <w:szCs w:val="28"/>
        </w:rPr>
        <w:t xml:space="preserve">ципліни є опанування студентами </w:t>
      </w:r>
      <w:r w:rsidRPr="007252B7">
        <w:rPr>
          <w:rFonts w:ascii="Times New Roman" w:hAnsi="Times New Roman" w:cs="Times New Roman"/>
          <w:sz w:val="28"/>
          <w:szCs w:val="28"/>
        </w:rPr>
        <w:t>теоретичними знаннями з питань публіч</w:t>
      </w:r>
      <w:r w:rsidR="007252B7">
        <w:rPr>
          <w:rFonts w:ascii="Times New Roman" w:hAnsi="Times New Roman" w:cs="Times New Roman"/>
          <w:sz w:val="28"/>
          <w:szCs w:val="28"/>
        </w:rPr>
        <w:t xml:space="preserve">ного адміністрування та набуття </w:t>
      </w:r>
      <w:r w:rsidRPr="007252B7">
        <w:rPr>
          <w:rFonts w:ascii="Times New Roman" w:hAnsi="Times New Roman" w:cs="Times New Roman"/>
          <w:sz w:val="28"/>
          <w:szCs w:val="28"/>
        </w:rPr>
        <w:t>практичних вмінь і навичок щодо застосуван</w:t>
      </w:r>
      <w:r w:rsidR="007252B7">
        <w:rPr>
          <w:rFonts w:ascii="Times New Roman" w:hAnsi="Times New Roman" w:cs="Times New Roman"/>
          <w:sz w:val="28"/>
          <w:szCs w:val="28"/>
        </w:rPr>
        <w:t xml:space="preserve">ня законів, принципів, методів, </w:t>
      </w:r>
      <w:r w:rsidRPr="007252B7">
        <w:rPr>
          <w:rFonts w:ascii="Times New Roman" w:hAnsi="Times New Roman" w:cs="Times New Roman"/>
          <w:sz w:val="28"/>
          <w:szCs w:val="28"/>
        </w:rPr>
        <w:t>технологій та процедур в управлінні суб'єктами пу</w:t>
      </w:r>
      <w:r w:rsidR="007252B7">
        <w:rPr>
          <w:rFonts w:ascii="Times New Roman" w:hAnsi="Times New Roman" w:cs="Times New Roman"/>
          <w:sz w:val="28"/>
          <w:szCs w:val="28"/>
        </w:rPr>
        <w:t xml:space="preserve">блічної сфери; набуття вмінь та </w:t>
      </w:r>
      <w:r w:rsidRPr="007252B7">
        <w:rPr>
          <w:rFonts w:ascii="Times New Roman" w:hAnsi="Times New Roman" w:cs="Times New Roman"/>
          <w:sz w:val="28"/>
          <w:szCs w:val="28"/>
        </w:rPr>
        <w:t xml:space="preserve">формування </w:t>
      </w:r>
      <w:proofErr w:type="spellStart"/>
      <w:r w:rsidRPr="007252B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7252B7">
        <w:rPr>
          <w:rFonts w:ascii="Times New Roman" w:hAnsi="Times New Roman" w:cs="Times New Roman"/>
          <w:sz w:val="28"/>
          <w:szCs w:val="28"/>
        </w:rPr>
        <w:t xml:space="preserve">, необхідних для </w:t>
      </w:r>
      <w:r w:rsidR="007252B7">
        <w:rPr>
          <w:rFonts w:ascii="Times New Roman" w:hAnsi="Times New Roman" w:cs="Times New Roman"/>
          <w:sz w:val="28"/>
          <w:szCs w:val="28"/>
        </w:rPr>
        <w:t xml:space="preserve">виконання функцій та реалізації </w:t>
      </w:r>
      <w:r w:rsidRPr="007252B7">
        <w:rPr>
          <w:rFonts w:ascii="Times New Roman" w:hAnsi="Times New Roman" w:cs="Times New Roman"/>
          <w:sz w:val="28"/>
          <w:szCs w:val="28"/>
        </w:rPr>
        <w:t>повноважень керівника (фахівця) суб'єкта пуб</w:t>
      </w:r>
      <w:r w:rsidR="007252B7">
        <w:rPr>
          <w:rFonts w:ascii="Times New Roman" w:hAnsi="Times New Roman" w:cs="Times New Roman"/>
          <w:sz w:val="28"/>
          <w:szCs w:val="28"/>
        </w:rPr>
        <w:t xml:space="preserve">лічного адміністрування, в тому </w:t>
      </w:r>
      <w:r w:rsidRPr="007252B7">
        <w:rPr>
          <w:rFonts w:ascii="Times New Roman" w:hAnsi="Times New Roman" w:cs="Times New Roman"/>
          <w:sz w:val="28"/>
          <w:szCs w:val="28"/>
        </w:rPr>
        <w:t>числі для органів державної влади та місцевого самоврядування.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7252B7">
        <w:rPr>
          <w:rFonts w:ascii="Times New Roman" w:hAnsi="Times New Roman" w:cs="Times New Roman"/>
          <w:sz w:val="28"/>
          <w:szCs w:val="28"/>
        </w:rPr>
        <w:t>вивчення навчальної</w:t>
      </w:r>
      <w:r w:rsidR="007252B7">
        <w:rPr>
          <w:rFonts w:ascii="Times New Roman" w:hAnsi="Times New Roman" w:cs="Times New Roman"/>
          <w:sz w:val="28"/>
          <w:szCs w:val="28"/>
        </w:rPr>
        <w:t xml:space="preserve"> дисципліни є процес досягнення </w:t>
      </w:r>
      <w:r w:rsidRPr="007252B7">
        <w:rPr>
          <w:rFonts w:ascii="Times New Roman" w:hAnsi="Times New Roman" w:cs="Times New Roman"/>
          <w:sz w:val="28"/>
          <w:szCs w:val="28"/>
        </w:rPr>
        <w:t>національних цілей та інтересів шляхом діяльнос</w:t>
      </w:r>
      <w:r w:rsidR="007252B7">
        <w:rPr>
          <w:rFonts w:ascii="Times New Roman" w:hAnsi="Times New Roman" w:cs="Times New Roman"/>
          <w:sz w:val="28"/>
          <w:szCs w:val="28"/>
        </w:rPr>
        <w:t xml:space="preserve">ті суб'єктів публічної сфери, у </w:t>
      </w:r>
      <w:r w:rsidRPr="007252B7">
        <w:rPr>
          <w:rFonts w:ascii="Times New Roman" w:hAnsi="Times New Roman" w:cs="Times New Roman"/>
          <w:sz w:val="28"/>
          <w:szCs w:val="28"/>
        </w:rPr>
        <w:t>тому числі законодавчих, виконавчих і судов</w:t>
      </w:r>
      <w:r w:rsidR="007252B7">
        <w:rPr>
          <w:rFonts w:ascii="Times New Roman" w:hAnsi="Times New Roman" w:cs="Times New Roman"/>
          <w:sz w:val="28"/>
          <w:szCs w:val="28"/>
        </w:rPr>
        <w:t xml:space="preserve">их органів та органів місцевого </w:t>
      </w:r>
      <w:r w:rsidRPr="007252B7">
        <w:rPr>
          <w:rFonts w:ascii="Times New Roman" w:hAnsi="Times New Roman" w:cs="Times New Roman"/>
          <w:sz w:val="28"/>
          <w:szCs w:val="28"/>
        </w:rPr>
        <w:t>самоврядування.</w:t>
      </w:r>
    </w:p>
    <w:p w:rsidR="00DB24A9" w:rsidRPr="007252B7" w:rsidRDefault="00DB24A9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7252B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7252B7">
        <w:rPr>
          <w:rFonts w:ascii="Times New Roman" w:hAnsi="Times New Roman" w:cs="Times New Roman"/>
          <w:sz w:val="28"/>
          <w:szCs w:val="28"/>
        </w:rPr>
        <w:t xml:space="preserve">вивчення дисципліни </w:t>
      </w:r>
      <w:r w:rsidR="007252B7">
        <w:rPr>
          <w:rFonts w:ascii="Times New Roman" w:hAnsi="Times New Roman" w:cs="Times New Roman"/>
          <w:sz w:val="28"/>
          <w:szCs w:val="28"/>
        </w:rPr>
        <w:t>«Публічне</w:t>
      </w:r>
      <w:r w:rsidRPr="007252B7">
        <w:rPr>
          <w:rFonts w:ascii="Times New Roman" w:hAnsi="Times New Roman" w:cs="Times New Roman"/>
          <w:sz w:val="28"/>
          <w:szCs w:val="28"/>
        </w:rPr>
        <w:t xml:space="preserve"> адміністрування»:</w:t>
      </w:r>
    </w:p>
    <w:p w:rsidR="00DB24A9" w:rsidRPr="00EE3046" w:rsidRDefault="00DB24A9" w:rsidP="00EE30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узагальнення теоретичних засад у сфері публічного адміністрування;</w:t>
      </w:r>
    </w:p>
    <w:p w:rsidR="00DB24A9" w:rsidRPr="00EE3046" w:rsidRDefault="00DB24A9" w:rsidP="00EE30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lastRenderedPageBreak/>
        <w:t>визначення суті, законів, пр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инципів і механізмів публічного </w:t>
      </w:r>
      <w:r w:rsidRPr="00EE3046">
        <w:rPr>
          <w:rFonts w:ascii="Times New Roman" w:hAnsi="Times New Roman" w:cs="Times New Roman"/>
          <w:sz w:val="28"/>
          <w:szCs w:val="28"/>
        </w:rPr>
        <w:t>адміністрування у розвитку суспільства;</w:t>
      </w:r>
    </w:p>
    <w:p w:rsidR="00DB24A9" w:rsidRPr="00EE3046" w:rsidRDefault="00DB24A9" w:rsidP="00EE30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опанування основами методолог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ії, технологіями та процедурами </w:t>
      </w:r>
      <w:r w:rsidRPr="00EE3046">
        <w:rPr>
          <w:rFonts w:ascii="Times New Roman" w:hAnsi="Times New Roman" w:cs="Times New Roman"/>
          <w:sz w:val="28"/>
          <w:szCs w:val="28"/>
        </w:rPr>
        <w:t>публічного адміністрування об'єктів публічної сфери;</w:t>
      </w:r>
    </w:p>
    <w:p w:rsidR="00DB24A9" w:rsidRPr="00EE3046" w:rsidRDefault="00DB24A9" w:rsidP="00EE30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 xml:space="preserve">оволодіння методами формування, 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моніторингу та контролю </w:t>
      </w:r>
      <w:r w:rsidRPr="00EE3046">
        <w:rPr>
          <w:rFonts w:ascii="Times New Roman" w:hAnsi="Times New Roman" w:cs="Times New Roman"/>
          <w:sz w:val="28"/>
          <w:szCs w:val="28"/>
        </w:rPr>
        <w:t>управлінських рішень на національному, регіо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нальному та місцевому рівнях, а </w:t>
      </w:r>
      <w:r w:rsidRPr="00EE3046">
        <w:rPr>
          <w:rFonts w:ascii="Times New Roman" w:hAnsi="Times New Roman" w:cs="Times New Roman"/>
          <w:sz w:val="28"/>
          <w:szCs w:val="28"/>
        </w:rPr>
        <w:t xml:space="preserve">також на рівні суб'єктів публічної сфери, з 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позицій загально цивілізаційних </w:t>
      </w:r>
      <w:r w:rsidRPr="00EE3046">
        <w:rPr>
          <w:rFonts w:ascii="Times New Roman" w:hAnsi="Times New Roman" w:cs="Times New Roman"/>
          <w:sz w:val="28"/>
          <w:szCs w:val="28"/>
        </w:rPr>
        <w:t>цінностей, світового досвіду та осмислення наукових здобутків;</w:t>
      </w:r>
    </w:p>
    <w:p w:rsidR="00D4746B" w:rsidRPr="00EE3046" w:rsidRDefault="00DB24A9" w:rsidP="00EE30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набуття навичок розроблення та впров</w:t>
      </w:r>
      <w:r w:rsidR="007252B7" w:rsidRPr="00EE3046">
        <w:rPr>
          <w:rFonts w:ascii="Times New Roman" w:hAnsi="Times New Roman" w:cs="Times New Roman"/>
          <w:sz w:val="28"/>
          <w:szCs w:val="28"/>
        </w:rPr>
        <w:t xml:space="preserve">адження заходів із забезпечення </w:t>
      </w:r>
      <w:r w:rsidRPr="00EE3046">
        <w:rPr>
          <w:rFonts w:ascii="Times New Roman" w:hAnsi="Times New Roman" w:cs="Times New Roman"/>
          <w:sz w:val="28"/>
          <w:szCs w:val="28"/>
        </w:rPr>
        <w:t>результативної та ефективної діяльності суб'єктів публічної сфери.</w:t>
      </w:r>
    </w:p>
    <w:p w:rsidR="007252B7" w:rsidRPr="007252B7" w:rsidRDefault="007252B7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 xml:space="preserve">Згідно з вимогами освітньо-професійної програми студенти повинні </w:t>
      </w:r>
      <w:r w:rsidRPr="007252B7">
        <w:rPr>
          <w:rFonts w:ascii="Times New Roman" w:hAnsi="Times New Roman" w:cs="Times New Roman"/>
          <w:b/>
          <w:bCs/>
          <w:sz w:val="28"/>
          <w:szCs w:val="28"/>
        </w:rPr>
        <w:t>знати: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предметну сферу і методологічну основу публічного адміністрування;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перспективні наукові напрями розвитку публічного адміністрування;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технології та процедури формування цілей публічного адміністрування;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закони, принципи та механізми публічного адміністрування;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засади, механізми, органи, методи та стилі публічного адміністрування;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основні засади публічного адміністрування в соціальній та економічній сферах;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особливості публічного адміністрування в добровільних об'єднаннях;</w:t>
      </w:r>
    </w:p>
    <w:p w:rsidR="007252B7" w:rsidRPr="00EE3046" w:rsidRDefault="007252B7" w:rsidP="00EE3046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особливості відповідальності суб'єктів публічного адміністрування за правопорушення у цій сфері.</w:t>
      </w:r>
    </w:p>
    <w:p w:rsidR="007252B7" w:rsidRPr="007252B7" w:rsidRDefault="007252B7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>вміти:</w:t>
      </w:r>
    </w:p>
    <w:p w:rsidR="007252B7" w:rsidRPr="00EE3046" w:rsidRDefault="007252B7" w:rsidP="00EE304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підготувати нормативну документацію (накази, розпорядження тощо), пропозиції, рекомендації (проекти) для суб'єкта публічного адміністрування щодо визначення стратегічних цілей, завдань та етапів управлінських рішень на основі результатів системного аналізу суспільно-політичного та соціально-економічного стану розвитку сфери управління (об'єкта управління), застосовуючи методики визначення певних показників;</w:t>
      </w:r>
    </w:p>
    <w:p w:rsidR="007252B7" w:rsidRPr="00EE3046" w:rsidRDefault="007252B7" w:rsidP="00EE304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 xml:space="preserve">визначати технологію управління суб'єктом публічної сфери, що є раціональною за ознаками досягнення мети діяльності та ресурсами, що </w:t>
      </w:r>
      <w:r w:rsidRPr="00EE3046">
        <w:rPr>
          <w:rFonts w:ascii="Times New Roman" w:hAnsi="Times New Roman" w:cs="Times New Roman"/>
          <w:sz w:val="28"/>
          <w:szCs w:val="28"/>
        </w:rPr>
        <w:lastRenderedPageBreak/>
        <w:t>використовуються, з урахуванням особли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востей цього суб'єкта; виробити </w:t>
      </w:r>
      <w:r w:rsidRPr="00EE3046">
        <w:rPr>
          <w:rFonts w:ascii="Times New Roman" w:hAnsi="Times New Roman" w:cs="Times New Roman"/>
          <w:sz w:val="28"/>
          <w:szCs w:val="28"/>
        </w:rPr>
        <w:t>процедури та основний зміст кожного е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тапу вироблення та впровадження </w:t>
      </w:r>
      <w:r w:rsidRPr="00EE3046">
        <w:rPr>
          <w:rFonts w:ascii="Times New Roman" w:hAnsi="Times New Roman" w:cs="Times New Roman"/>
          <w:sz w:val="28"/>
          <w:szCs w:val="28"/>
        </w:rPr>
        <w:t>управлінського рішення з визначенням термінів, виконавців і вартості;</w:t>
      </w:r>
    </w:p>
    <w:p w:rsidR="007252B7" w:rsidRPr="00EE3046" w:rsidRDefault="007252B7" w:rsidP="00EE304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уживати заходи із упровадження суч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асних форм і методів діяльності </w:t>
      </w:r>
      <w:r w:rsidRPr="00EE3046">
        <w:rPr>
          <w:rFonts w:ascii="Times New Roman" w:hAnsi="Times New Roman" w:cs="Times New Roman"/>
          <w:sz w:val="28"/>
          <w:szCs w:val="28"/>
        </w:rPr>
        <w:t>суб'єкта публічної сфери, його структурно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го підрозділу, оптимізації його </w:t>
      </w:r>
      <w:r w:rsidRPr="00EE3046">
        <w:rPr>
          <w:rFonts w:ascii="Times New Roman" w:hAnsi="Times New Roman" w:cs="Times New Roman"/>
          <w:sz w:val="28"/>
          <w:szCs w:val="28"/>
        </w:rPr>
        <w:t>функціональної та організаційної структу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ри, виходячи зі змісту сучасних </w:t>
      </w:r>
      <w:r w:rsidRPr="00EE3046">
        <w:rPr>
          <w:rFonts w:ascii="Times New Roman" w:hAnsi="Times New Roman" w:cs="Times New Roman"/>
          <w:sz w:val="28"/>
          <w:szCs w:val="28"/>
        </w:rPr>
        <w:t>управлінських технологій;</w:t>
      </w:r>
    </w:p>
    <w:p w:rsidR="007252B7" w:rsidRPr="00EE3046" w:rsidRDefault="007252B7" w:rsidP="00EE304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застосовувати методи та критерії</w:t>
      </w:r>
      <w:r w:rsidR="005D7633" w:rsidRPr="00EE3046">
        <w:rPr>
          <w:rFonts w:ascii="Times New Roman" w:hAnsi="Times New Roman" w:cs="Times New Roman"/>
          <w:sz w:val="28"/>
          <w:szCs w:val="28"/>
        </w:rPr>
        <w:t xml:space="preserve"> оцінювання результативності та </w:t>
      </w:r>
      <w:r w:rsidRPr="00EE3046">
        <w:rPr>
          <w:rFonts w:ascii="Times New Roman" w:hAnsi="Times New Roman" w:cs="Times New Roman"/>
          <w:sz w:val="28"/>
          <w:szCs w:val="28"/>
        </w:rPr>
        <w:t>ефективності публічного адміністрування в умовах соціально-економічних змін.</w:t>
      </w:r>
    </w:p>
    <w:p w:rsidR="007252B7" w:rsidRPr="007252B7" w:rsidRDefault="007252B7" w:rsidP="005D76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>Міждисциплінарні зв’язки</w:t>
      </w:r>
      <w:r w:rsidRPr="007252B7">
        <w:rPr>
          <w:rFonts w:ascii="Times New Roman" w:hAnsi="Times New Roman" w:cs="Times New Roman"/>
          <w:sz w:val="28"/>
          <w:szCs w:val="28"/>
        </w:rPr>
        <w:t>: дана ди</w:t>
      </w:r>
      <w:r w:rsidR="005D7633">
        <w:rPr>
          <w:rFonts w:ascii="Times New Roman" w:hAnsi="Times New Roman" w:cs="Times New Roman"/>
          <w:sz w:val="28"/>
          <w:szCs w:val="28"/>
        </w:rPr>
        <w:t xml:space="preserve">сципліна базується на знаннях з </w:t>
      </w:r>
      <w:r w:rsidRPr="007252B7">
        <w:rPr>
          <w:rFonts w:ascii="Times New Roman" w:hAnsi="Times New Roman" w:cs="Times New Roman"/>
          <w:sz w:val="28"/>
          <w:szCs w:val="28"/>
        </w:rPr>
        <w:t>професійно-орієнтованих дисциплін «Соціологія</w:t>
      </w:r>
      <w:r w:rsidR="005D7633">
        <w:rPr>
          <w:rFonts w:ascii="Times New Roman" w:hAnsi="Times New Roman" w:cs="Times New Roman"/>
          <w:sz w:val="28"/>
          <w:szCs w:val="28"/>
        </w:rPr>
        <w:t xml:space="preserve">», «Основи економічної теорії», «Менеджмент», «Стратегічний </w:t>
      </w:r>
      <w:r w:rsidRPr="007252B7">
        <w:rPr>
          <w:rFonts w:ascii="Times New Roman" w:hAnsi="Times New Roman" w:cs="Times New Roman"/>
          <w:sz w:val="28"/>
          <w:szCs w:val="28"/>
        </w:rPr>
        <w:t xml:space="preserve">менеджмент», </w:t>
      </w:r>
      <w:r w:rsidR="005D7633">
        <w:rPr>
          <w:rFonts w:ascii="Times New Roman" w:hAnsi="Times New Roman" w:cs="Times New Roman"/>
          <w:sz w:val="28"/>
          <w:szCs w:val="28"/>
        </w:rPr>
        <w:t xml:space="preserve">«Правознавство», «Державне </w:t>
      </w:r>
      <w:r w:rsidRPr="007252B7">
        <w:rPr>
          <w:rFonts w:ascii="Times New Roman" w:hAnsi="Times New Roman" w:cs="Times New Roman"/>
          <w:sz w:val="28"/>
          <w:szCs w:val="28"/>
        </w:rPr>
        <w:t>управління</w:t>
      </w:r>
      <w:r w:rsidR="005D7633">
        <w:rPr>
          <w:rFonts w:ascii="Times New Roman" w:hAnsi="Times New Roman" w:cs="Times New Roman"/>
          <w:sz w:val="28"/>
          <w:szCs w:val="28"/>
        </w:rPr>
        <w:t xml:space="preserve"> та місцеве самоврядування</w:t>
      </w:r>
      <w:r w:rsidRPr="007252B7">
        <w:rPr>
          <w:rFonts w:ascii="Times New Roman" w:hAnsi="Times New Roman" w:cs="Times New Roman"/>
          <w:sz w:val="28"/>
          <w:szCs w:val="28"/>
        </w:rPr>
        <w:t>», «Адміністра</w:t>
      </w:r>
      <w:r w:rsidR="005D7633">
        <w:rPr>
          <w:rFonts w:ascii="Times New Roman" w:hAnsi="Times New Roman" w:cs="Times New Roman"/>
          <w:sz w:val="28"/>
          <w:szCs w:val="28"/>
        </w:rPr>
        <w:t>тивний менеджмент»</w:t>
      </w:r>
      <w:r w:rsidRPr="007252B7">
        <w:rPr>
          <w:rFonts w:ascii="Times New Roman" w:hAnsi="Times New Roman" w:cs="Times New Roman"/>
          <w:sz w:val="28"/>
          <w:szCs w:val="28"/>
        </w:rPr>
        <w:t>.</w:t>
      </w:r>
    </w:p>
    <w:p w:rsidR="007252B7" w:rsidRPr="007252B7" w:rsidRDefault="007252B7" w:rsidP="007252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>Засоби контролю знань студентів з дисципліни:</w:t>
      </w:r>
    </w:p>
    <w:p w:rsidR="007252B7" w:rsidRPr="007252B7" w:rsidRDefault="007252B7" w:rsidP="005D76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252B7">
        <w:rPr>
          <w:rFonts w:ascii="Times New Roman" w:hAnsi="Times New Roman" w:cs="Times New Roman"/>
          <w:i/>
          <w:iCs/>
          <w:sz w:val="28"/>
          <w:szCs w:val="28"/>
        </w:rPr>
        <w:t xml:space="preserve">поточний контроль </w:t>
      </w:r>
      <w:r w:rsidRPr="007252B7">
        <w:rPr>
          <w:rFonts w:ascii="Times New Roman" w:hAnsi="Times New Roman" w:cs="Times New Roman"/>
          <w:sz w:val="28"/>
          <w:szCs w:val="28"/>
        </w:rPr>
        <w:t>студенті</w:t>
      </w:r>
      <w:r w:rsidR="005D7633">
        <w:rPr>
          <w:rFonts w:ascii="Times New Roman" w:hAnsi="Times New Roman" w:cs="Times New Roman"/>
          <w:sz w:val="28"/>
          <w:szCs w:val="28"/>
        </w:rPr>
        <w:t xml:space="preserve">в проводиться з метою перевірки </w:t>
      </w:r>
      <w:r w:rsidRPr="007252B7">
        <w:rPr>
          <w:rFonts w:ascii="Times New Roman" w:hAnsi="Times New Roman" w:cs="Times New Roman"/>
          <w:sz w:val="28"/>
          <w:szCs w:val="28"/>
        </w:rPr>
        <w:t>засвоєння ними основних положень лекційного матеріалу. Він здійснюється на</w:t>
      </w:r>
      <w:r w:rsidR="005D7633">
        <w:rPr>
          <w:rFonts w:ascii="Times New Roman" w:hAnsi="Times New Roman" w:cs="Times New Roman"/>
          <w:sz w:val="28"/>
          <w:szCs w:val="28"/>
        </w:rPr>
        <w:t xml:space="preserve"> </w:t>
      </w:r>
      <w:r w:rsidRPr="007252B7">
        <w:rPr>
          <w:rFonts w:ascii="Times New Roman" w:hAnsi="Times New Roman" w:cs="Times New Roman"/>
          <w:sz w:val="28"/>
          <w:szCs w:val="28"/>
        </w:rPr>
        <w:t>семінарських заняттях, шляхом опитування (пис</w:t>
      </w:r>
      <w:r w:rsidR="005D7633">
        <w:rPr>
          <w:rFonts w:ascii="Times New Roman" w:hAnsi="Times New Roman" w:cs="Times New Roman"/>
          <w:sz w:val="28"/>
          <w:szCs w:val="28"/>
        </w:rPr>
        <w:t xml:space="preserve">ьмового та усного), тестування, </w:t>
      </w:r>
      <w:r w:rsidRPr="007252B7">
        <w:rPr>
          <w:rFonts w:ascii="Times New Roman" w:hAnsi="Times New Roman" w:cs="Times New Roman"/>
          <w:sz w:val="28"/>
          <w:szCs w:val="28"/>
        </w:rPr>
        <w:t>прослуховуванням доповідей та рефератів студентів, оцінки якості відповідей на</w:t>
      </w:r>
      <w:r w:rsidR="005D7633">
        <w:rPr>
          <w:rFonts w:ascii="Times New Roman" w:hAnsi="Times New Roman" w:cs="Times New Roman"/>
          <w:sz w:val="28"/>
          <w:szCs w:val="28"/>
        </w:rPr>
        <w:t xml:space="preserve"> </w:t>
      </w:r>
      <w:r w:rsidRPr="007252B7">
        <w:rPr>
          <w:rFonts w:ascii="Times New Roman" w:hAnsi="Times New Roman" w:cs="Times New Roman"/>
          <w:sz w:val="28"/>
          <w:szCs w:val="28"/>
        </w:rPr>
        <w:t>контрольні запитання та індивідуальні та творчі завдання;</w:t>
      </w:r>
    </w:p>
    <w:p w:rsidR="007252B7" w:rsidRPr="007252B7" w:rsidRDefault="007252B7" w:rsidP="005D76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 xml:space="preserve">- </w:t>
      </w:r>
      <w:r w:rsidRPr="007252B7">
        <w:rPr>
          <w:rFonts w:ascii="Times New Roman" w:hAnsi="Times New Roman" w:cs="Times New Roman"/>
          <w:i/>
          <w:iCs/>
          <w:sz w:val="28"/>
          <w:szCs w:val="28"/>
        </w:rPr>
        <w:t xml:space="preserve">підсумковий (модульний) контроль </w:t>
      </w:r>
      <w:r w:rsidRPr="007252B7">
        <w:rPr>
          <w:rFonts w:ascii="Times New Roman" w:hAnsi="Times New Roman" w:cs="Times New Roman"/>
          <w:sz w:val="28"/>
          <w:szCs w:val="28"/>
        </w:rPr>
        <w:t>– здійс</w:t>
      </w:r>
      <w:r w:rsidR="005D7633">
        <w:rPr>
          <w:rFonts w:ascii="Times New Roman" w:hAnsi="Times New Roman" w:cs="Times New Roman"/>
          <w:sz w:val="28"/>
          <w:szCs w:val="28"/>
        </w:rPr>
        <w:t xml:space="preserve">нюється за рахунок аналізу </w:t>
      </w:r>
      <w:r w:rsidRPr="007252B7">
        <w:rPr>
          <w:rFonts w:ascii="Times New Roman" w:hAnsi="Times New Roman" w:cs="Times New Roman"/>
          <w:sz w:val="28"/>
          <w:szCs w:val="28"/>
        </w:rPr>
        <w:t>результатів модульних контролів студентів за темами навчальної дисципліни.</w:t>
      </w:r>
    </w:p>
    <w:p w:rsidR="007252B7" w:rsidRPr="007252B7" w:rsidRDefault="007252B7" w:rsidP="005D76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 xml:space="preserve">Підсумкова оцінка розраховується як сумарний </w:t>
      </w:r>
      <w:r w:rsidR="005D7633">
        <w:rPr>
          <w:rFonts w:ascii="Times New Roman" w:hAnsi="Times New Roman" w:cs="Times New Roman"/>
          <w:sz w:val="28"/>
          <w:szCs w:val="28"/>
        </w:rPr>
        <w:t xml:space="preserve">бал успішності кожного студента </w:t>
      </w:r>
      <w:r w:rsidRPr="007252B7">
        <w:rPr>
          <w:rFonts w:ascii="Times New Roman" w:hAnsi="Times New Roman" w:cs="Times New Roman"/>
          <w:sz w:val="28"/>
          <w:szCs w:val="28"/>
        </w:rPr>
        <w:t xml:space="preserve">за заліковими модулями навчальної дисципліни </w:t>
      </w:r>
      <w:r w:rsidR="005D7633">
        <w:rPr>
          <w:rFonts w:ascii="Times New Roman" w:hAnsi="Times New Roman" w:cs="Times New Roman"/>
          <w:sz w:val="28"/>
          <w:szCs w:val="28"/>
        </w:rPr>
        <w:t xml:space="preserve">та під час проведення заліку за </w:t>
      </w:r>
      <w:r w:rsidRPr="007252B7">
        <w:rPr>
          <w:rFonts w:ascii="Times New Roman" w:hAnsi="Times New Roman" w:cs="Times New Roman"/>
          <w:sz w:val="28"/>
          <w:szCs w:val="28"/>
        </w:rPr>
        <w:t>означеним у навчальній програмі переліком питань;</w:t>
      </w:r>
    </w:p>
    <w:p w:rsidR="00D4746B" w:rsidRPr="00EE3046" w:rsidRDefault="007252B7" w:rsidP="00EE3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B7">
        <w:rPr>
          <w:rFonts w:ascii="Times New Roman" w:hAnsi="Times New Roman" w:cs="Times New Roman"/>
          <w:sz w:val="28"/>
          <w:szCs w:val="28"/>
        </w:rPr>
        <w:t xml:space="preserve">- </w:t>
      </w:r>
      <w:r w:rsidRPr="007252B7">
        <w:rPr>
          <w:rFonts w:ascii="Times New Roman" w:hAnsi="Times New Roman" w:cs="Times New Roman"/>
          <w:i/>
          <w:iCs/>
          <w:sz w:val="28"/>
          <w:szCs w:val="28"/>
        </w:rPr>
        <w:t xml:space="preserve">підсумково-модульний контроль за дисципліну </w:t>
      </w:r>
      <w:r w:rsidR="005D7633">
        <w:rPr>
          <w:rFonts w:ascii="Times New Roman" w:hAnsi="Times New Roman" w:cs="Times New Roman"/>
          <w:sz w:val="28"/>
          <w:szCs w:val="28"/>
        </w:rPr>
        <w:t xml:space="preserve">здійснюється з </w:t>
      </w:r>
      <w:r w:rsidRPr="007252B7">
        <w:rPr>
          <w:rFonts w:ascii="Times New Roman" w:hAnsi="Times New Roman" w:cs="Times New Roman"/>
          <w:sz w:val="28"/>
          <w:szCs w:val="28"/>
        </w:rPr>
        <w:t>урахуванням середньозваженого усіх оцінок за залікові модулі. Підсумково-модульна оцінка може перескладатися з метою її підвищення в період пров</w:t>
      </w:r>
      <w:r w:rsidR="005D7633">
        <w:rPr>
          <w:rFonts w:ascii="Times New Roman" w:hAnsi="Times New Roman" w:cs="Times New Roman"/>
          <w:sz w:val="28"/>
          <w:szCs w:val="28"/>
        </w:rPr>
        <w:t xml:space="preserve">едення </w:t>
      </w:r>
      <w:r w:rsidRPr="007252B7">
        <w:rPr>
          <w:rFonts w:ascii="Times New Roman" w:hAnsi="Times New Roman" w:cs="Times New Roman"/>
          <w:sz w:val="28"/>
          <w:szCs w:val="28"/>
        </w:rPr>
        <w:t xml:space="preserve">тижнів академічного контролю за означеними </w:t>
      </w:r>
      <w:r w:rsidR="005D7633">
        <w:rPr>
          <w:rFonts w:ascii="Times New Roman" w:hAnsi="Times New Roman" w:cs="Times New Roman"/>
          <w:sz w:val="28"/>
          <w:szCs w:val="28"/>
        </w:rPr>
        <w:t xml:space="preserve">у навчальній програмі переліком </w:t>
      </w:r>
      <w:r w:rsidRPr="007252B7">
        <w:rPr>
          <w:rFonts w:ascii="Times New Roman" w:hAnsi="Times New Roman" w:cs="Times New Roman"/>
          <w:sz w:val="28"/>
          <w:szCs w:val="28"/>
        </w:rPr>
        <w:t>питань.</w:t>
      </w:r>
    </w:p>
    <w:p w:rsidR="001E44B6" w:rsidRPr="00D63D0A" w:rsidRDefault="001E44B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lastRenderedPageBreak/>
        <w:t xml:space="preserve">Зміст </w:t>
      </w:r>
      <w:proofErr w:type="spellStart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самос</w:t>
      </w:r>
      <w:proofErr w:type="spellEnd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тійно</w:t>
      </w:r>
      <w:proofErr w:type="spellEnd"/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ї роботи</w:t>
      </w:r>
      <w:r w:rsidR="00D4746B"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 xml:space="preserve"> </w:t>
      </w:r>
      <w:r w:rsidRPr="00D63D0A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з дисципліни</w:t>
      </w:r>
    </w:p>
    <w:p w:rsidR="001E44B6" w:rsidRPr="00D63D0A" w:rsidRDefault="00D63D0A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«</w:t>
      </w:r>
      <w:r w:rsidR="0000732B"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Публічне адміністрування</w:t>
      </w:r>
      <w:r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  <w:t>»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Самостійна робота студентів є основною формою оволодіння знаннями у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вільний від аудиторних занять час.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До самостійної роботи належать такі види робіт, які студенти виконують під час підготовки до всіх аудиторних занять, у процесі підготовки індивідуальних завдань, навчально-пошукової або науково-дослідної діяльності. Це не залежить від того, здійснюється робота за умов консультування викладачем, або без його участі; поза розкладом, або за розкладом, що регламентує самостійну підготовку.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 xml:space="preserve">З дисципліни </w:t>
      </w:r>
      <w:r w:rsidRPr="00EE3046">
        <w:rPr>
          <w:rFonts w:ascii="Times New Roman" w:eastAsia="PetersburgC-BoldItalic" w:hAnsi="Times New Roman" w:cs="Times New Roman"/>
          <w:bCs/>
          <w:iCs/>
          <w:sz w:val="28"/>
          <w:szCs w:val="28"/>
        </w:rPr>
        <w:t xml:space="preserve">«Публічне адміністрування» </w:t>
      </w:r>
      <w:r w:rsidRPr="00EE3046">
        <w:rPr>
          <w:rFonts w:ascii="Times New Roman" w:hAnsi="Times New Roman" w:cs="Times New Roman"/>
          <w:sz w:val="28"/>
          <w:szCs w:val="28"/>
        </w:rPr>
        <w:t>рекомендуються такі види самостійної роботи: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самостійне вивчення й поглиблене опрацювання певних тем дисципліни та окремих питань;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вивчення матеріалу лекцій за конспектами, підручниками і спеціальною літературою;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підготовка до семінарських занять за допомогою статей з наукових періодичних журналів та авторефератів дисертацій;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виконання індивідуальних завдань;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виконання творчих завдань;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підготовка до контрольних робіт та модульного тестування;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написання рефератів;</w:t>
      </w:r>
    </w:p>
    <w:p w:rsidR="00D4746B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- підготовка доповідей на студентські наукові конференції.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1E44B6" w:rsidRDefault="00EE3046" w:rsidP="00D4746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C67228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Публічне адміністрування: поняття та наукові засади. Принципи і закони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публічного адміністрування.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046">
        <w:rPr>
          <w:rFonts w:ascii="Times New Roman" w:hAnsi="Times New Roman" w:cs="Times New Roman"/>
          <w:b/>
          <w:sz w:val="28"/>
          <w:szCs w:val="28"/>
        </w:rPr>
        <w:t>Теми доповідей: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 xml:space="preserve">1. Основні напрями публічного </w:t>
      </w:r>
      <w:r w:rsidR="00EE3046">
        <w:rPr>
          <w:rFonts w:ascii="Times New Roman" w:hAnsi="Times New Roman" w:cs="Times New Roman"/>
          <w:sz w:val="28"/>
          <w:szCs w:val="28"/>
        </w:rPr>
        <w:t xml:space="preserve">управління та адміністрування в </w:t>
      </w:r>
      <w:r w:rsidRPr="00EE3046">
        <w:rPr>
          <w:rFonts w:ascii="Times New Roman" w:hAnsi="Times New Roman" w:cs="Times New Roman"/>
          <w:sz w:val="28"/>
          <w:szCs w:val="28"/>
        </w:rPr>
        <w:t>Україні.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2. Основні підходи до розуміння пуб</w:t>
      </w:r>
      <w:r w:rsidR="00EE3046">
        <w:rPr>
          <w:rFonts w:ascii="Times New Roman" w:hAnsi="Times New Roman" w:cs="Times New Roman"/>
          <w:sz w:val="28"/>
          <w:szCs w:val="28"/>
        </w:rPr>
        <w:t xml:space="preserve">лічного адміністрування та його еволюція. </w:t>
      </w:r>
      <w:r w:rsidRPr="00EE3046">
        <w:rPr>
          <w:rFonts w:ascii="Times New Roman" w:hAnsi="Times New Roman" w:cs="Times New Roman"/>
          <w:sz w:val="28"/>
          <w:szCs w:val="28"/>
        </w:rPr>
        <w:t>Предметна сфера публічного адміністрування.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3. Співвідношення управління та адміністрування.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4. Публічне адміністрування</w:t>
      </w:r>
      <w:r w:rsidR="00EE3046">
        <w:rPr>
          <w:rFonts w:ascii="Times New Roman" w:hAnsi="Times New Roman" w:cs="Times New Roman"/>
          <w:sz w:val="28"/>
          <w:szCs w:val="28"/>
        </w:rPr>
        <w:t xml:space="preserve"> як напрям наукових досліджень, </w:t>
      </w:r>
      <w:r w:rsidRPr="00EE3046">
        <w:rPr>
          <w:rFonts w:ascii="Times New Roman" w:hAnsi="Times New Roman" w:cs="Times New Roman"/>
          <w:sz w:val="28"/>
          <w:szCs w:val="28"/>
        </w:rPr>
        <w:t>сукупність знань, сфера діяльності та навчальна дисципліна.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5. Джерела ідей управління суспільством і країною.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6. Формування та розвиток теорій управління суспільством і країною.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7. Соціально – інженерний та гуманітарний підходи.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046">
        <w:rPr>
          <w:rFonts w:ascii="Times New Roman" w:hAnsi="Times New Roman" w:cs="Times New Roman"/>
          <w:b/>
          <w:sz w:val="28"/>
          <w:szCs w:val="28"/>
        </w:rPr>
        <w:t>Теми рефератів: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1. Специфіка роботи сучасного пу</w:t>
      </w:r>
      <w:r w:rsidR="00EE3046">
        <w:rPr>
          <w:rFonts w:ascii="Times New Roman" w:hAnsi="Times New Roman" w:cs="Times New Roman"/>
          <w:sz w:val="28"/>
          <w:szCs w:val="28"/>
        </w:rPr>
        <w:t xml:space="preserve">блічного управління та фіксація </w:t>
      </w:r>
      <w:r w:rsidRPr="00EE3046">
        <w:rPr>
          <w:rFonts w:ascii="Times New Roman" w:hAnsi="Times New Roman" w:cs="Times New Roman"/>
          <w:sz w:val="28"/>
          <w:szCs w:val="28"/>
        </w:rPr>
        <w:t>результатів діяльності.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2. Професійні обов’язки де</w:t>
      </w:r>
      <w:r w:rsidR="00EE3046">
        <w:rPr>
          <w:rFonts w:ascii="Times New Roman" w:hAnsi="Times New Roman" w:cs="Times New Roman"/>
          <w:sz w:val="28"/>
          <w:szCs w:val="28"/>
        </w:rPr>
        <w:t xml:space="preserve">ржавного службовця щодо ведення </w:t>
      </w:r>
      <w:r w:rsidRPr="00EE3046">
        <w:rPr>
          <w:rFonts w:ascii="Times New Roman" w:hAnsi="Times New Roman" w:cs="Times New Roman"/>
          <w:sz w:val="28"/>
          <w:szCs w:val="28"/>
        </w:rPr>
        <w:t>документації.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3. Основи теорії та історії державного будівництва в Україні.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4. Відновлення української державност</w:t>
      </w:r>
      <w:r w:rsidR="00EE3046">
        <w:rPr>
          <w:rFonts w:ascii="Times New Roman" w:hAnsi="Times New Roman" w:cs="Times New Roman"/>
          <w:sz w:val="28"/>
          <w:szCs w:val="28"/>
        </w:rPr>
        <w:t xml:space="preserve">і у 1991 р., її легітимність та </w:t>
      </w:r>
      <w:r w:rsidRPr="00EE3046">
        <w:rPr>
          <w:rFonts w:ascii="Times New Roman" w:hAnsi="Times New Roman" w:cs="Times New Roman"/>
          <w:sz w:val="28"/>
          <w:szCs w:val="28"/>
        </w:rPr>
        <w:t>міжнародне визнання.</w:t>
      </w:r>
    </w:p>
    <w:p w:rsidR="00C67228" w:rsidRPr="00EE3046" w:rsidRDefault="00C67228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046">
        <w:rPr>
          <w:rFonts w:ascii="Times New Roman" w:hAnsi="Times New Roman" w:cs="Times New Roman"/>
          <w:sz w:val="28"/>
          <w:szCs w:val="28"/>
        </w:rPr>
        <w:t>5. Поняття публічного управління та</w:t>
      </w:r>
      <w:r w:rsidR="00EE3046">
        <w:rPr>
          <w:rFonts w:ascii="Times New Roman" w:hAnsi="Times New Roman" w:cs="Times New Roman"/>
          <w:sz w:val="28"/>
          <w:szCs w:val="28"/>
        </w:rPr>
        <w:t xml:space="preserve"> адміністрування і його головні </w:t>
      </w:r>
      <w:r w:rsidRPr="00EE3046">
        <w:rPr>
          <w:rFonts w:ascii="Times New Roman" w:hAnsi="Times New Roman" w:cs="Times New Roman"/>
          <w:sz w:val="28"/>
          <w:szCs w:val="28"/>
        </w:rPr>
        <w:t>ознаки.</w:t>
      </w:r>
    </w:p>
    <w:p w:rsidR="002D743B" w:rsidRDefault="002D743B" w:rsidP="001E44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Публічна сфера – єдність економічної, соціальної та політичної сфер.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Громадянське суспільство як суб'єкт публічного адміністрування.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 Публічне управління в контексті неокласичної теорії.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Взаємозв’язок економічної науки, соціології та політології.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Співвідношення економіки та політичної економії.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Дія ринкових принципів у політичній сфері.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Публічна сфера і публічна політика.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Влада як основний засіб публічного адміністрування.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Механізм взаємодії влади та публічного адміністрування.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Демократичні та авторитарні держави: порівняльний аналіз.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Сучасні теорії походження держави.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Особливості історичного розвитку України щодо умов розбудови власної держави.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Козацька державність як яскравий прояв здатності українського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народу до власної державної самоорганізації.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ТЕМА 3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Публічне адміністрування та влада. Органи виконавчої влади в системі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публічного адміністрування.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Взаємозв’язок і взаємозалежність політичної та економічної влади.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Загальний закон соціального управління – залежність управляючого впливу від стану системи та зовнішнього середовища.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3. Загальносистемні методологічні принципи публічного адміністрування.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Принципи, що регулюють адміністрування як соціально-політичний, соціально-економічний та соціально-культурний процеси.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Застосування принципів публічного адміністрування.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Управління як визначальна функція публічного адміністрування.</w:t>
      </w:r>
    </w:p>
    <w:p w:rsidR="002D743B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/>
          <w:bCs/>
          <w:iCs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Історична обумовленість набуття Україною державної самостійності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початку 90-х років.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Сучасна українська держава с точки зору історичного досвіду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боротьби за суверенітет.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Територіальна організація влади в Україні та її моделі.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Територіальна організація влади як система.</w:t>
      </w:r>
    </w:p>
    <w:p w:rsidR="00EE3046" w:rsidRDefault="00EE3046" w:rsidP="00EE30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046"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 та його роль у публічному адмініструванні.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Роль конкуренції в процесі прийняття рішень.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Публічне управління та становлення ринкової економіки.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Можливості саморегуляції публічного адміністрування в Україні.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Становлення політичних партій в Україні.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Основні напрями диференціації політичних партій в Україні.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Визначення та структура публічного управління України.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Методи вирішення внутрішньополітичних завдань у сучасній Україні.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EE3046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 Адміністративно-територіальний устрій України.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Централізація та децентралізація територіальної організації влади.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Регіональне управління та місцеве самоврядування в територіальній організації влади.</w:t>
      </w:r>
    </w:p>
    <w:p w:rsid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Правовий статус та компетенція місцевих державних адміністрацій.</w:t>
      </w:r>
    </w:p>
    <w:p w:rsidR="00EE3046" w:rsidRPr="00EE3046" w:rsidRDefault="00EE3046" w:rsidP="00EE304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5. Відносини місцевих держадміністрацій з іншими органами влади, місцевого самоврядування, об'єднаннями громадян, підприємствами, установами, </w:t>
      </w:r>
      <w:r w:rsidRPr="00EE3046">
        <w:rPr>
          <w:rFonts w:ascii="Times New Roman" w:hAnsi="Times New Roman" w:cs="Times New Roman"/>
          <w:sz w:val="28"/>
          <w:szCs w:val="28"/>
        </w:rPr>
        <w:t>організаціями.</w:t>
      </w:r>
    </w:p>
    <w:p w:rsidR="00D63D0A" w:rsidRDefault="00D63D0A" w:rsidP="00D63D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etersburgC-BoldItalic" w:hAnsi="Times New Roman" w:cs="Times New Roman"/>
          <w:bCs/>
          <w:iCs/>
          <w:sz w:val="28"/>
          <w:szCs w:val="28"/>
        </w:rPr>
      </w:pP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B2C">
        <w:rPr>
          <w:rFonts w:ascii="Times New Roman" w:hAnsi="Times New Roman" w:cs="Times New Roman"/>
          <w:b/>
          <w:bCs/>
          <w:sz w:val="28"/>
          <w:szCs w:val="28"/>
        </w:rPr>
        <w:t>Публічне адміністрування як процес вироблення, прийняття та виконання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B2C">
        <w:rPr>
          <w:rFonts w:ascii="Times New Roman" w:hAnsi="Times New Roman" w:cs="Times New Roman"/>
          <w:b/>
          <w:bCs/>
          <w:sz w:val="28"/>
          <w:szCs w:val="28"/>
        </w:rPr>
        <w:t>управлінських рішень.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E05B2C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Функції менеджменту планування.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Управлінське рішення, його характерні особливості.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Етапи повного циклу прийняття рішень в публічному управлінні.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Вибір рішення з урахуванням державних та відомчих інтересів.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Технологія процедури прийняття рішень.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Сутність мотивації в системі публічного управління.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E05B2C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Формування правової та соціальної держави в Україні.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Взаємодія внутрішньої та зовнішньої політики України на сучасному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етапі.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Україна в СНД та ГУУАМ.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Європейський вибір України.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Розвиток співпраці України з Європейським Союзом.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Україна в Парламентській Асамблеї Ради Європи (ПАРЄ).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Україна та регіональна інтеграція в Центральній та Південно-Східній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Європі.</w:t>
      </w:r>
    </w:p>
    <w:p w:rsidR="00E05B2C" w:rsidRDefault="00E05B2C" w:rsidP="00E05B2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B2C">
        <w:rPr>
          <w:rFonts w:ascii="Times New Roman" w:hAnsi="Times New Roman" w:cs="Times New Roman"/>
          <w:b/>
          <w:bCs/>
          <w:sz w:val="28"/>
          <w:szCs w:val="28"/>
        </w:rPr>
        <w:t>Механізми, органи, методи і стиль публічного адміністрування.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E05B2C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Україна та програма «Партнерство заради миру».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Перспективи європейської інтеграції України.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Конституція України про права громадян у сфері соціального забезпечення.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Соціальне партнерство: сутність та напрями.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Соціальні та психологічні аспекти публічного управління.</w:t>
      </w:r>
    </w:p>
    <w:p w:rsidR="00E05B2C" w:rsidRP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E05B2C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Муніципальна реформа в Україні та її зв'язок з адміністративною реформою.</w:t>
      </w:r>
    </w:p>
    <w:p w:rsidR="00E05B2C" w:rsidRDefault="00E05B2C" w:rsidP="00E05B2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Принципи та методи публічного управління</w:t>
      </w:r>
      <w:r w:rsidR="004272FE">
        <w:rPr>
          <w:rFonts w:ascii="TimesNewRomanPSMT" w:hAnsi="TimesNewRomanPSMT" w:cs="TimesNewRomanPSMT"/>
          <w:sz w:val="28"/>
          <w:szCs w:val="28"/>
        </w:rPr>
        <w:t>.</w:t>
      </w:r>
    </w:p>
    <w:p w:rsidR="004272FE" w:rsidRDefault="004272FE" w:rsidP="00427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Стратегічне планування у системі публічного управління.</w:t>
      </w:r>
    </w:p>
    <w:p w:rsidR="004272FE" w:rsidRDefault="004272FE" w:rsidP="00427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4. Система управління комунальною власністю.</w:t>
      </w:r>
    </w:p>
    <w:p w:rsidR="006C66A5" w:rsidRDefault="006C66A5" w:rsidP="00427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272FE" w:rsidRPr="006C66A5" w:rsidRDefault="006C66A5" w:rsidP="006C6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A5">
        <w:rPr>
          <w:rFonts w:ascii="Times New Roman" w:hAnsi="Times New Roman" w:cs="Times New Roman"/>
          <w:b/>
          <w:bCs/>
          <w:sz w:val="28"/>
          <w:szCs w:val="28"/>
        </w:rPr>
        <w:t>Публічне адміністрування та економіка. Процес планування місцевого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A5">
        <w:rPr>
          <w:rFonts w:ascii="Times New Roman" w:hAnsi="Times New Roman" w:cs="Times New Roman"/>
          <w:b/>
          <w:bCs/>
          <w:sz w:val="28"/>
          <w:szCs w:val="28"/>
        </w:rPr>
        <w:t>економічного розвитку.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6C66A5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Ієрархія потреб за Маслоу.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Процесуальні теорії мотивації.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Теорії очікувань та справедливості.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Сутність і елементи управлінського контролю.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Попередження виникнення кризових ситуацій.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Використання аналізу результатів контролю для корегування дій.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Засоби для реалізації владних відносин.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6C66A5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Муніципальна реформа в Україні та її зв'язок з адміністративною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реформою.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Принципи та методи публічного управління.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Стратегічне планування у системі публічного управління.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Система управління комунальною власністю.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Повноваження місцевих рад у сфері фінансів.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Публічне адміністрування: європейський досвід.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Методи бюджетного регулювання доходів місцевого самоврядування.</w:t>
      </w:r>
    </w:p>
    <w:p w:rsidR="006C66A5" w:rsidRDefault="006C66A5" w:rsidP="00427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272FE" w:rsidRPr="006C66A5" w:rsidRDefault="006C66A5" w:rsidP="006C6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8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A5">
        <w:rPr>
          <w:rFonts w:ascii="Times New Roman" w:hAnsi="Times New Roman" w:cs="Times New Roman"/>
          <w:b/>
          <w:bCs/>
          <w:sz w:val="28"/>
          <w:szCs w:val="28"/>
        </w:rPr>
        <w:t>Основні засади публічного адміністрування в соціальній сфері.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6C66A5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типів влади.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Теорії лідерства та їх психологічні аспекти.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Особисті якості керівника та способи їх удосконалення.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Загальні принципи ефективного керівництва та їх застосування в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публічному управлінні.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Комунікаційний процес в системі публічного адміністрування.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Комунікації в підрозділах органу влади, між підрозділами і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керівництвом.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Комунікації керівника для реалізації своєї ролі в інформаційному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обміні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процесі прийняття рішень.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Ділове спілкування на державній службі.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Природа і причини конфлікту. Управління конфліктною ситуацією.</w:t>
      </w:r>
    </w:p>
    <w:p w:rsidR="004272FE" w:rsidRPr="006C66A5" w:rsidRDefault="004272FE" w:rsidP="006C66A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  <w:r w:rsidRPr="006C66A5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Міжнародні правові стандарти щодо територіальної організації влади.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Всесвітня декларація про місцеве самоврядування. Європейська хартія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місцеве самоврядування.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Типологія регіонів: європейський досвід.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4. Вплив факторів зовнішнього середовища на якість виконання</w:t>
      </w:r>
      <w:r w:rsidR="006C66A5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посадових обов’язків державного управлінця.</w:t>
      </w:r>
    </w:p>
    <w:p w:rsidR="004272FE" w:rsidRDefault="004272FE" w:rsidP="006C66A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Пріоритети внутрішньої політики сучасної української держави.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Конституційний устрій та складові елементи політичної системи</w:t>
      </w:r>
      <w:r w:rsidR="00C6543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України.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Формування правової та соціальної держави в Україні.</w:t>
      </w:r>
    </w:p>
    <w:p w:rsidR="00C6543A" w:rsidRDefault="00C6543A" w:rsidP="004272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4272FE" w:rsidRPr="00C6543A" w:rsidRDefault="00C6543A" w:rsidP="00C654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9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43A">
        <w:rPr>
          <w:rFonts w:ascii="Times New Roman" w:hAnsi="Times New Roman" w:cs="Times New Roman"/>
          <w:b/>
          <w:bCs/>
          <w:sz w:val="28"/>
          <w:szCs w:val="28"/>
        </w:rPr>
        <w:t>Результативність та ефективність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C6543A">
        <w:rPr>
          <w:rFonts w:ascii="TimesNewRomanPSMT" w:hAnsi="TimesNewRomanPSMT" w:cs="TimesNewRomanPSMT"/>
          <w:b/>
          <w:sz w:val="28"/>
          <w:szCs w:val="28"/>
        </w:rPr>
        <w:t>Теми доповідей: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Організація діяльності державного службовця.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Організація робочого місця державного службовця.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Культура робочого місця та культура праці державного службовця.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Підвищення ефективності розумової праці шляхом самовиховання.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Робочий режим праці та відпочинку при роботі з комп’ютером.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Ведення діловодства в органах державної виконавчої влади.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Правила оформлення службових документів.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Інформаційно-змістові вимоги ділового стилю.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C6543A">
        <w:rPr>
          <w:rFonts w:ascii="TimesNewRomanPSMT" w:hAnsi="TimesNewRomanPSMT" w:cs="TimesNewRomanPSMT"/>
          <w:b/>
          <w:sz w:val="28"/>
          <w:szCs w:val="28"/>
        </w:rPr>
        <w:t>Теми рефератів: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Взаємодія внутрішньої та зовнішньо</w:t>
      </w:r>
      <w:r w:rsidR="00C6543A">
        <w:rPr>
          <w:rFonts w:ascii="TimesNewRomanPSMT" w:hAnsi="TimesNewRomanPSMT" w:cs="TimesNewRomanPSMT"/>
          <w:sz w:val="28"/>
          <w:szCs w:val="28"/>
        </w:rPr>
        <w:t xml:space="preserve">ї політики України на сучасному </w:t>
      </w:r>
      <w:r>
        <w:rPr>
          <w:rFonts w:ascii="TimesNewRomanPSMT" w:hAnsi="TimesNewRomanPSMT" w:cs="TimesNewRomanPSMT"/>
          <w:sz w:val="28"/>
          <w:szCs w:val="28"/>
        </w:rPr>
        <w:t>етапі.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Україна в СНД та ГУУАМ.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3. Європейський вибір України.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Розвиток співпраці України з Європейським Союзом.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Україна в Парламентській Асамблеї Ради Європи (ПАРЄ).</w:t>
      </w:r>
    </w:p>
    <w:p w:rsidR="004272FE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6. Україна та регіональна інтеграція в </w:t>
      </w:r>
      <w:r w:rsidR="00C6543A">
        <w:rPr>
          <w:rFonts w:ascii="TimesNewRomanPSMT" w:hAnsi="TimesNewRomanPSMT" w:cs="TimesNewRomanPSMT"/>
          <w:sz w:val="28"/>
          <w:szCs w:val="28"/>
        </w:rPr>
        <w:t xml:space="preserve">Центральній та Південно-Східній </w:t>
      </w:r>
      <w:r>
        <w:rPr>
          <w:rFonts w:ascii="TimesNewRomanPSMT" w:hAnsi="TimesNewRomanPSMT" w:cs="TimesNewRomanPSMT"/>
          <w:sz w:val="28"/>
          <w:szCs w:val="28"/>
        </w:rPr>
        <w:t>Європі.</w:t>
      </w:r>
    </w:p>
    <w:p w:rsidR="004272FE" w:rsidRDefault="004272FE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4272FE" w:rsidRDefault="004272FE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4272FE" w:rsidRDefault="004272FE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C6543A" w:rsidRDefault="00C6543A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4272FE" w:rsidRPr="00C6543A" w:rsidRDefault="004272FE" w:rsidP="00C65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43A">
        <w:rPr>
          <w:rFonts w:ascii="Times New Roman" w:hAnsi="Times New Roman" w:cs="Times New Roman"/>
          <w:b/>
          <w:bCs/>
          <w:sz w:val="28"/>
          <w:szCs w:val="28"/>
        </w:rPr>
        <w:t>ТЕМИ ІНДИВІДУАЛЬНИХ ЗАВДАНЬ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1. Основні напрями публічного управління та адміністрування в Україні.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2. Основні підходи до розуміння публічного адміністрування та його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еволюція. Предметна сфера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3. Співвідношення управління та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 xml:space="preserve">4. Публічне адміністрування як напрям 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наукових досліджень, сукупність </w:t>
      </w:r>
      <w:r w:rsidRPr="00C6543A">
        <w:rPr>
          <w:rFonts w:ascii="Times New Roman" w:hAnsi="Times New Roman" w:cs="Times New Roman"/>
          <w:sz w:val="28"/>
          <w:szCs w:val="28"/>
        </w:rPr>
        <w:t>знань, сфера діяльності та навчальна дисципліна.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5. Джерела ідей управління суспільством і країною.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6. Формування та розвиток теорій управління суспільством і країною.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lastRenderedPageBreak/>
        <w:t>7. Соціально – інженерний та гуманітарний підходи.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8. Публічне управління в контексті неокласичної теорії.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9. Взаємозв’язок економічної науки, соціології та політології.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10. Співвідношення економіки та політичної економії.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11. Дія ринкових принципів у політичній сфері.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12. Публічна сфера і публічна політика.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13. Влада як основний засіб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14. Механізм взаємодії влади та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15. Взаємозв’язок і взаємозалежність політичної та економічної влади.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16. Загальний закон соціального управ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ління – залежність управляючого </w:t>
      </w:r>
      <w:r w:rsidRPr="00C6543A">
        <w:rPr>
          <w:rFonts w:ascii="Times New Roman" w:hAnsi="Times New Roman" w:cs="Times New Roman"/>
          <w:sz w:val="28"/>
          <w:szCs w:val="28"/>
        </w:rPr>
        <w:t>впливу від стану системи та зовнішнього середовища.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17. Загальносистемні методологічні принципи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18. Принципи, що регулюють адміністру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вання як соціально-політичний, </w:t>
      </w:r>
      <w:r w:rsidRPr="00C6543A">
        <w:rPr>
          <w:rFonts w:ascii="Times New Roman" w:hAnsi="Times New Roman" w:cs="Times New Roman"/>
          <w:sz w:val="28"/>
          <w:szCs w:val="28"/>
        </w:rPr>
        <w:t>соціально-економічний та соціально-культурний процеси.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19. Застосування принципів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20. Управління як визначальна функція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21. Роль конкуренції в процесі прийняття рішень.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22. Публічне управління та становлення ринкової економіки.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23. Можливості саморегуляції публічного адміністрування в Україні.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24. Становлення політичних партій в Україні.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25. Основні напрями диференціації політичних партій в Україні.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26. Визначення та структура публічного управління України.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27. Методи вирішення внутрішньополітичних завдань у сучасній Україні.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28. Україна та програма «Партнерство заради миру».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29. Перспективи європейської інтеграції України.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30. Конституція України про права громадян у сфер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і соціального </w:t>
      </w:r>
      <w:r w:rsidRPr="00C6543A">
        <w:rPr>
          <w:rFonts w:ascii="Times New Roman" w:hAnsi="Times New Roman" w:cs="Times New Roman"/>
          <w:sz w:val="28"/>
          <w:szCs w:val="28"/>
        </w:rPr>
        <w:t>забезпечення.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31. Соціальне партнерство: сутність та напрями.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32. Соціальні та психологічні аспекти публічного управління.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33. Функції менеджменту планування.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34. Управлінське рішення, його характерні особливості.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35. Етапи повного циклу прийняття рішень в публічному управлінні.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lastRenderedPageBreak/>
        <w:t>36. Вибір рішення з урахуванням державних та відомчих інтересів.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37. Технологія процедури прийняття рішень.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38. Сутність мотивації в системі публічного управління.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39. Ієрархія потреб за Маслоу.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40. Процесуальні теорії мотивації.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41. Теорії очікувань та справедливості.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42. Сутність і елементи управлінського контролю.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43. Попередження виникнення кризових ситуацій.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44. Використання аналізу результатів контролю для корегування дій.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45. Засоби для реалізації владних відносин.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46. Характеристика типів влади.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47. Теорії лідерства та їх психологічні аспекти.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48. Особисті якості керівника та способи їх удосконалення.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49. Загальні принципи ефективного к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ерівництва та їх застосування в </w:t>
      </w:r>
      <w:r w:rsidRPr="00C6543A">
        <w:rPr>
          <w:rFonts w:ascii="Times New Roman" w:hAnsi="Times New Roman" w:cs="Times New Roman"/>
          <w:sz w:val="28"/>
          <w:szCs w:val="28"/>
        </w:rPr>
        <w:t>публічному управлінні.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50. Комунікаційний процес в системі публічного адміністрування.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51. Комунікації в підрозділах о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ргану влади, між підрозділами і </w:t>
      </w:r>
      <w:r w:rsidRPr="00C6543A">
        <w:rPr>
          <w:rFonts w:ascii="Times New Roman" w:hAnsi="Times New Roman" w:cs="Times New Roman"/>
          <w:sz w:val="28"/>
          <w:szCs w:val="28"/>
        </w:rPr>
        <w:t>керівництвом.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52. Комунікації керівника для реаліза</w:t>
      </w:r>
      <w:r w:rsidR="00C6543A" w:rsidRPr="00C6543A">
        <w:rPr>
          <w:rFonts w:ascii="Times New Roman" w:hAnsi="Times New Roman" w:cs="Times New Roman"/>
          <w:sz w:val="28"/>
          <w:szCs w:val="28"/>
        </w:rPr>
        <w:t xml:space="preserve">ції своєї ролі в інформаційному обміні, </w:t>
      </w:r>
      <w:r w:rsidRPr="00C6543A">
        <w:rPr>
          <w:rFonts w:ascii="Times New Roman" w:hAnsi="Times New Roman" w:cs="Times New Roman"/>
          <w:sz w:val="28"/>
          <w:szCs w:val="28"/>
        </w:rPr>
        <w:t>процесі прийняття рішень.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53. Ділове спілкування на державній службі.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54. Природа і причини конфлікту. Управління конфліктною ситуацією.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55. Організація діяльності державного службовця.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56. Організація робочого місця державного службовця.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57. Культура робочого місця та культура праці державного службовця.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58. Підвищення ефективності розумової праці шляхом самовиховання.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59. Робочий режим праці та відпочинку при роботі з комп’ютером.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60. Ведення діловодства в органах державної виконавчої влади.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61. Правила оформлення службових документів.</w:t>
      </w:r>
    </w:p>
    <w:p w:rsidR="004272FE" w:rsidRPr="00C6543A" w:rsidRDefault="004272FE" w:rsidP="00C65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43A">
        <w:rPr>
          <w:rFonts w:ascii="Times New Roman" w:hAnsi="Times New Roman" w:cs="Times New Roman"/>
          <w:sz w:val="28"/>
          <w:szCs w:val="28"/>
        </w:rPr>
        <w:t>62. Інформаційно-змістові вимоги ділового стилю.</w:t>
      </w:r>
    </w:p>
    <w:p w:rsidR="006C66A5" w:rsidRDefault="006C66A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6C66A5" w:rsidRDefault="006C66A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6C66A5" w:rsidRDefault="006C66A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6C66A5" w:rsidRDefault="006C66A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314115" w:rsidRDefault="00314115" w:rsidP="004272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115">
        <w:rPr>
          <w:rFonts w:ascii="Times New Roman" w:hAnsi="Times New Roman" w:cs="Times New Roman"/>
          <w:b/>
          <w:bCs/>
          <w:sz w:val="28"/>
          <w:szCs w:val="28"/>
        </w:rPr>
        <w:t>ЗАСОБИ КОНТРОЛЮ САМОСТІЙНОЇ РОБОТИ СТУДЕНТІВ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>Контроль успішності студента включає наступні види: поточний,</w:t>
      </w:r>
      <w:r w:rsidR="00314115">
        <w:rPr>
          <w:rFonts w:ascii="Times New Roman" w:hAnsi="Times New Roman" w:cs="Times New Roman"/>
          <w:sz w:val="28"/>
          <w:szCs w:val="28"/>
        </w:rPr>
        <w:t xml:space="preserve"> </w:t>
      </w:r>
      <w:r w:rsidRPr="00314115">
        <w:rPr>
          <w:rFonts w:ascii="Times New Roman" w:hAnsi="Times New Roman" w:cs="Times New Roman"/>
          <w:sz w:val="28"/>
          <w:szCs w:val="28"/>
        </w:rPr>
        <w:t>модульний за окремий змістовий модул</w:t>
      </w:r>
      <w:r w:rsidR="00314115">
        <w:rPr>
          <w:rFonts w:ascii="Times New Roman" w:hAnsi="Times New Roman" w:cs="Times New Roman"/>
          <w:sz w:val="28"/>
          <w:szCs w:val="28"/>
        </w:rPr>
        <w:t xml:space="preserve">ь, підсумковий модульний за всю </w:t>
      </w:r>
      <w:r w:rsidRPr="00314115">
        <w:rPr>
          <w:rFonts w:ascii="Times New Roman" w:hAnsi="Times New Roman" w:cs="Times New Roman"/>
          <w:sz w:val="28"/>
          <w:szCs w:val="28"/>
        </w:rPr>
        <w:t>навчальну дисципліну, семестровий (академічний):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 xml:space="preserve">- </w:t>
      </w:r>
      <w:r w:rsidRPr="00314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поточний контроль </w:t>
      </w:r>
      <w:r w:rsidRPr="00314115">
        <w:rPr>
          <w:rFonts w:ascii="Times New Roman" w:hAnsi="Times New Roman" w:cs="Times New Roman"/>
          <w:sz w:val="28"/>
          <w:szCs w:val="28"/>
        </w:rPr>
        <w:t>проводит</w:t>
      </w:r>
      <w:r w:rsidR="00314115">
        <w:rPr>
          <w:rFonts w:ascii="Times New Roman" w:hAnsi="Times New Roman" w:cs="Times New Roman"/>
          <w:sz w:val="28"/>
          <w:szCs w:val="28"/>
        </w:rPr>
        <w:t xml:space="preserve">ься з метою перевірки засвоєння </w:t>
      </w:r>
      <w:r w:rsidRPr="00314115">
        <w:rPr>
          <w:rFonts w:ascii="Times New Roman" w:hAnsi="Times New Roman" w:cs="Times New Roman"/>
          <w:sz w:val="28"/>
          <w:szCs w:val="28"/>
        </w:rPr>
        <w:t>студентами основних положень лекційного матер</w:t>
      </w:r>
      <w:r w:rsidR="00314115">
        <w:rPr>
          <w:rFonts w:ascii="Times New Roman" w:hAnsi="Times New Roman" w:cs="Times New Roman"/>
          <w:sz w:val="28"/>
          <w:szCs w:val="28"/>
        </w:rPr>
        <w:t xml:space="preserve">іалу і матеріалу, опрацьованого </w:t>
      </w:r>
      <w:r w:rsidRPr="00314115">
        <w:rPr>
          <w:rFonts w:ascii="Times New Roman" w:hAnsi="Times New Roman" w:cs="Times New Roman"/>
          <w:sz w:val="28"/>
          <w:szCs w:val="28"/>
        </w:rPr>
        <w:t>ними під час самостійної роботи; передбачає оцін</w:t>
      </w:r>
      <w:r w:rsidR="00314115">
        <w:rPr>
          <w:rFonts w:ascii="Times New Roman" w:hAnsi="Times New Roman" w:cs="Times New Roman"/>
          <w:sz w:val="28"/>
          <w:szCs w:val="28"/>
        </w:rPr>
        <w:t xml:space="preserve">ювання успішності студентів під </w:t>
      </w:r>
      <w:r w:rsidRPr="00314115">
        <w:rPr>
          <w:rFonts w:ascii="Times New Roman" w:hAnsi="Times New Roman" w:cs="Times New Roman"/>
          <w:sz w:val="28"/>
          <w:szCs w:val="28"/>
        </w:rPr>
        <w:t>час аудиторних (семінарських, індивідуальних) з</w:t>
      </w:r>
      <w:r w:rsidR="00314115">
        <w:rPr>
          <w:rFonts w:ascii="Times New Roman" w:hAnsi="Times New Roman" w:cs="Times New Roman"/>
          <w:sz w:val="28"/>
          <w:szCs w:val="28"/>
        </w:rPr>
        <w:t xml:space="preserve">анять та виконання ними </w:t>
      </w:r>
      <w:r w:rsidRPr="00314115">
        <w:rPr>
          <w:rFonts w:ascii="Times New Roman" w:hAnsi="Times New Roman" w:cs="Times New Roman"/>
          <w:sz w:val="28"/>
          <w:szCs w:val="28"/>
        </w:rPr>
        <w:t>окремих індивідуальних, контрольних завдань (</w:t>
      </w:r>
      <w:r w:rsidR="00314115">
        <w:rPr>
          <w:rFonts w:ascii="Times New Roman" w:hAnsi="Times New Roman" w:cs="Times New Roman"/>
          <w:sz w:val="28"/>
          <w:szCs w:val="28"/>
        </w:rPr>
        <w:t xml:space="preserve">написання рефератів, тематичних </w:t>
      </w:r>
      <w:r w:rsidRPr="00314115">
        <w:rPr>
          <w:rFonts w:ascii="Times New Roman" w:hAnsi="Times New Roman" w:cs="Times New Roman"/>
          <w:sz w:val="28"/>
          <w:szCs w:val="28"/>
        </w:rPr>
        <w:t>або інформаційно-наукових повідомлен</w:t>
      </w:r>
      <w:r w:rsidR="00314115">
        <w:rPr>
          <w:rFonts w:ascii="Times New Roman" w:hAnsi="Times New Roman" w:cs="Times New Roman"/>
          <w:sz w:val="28"/>
          <w:szCs w:val="28"/>
        </w:rPr>
        <w:t xml:space="preserve">ь тощо). При поточному контролі </w:t>
      </w:r>
      <w:r w:rsidRPr="00314115">
        <w:rPr>
          <w:rFonts w:ascii="Times New Roman" w:hAnsi="Times New Roman" w:cs="Times New Roman"/>
          <w:sz w:val="28"/>
          <w:szCs w:val="28"/>
        </w:rPr>
        <w:t>оцінюється: рівень оволодіння навчальним матер</w:t>
      </w:r>
      <w:r w:rsidR="00314115">
        <w:rPr>
          <w:rFonts w:ascii="Times New Roman" w:hAnsi="Times New Roman" w:cs="Times New Roman"/>
          <w:sz w:val="28"/>
          <w:szCs w:val="28"/>
        </w:rPr>
        <w:t xml:space="preserve">іалом, набутих знань, навичок і </w:t>
      </w:r>
      <w:r w:rsidRPr="00314115">
        <w:rPr>
          <w:rFonts w:ascii="Times New Roman" w:hAnsi="Times New Roman" w:cs="Times New Roman"/>
          <w:sz w:val="28"/>
          <w:szCs w:val="28"/>
        </w:rPr>
        <w:t>вмінь, активність і сумлінність роботи студ</w:t>
      </w:r>
      <w:r w:rsidR="00314115">
        <w:rPr>
          <w:rFonts w:ascii="Times New Roman" w:hAnsi="Times New Roman" w:cs="Times New Roman"/>
          <w:sz w:val="28"/>
          <w:szCs w:val="28"/>
        </w:rPr>
        <w:t xml:space="preserve">ентів на семінарських заняттях, </w:t>
      </w:r>
      <w:r w:rsidRPr="00314115">
        <w:rPr>
          <w:rFonts w:ascii="Times New Roman" w:hAnsi="Times New Roman" w:cs="Times New Roman"/>
          <w:sz w:val="28"/>
          <w:szCs w:val="28"/>
        </w:rPr>
        <w:t>результати виконання ними індивідуа</w:t>
      </w:r>
      <w:r w:rsidR="00314115">
        <w:rPr>
          <w:rFonts w:ascii="Times New Roman" w:hAnsi="Times New Roman" w:cs="Times New Roman"/>
          <w:sz w:val="28"/>
          <w:szCs w:val="28"/>
        </w:rPr>
        <w:t xml:space="preserve">льних завдань, якість і повнота </w:t>
      </w:r>
      <w:r w:rsidRPr="00314115">
        <w:rPr>
          <w:rFonts w:ascii="Times New Roman" w:hAnsi="Times New Roman" w:cs="Times New Roman"/>
          <w:sz w:val="28"/>
          <w:szCs w:val="28"/>
        </w:rPr>
        <w:t>підготовлених студентами рефератів або тематичних повідомлень.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>Основними видами (засобами) поточного контролю є:</w:t>
      </w:r>
    </w:p>
    <w:p w:rsidR="006C66A5" w:rsidRPr="00314115" w:rsidRDefault="00314115" w:rsidP="00314115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6C66A5" w:rsidRPr="00314115">
        <w:rPr>
          <w:rFonts w:ascii="Times New Roman" w:hAnsi="Times New Roman" w:cs="Times New Roman"/>
          <w:sz w:val="28"/>
          <w:szCs w:val="28"/>
        </w:rPr>
        <w:t>експрес-опитування</w:t>
      </w:r>
      <w:proofErr w:type="spellEnd"/>
      <w:r w:rsidR="006C66A5" w:rsidRPr="00314115">
        <w:rPr>
          <w:rFonts w:ascii="Times New Roman" w:hAnsi="Times New Roman" w:cs="Times New Roman"/>
          <w:sz w:val="28"/>
          <w:szCs w:val="28"/>
        </w:rPr>
        <w:t xml:space="preserve"> (або «фронтальне</w:t>
      </w:r>
      <w:r w:rsidRPr="00314115">
        <w:rPr>
          <w:rFonts w:ascii="Times New Roman" w:hAnsi="Times New Roman" w:cs="Times New Roman"/>
          <w:sz w:val="28"/>
          <w:szCs w:val="28"/>
        </w:rPr>
        <w:t xml:space="preserve">» опитування), яке здійснюється </w:t>
      </w:r>
      <w:r w:rsidR="006C66A5" w:rsidRPr="00314115">
        <w:rPr>
          <w:rFonts w:ascii="Times New Roman" w:hAnsi="Times New Roman" w:cs="Times New Roman"/>
          <w:sz w:val="28"/>
          <w:szCs w:val="28"/>
        </w:rPr>
        <w:t>на початку кожного семінарського заняття протягом 5 – 7 хвилин. Студенти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6A5" w:rsidRPr="00314115">
        <w:rPr>
          <w:rFonts w:ascii="Times New Roman" w:hAnsi="Times New Roman" w:cs="Times New Roman"/>
          <w:sz w:val="28"/>
          <w:szCs w:val="28"/>
        </w:rPr>
        <w:t>письмово відповідають на поставлене викладачем запитання, яке формулюється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6A5" w:rsidRPr="00314115">
        <w:rPr>
          <w:rFonts w:ascii="Times New Roman" w:hAnsi="Times New Roman" w:cs="Times New Roman"/>
          <w:sz w:val="28"/>
          <w:szCs w:val="28"/>
        </w:rPr>
        <w:t>вигляді суттєвої проблеми конкретного змістового модуля. Оцінка за експрес-опитування враховується при виставленні загальної оцінки роботи студента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6A5" w:rsidRPr="00314115">
        <w:rPr>
          <w:rFonts w:ascii="Times New Roman" w:hAnsi="Times New Roman" w:cs="Times New Roman"/>
          <w:sz w:val="28"/>
          <w:szCs w:val="28"/>
        </w:rPr>
        <w:t>семінарському занятті;</w:t>
      </w:r>
    </w:p>
    <w:p w:rsidR="006C66A5" w:rsidRPr="00314115" w:rsidRDefault="006C66A5" w:rsidP="0031411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>опитування студентів з основних питань семінарського заняття;</w:t>
      </w:r>
    </w:p>
    <w:p w:rsidR="006C66A5" w:rsidRPr="00314115" w:rsidRDefault="006C66A5" w:rsidP="0031411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>оцінювання підготовлених студентами на семінарське заняття реф</w:t>
      </w:r>
      <w:r w:rsidR="00314115" w:rsidRPr="00314115">
        <w:rPr>
          <w:rFonts w:ascii="Times New Roman" w:hAnsi="Times New Roman" w:cs="Times New Roman"/>
          <w:sz w:val="28"/>
          <w:szCs w:val="28"/>
        </w:rPr>
        <w:t xml:space="preserve">ератів, </w:t>
      </w:r>
      <w:r w:rsidRPr="00314115">
        <w:rPr>
          <w:rFonts w:ascii="Times New Roman" w:hAnsi="Times New Roman" w:cs="Times New Roman"/>
          <w:sz w:val="28"/>
          <w:szCs w:val="28"/>
        </w:rPr>
        <w:t>тематичних повідомлень тощо;</w:t>
      </w:r>
    </w:p>
    <w:p w:rsidR="006C66A5" w:rsidRPr="00314115" w:rsidRDefault="006C66A5" w:rsidP="0031411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у </w:t>
      </w:r>
      <w:proofErr w:type="spellStart"/>
      <w:r w:rsidRPr="00314115">
        <w:rPr>
          <w:rFonts w:ascii="Times New Roman" w:hAnsi="Times New Roman" w:cs="Times New Roman"/>
          <w:sz w:val="28"/>
          <w:szCs w:val="28"/>
        </w:rPr>
        <w:t>позанавчальний</w:t>
      </w:r>
      <w:proofErr w:type="spellEnd"/>
      <w:r w:rsidRPr="00314115">
        <w:rPr>
          <w:rFonts w:ascii="Times New Roman" w:hAnsi="Times New Roman" w:cs="Times New Roman"/>
          <w:sz w:val="28"/>
          <w:szCs w:val="28"/>
        </w:rPr>
        <w:t xml:space="preserve"> час або під</w:t>
      </w:r>
      <w:r w:rsidR="00314115" w:rsidRPr="00314115">
        <w:rPr>
          <w:rFonts w:ascii="Times New Roman" w:hAnsi="Times New Roman" w:cs="Times New Roman"/>
          <w:sz w:val="28"/>
          <w:szCs w:val="28"/>
        </w:rPr>
        <w:t xml:space="preserve"> час спланованих індивідуальних </w:t>
      </w:r>
      <w:r w:rsidRPr="00314115">
        <w:rPr>
          <w:rFonts w:ascii="Times New Roman" w:hAnsi="Times New Roman" w:cs="Times New Roman"/>
          <w:sz w:val="28"/>
          <w:szCs w:val="28"/>
        </w:rPr>
        <w:t xml:space="preserve">занять відпрацьованих студентом матеріалів за </w:t>
      </w:r>
      <w:r w:rsidR="00314115" w:rsidRPr="00314115">
        <w:rPr>
          <w:rFonts w:ascii="Times New Roman" w:hAnsi="Times New Roman" w:cs="Times New Roman"/>
          <w:sz w:val="28"/>
          <w:szCs w:val="28"/>
        </w:rPr>
        <w:t xml:space="preserve">пропущені ним аудиторні заняття </w:t>
      </w:r>
      <w:r w:rsidRPr="00314115">
        <w:rPr>
          <w:rFonts w:ascii="Times New Roman" w:hAnsi="Times New Roman" w:cs="Times New Roman"/>
          <w:sz w:val="28"/>
          <w:szCs w:val="28"/>
        </w:rPr>
        <w:t>(лекцію чи семінарське заняття);</w:t>
      </w:r>
    </w:p>
    <w:p w:rsidR="00314115" w:rsidRDefault="006C66A5" w:rsidP="0031411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hAnsi="Times New Roman" w:cs="Times New Roman"/>
          <w:sz w:val="28"/>
          <w:szCs w:val="28"/>
        </w:rPr>
        <w:t>перевірка відпрацьованих навчальни</w:t>
      </w:r>
      <w:r w:rsidR="00314115" w:rsidRPr="00314115">
        <w:rPr>
          <w:rFonts w:ascii="Times New Roman" w:hAnsi="Times New Roman" w:cs="Times New Roman"/>
          <w:sz w:val="28"/>
          <w:szCs w:val="28"/>
        </w:rPr>
        <w:t xml:space="preserve">х матеріалів студентами, які </w:t>
      </w:r>
      <w:r w:rsidRPr="00314115">
        <w:rPr>
          <w:rFonts w:ascii="Times New Roman" w:hAnsi="Times New Roman" w:cs="Times New Roman"/>
          <w:sz w:val="28"/>
          <w:szCs w:val="28"/>
        </w:rPr>
        <w:t>займаються за індивідуальним планом навчання;</w:t>
      </w:r>
    </w:p>
    <w:p w:rsidR="006C66A5" w:rsidRPr="00314115" w:rsidRDefault="006C66A5" w:rsidP="0031411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модульний контроль за окремий змістовий модуль </w:t>
      </w:r>
      <w:r w:rsidR="00314115" w:rsidRPr="00314115">
        <w:rPr>
          <w:rFonts w:ascii="Times New Roman" w:eastAsia="SymbolMT" w:hAnsi="Times New Roman" w:cs="Times New Roman"/>
          <w:sz w:val="28"/>
          <w:szCs w:val="28"/>
        </w:rPr>
        <w:t xml:space="preserve">- оцінювання в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балах рівня опрацювання студентом теоретичного і практичного матеріалу в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межах окремого змістового модуля навчальної д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исципліни, успішності </w:t>
      </w:r>
      <w:r w:rsidR="00314115" w:rsidRPr="00314115">
        <w:rPr>
          <w:rFonts w:ascii="Times New Roman" w:eastAsia="SymbolMT" w:hAnsi="Times New Roman" w:cs="Times New Roman"/>
          <w:sz w:val="28"/>
          <w:szCs w:val="28"/>
        </w:rPr>
        <w:t xml:space="preserve">виконання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ним фонду індивідуальних завдань.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При модульному контролі оцінюється в балах рівень теоретичної (знань) та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практичної (навичок і вмінь) підготовки студента за всі змістові модулі, що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складають окремий заліковий модуль.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Форма проведення модульного контролю – письмова (під час останнього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семінарського заняття в межах конкретного залікового модуля).</w:t>
      </w:r>
    </w:p>
    <w:p w:rsidR="006C66A5" w:rsidRPr="00314115" w:rsidRDefault="00C5086E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C5086E">
        <w:rPr>
          <w:rFonts w:ascii="Times New Roman" w:eastAsia="SymbolMT" w:hAnsi="Times New Roman" w:cs="Times New Roman"/>
          <w:b/>
          <w:i/>
          <w:sz w:val="28"/>
          <w:szCs w:val="28"/>
        </w:rPr>
        <w:t>П</w:t>
      </w:r>
      <w:r w:rsidR="006C66A5" w:rsidRPr="00314115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ідсумковий модульний контроль </w:t>
      </w:r>
      <w:r w:rsidR="006C66A5" w:rsidRPr="00314115">
        <w:rPr>
          <w:rFonts w:ascii="Times New Roman" w:eastAsia="SymbolMT" w:hAnsi="Times New Roman" w:cs="Times New Roman"/>
          <w:sz w:val="28"/>
          <w:szCs w:val="28"/>
        </w:rPr>
        <w:t>–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це накопичена студентом за всі </w:t>
      </w:r>
      <w:r w:rsidR="006C66A5" w:rsidRPr="00314115">
        <w:rPr>
          <w:rFonts w:ascii="Times New Roman" w:eastAsia="SymbolMT" w:hAnsi="Times New Roman" w:cs="Times New Roman"/>
          <w:sz w:val="28"/>
          <w:szCs w:val="28"/>
        </w:rPr>
        <w:t xml:space="preserve">залікові модулі та науково-дослідницьку роботу сума балів за </w:t>
      </w:r>
      <w:proofErr w:type="spellStart"/>
      <w:r w:rsidR="006C66A5" w:rsidRPr="00314115">
        <w:rPr>
          <w:rFonts w:ascii="Times New Roman" w:eastAsia="SymbolMT" w:hAnsi="Times New Roman" w:cs="Times New Roman"/>
          <w:sz w:val="28"/>
          <w:szCs w:val="28"/>
        </w:rPr>
        <w:t>бал</w:t>
      </w:r>
      <w:r w:rsidR="00314115">
        <w:rPr>
          <w:rFonts w:ascii="Times New Roman" w:eastAsia="SymbolMT" w:hAnsi="Times New Roman" w:cs="Times New Roman"/>
          <w:sz w:val="28"/>
          <w:szCs w:val="28"/>
        </w:rPr>
        <w:t>ьно-</w:t>
      </w:r>
      <w:proofErr w:type="spellEnd"/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6C66A5" w:rsidRPr="00314115">
        <w:rPr>
          <w:rFonts w:ascii="Times New Roman" w:eastAsia="SymbolMT" w:hAnsi="Times New Roman" w:cs="Times New Roman"/>
          <w:sz w:val="28"/>
          <w:szCs w:val="28"/>
        </w:rPr>
        <w:t>рейтинговою шкалою, яка переводиться в оцінку за національною шкалою.</w:t>
      </w:r>
    </w:p>
    <w:p w:rsidR="006C66A5" w:rsidRPr="00314115" w:rsidRDefault="006C66A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Отримана студентом оцінка за національною шкалою може перескладатися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з метою її підвищення за бажанням самого сту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дента в період проведення тижня </w:t>
      </w:r>
      <w:r w:rsidRPr="00314115">
        <w:rPr>
          <w:rFonts w:ascii="Times New Roman" w:eastAsia="SymbolMT" w:hAnsi="Times New Roman" w:cs="Times New Roman"/>
          <w:sz w:val="28"/>
          <w:szCs w:val="28"/>
        </w:rPr>
        <w:t>семестрового (академічного) контролю.</w:t>
      </w:r>
    </w:p>
    <w:p w:rsidR="006C66A5" w:rsidRPr="00314115" w:rsidRDefault="00314115" w:rsidP="003141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>С</w:t>
      </w:r>
      <w:r w:rsidR="006C66A5" w:rsidRPr="00314115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еместровий (академічний) контроль </w:t>
      </w:r>
      <w:r w:rsidR="006C66A5" w:rsidRPr="00314115">
        <w:rPr>
          <w:rFonts w:ascii="Times New Roman" w:eastAsia="SymbolMT" w:hAnsi="Times New Roman" w:cs="Times New Roman"/>
          <w:sz w:val="28"/>
          <w:szCs w:val="28"/>
        </w:rPr>
        <w:t>передбачає проведення заліку за</w:t>
      </w:r>
    </w:p>
    <w:p w:rsidR="00314115" w:rsidRDefault="006C66A5" w:rsidP="003141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дисципліну, під час якого студенту виставляєтьс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я остаточна оцінка за навчальну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дисципліну, яка визначається як середньозваже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на за результатами підсумкового </w:t>
      </w:r>
      <w:r w:rsidRPr="00314115">
        <w:rPr>
          <w:rFonts w:ascii="Times New Roman" w:eastAsia="SymbolMT" w:hAnsi="Times New Roman" w:cs="Times New Roman"/>
          <w:sz w:val="28"/>
          <w:szCs w:val="28"/>
        </w:rPr>
        <w:t>модульного контролю та результату пе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рескладання оцінки за навчальну </w:t>
      </w:r>
      <w:r w:rsidRPr="00314115">
        <w:rPr>
          <w:rFonts w:ascii="Times New Roman" w:eastAsia="SymbolMT" w:hAnsi="Times New Roman" w:cs="Times New Roman"/>
          <w:sz w:val="28"/>
          <w:szCs w:val="28"/>
        </w:rPr>
        <w:t xml:space="preserve">дисципліну. </w:t>
      </w:r>
    </w:p>
    <w:p w:rsidR="006C66A5" w:rsidRDefault="006C66A5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314115">
        <w:rPr>
          <w:rFonts w:ascii="Times New Roman" w:eastAsia="SymbolMT" w:hAnsi="Times New Roman" w:cs="Times New Roman"/>
          <w:sz w:val="28"/>
          <w:szCs w:val="28"/>
        </w:rPr>
        <w:t>Залік проводиться за класичною формою - усно, за переліком питань</w:t>
      </w:r>
      <w:r w:rsidR="0031411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C5086E">
        <w:rPr>
          <w:rFonts w:ascii="Times New Roman" w:eastAsia="SymbolMT" w:hAnsi="Times New Roman" w:cs="Times New Roman"/>
          <w:sz w:val="28"/>
          <w:szCs w:val="28"/>
        </w:rPr>
        <w:t>до підсумкового контролю.</w:t>
      </w: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Default="00CB2664" w:rsidP="00C50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CB2664" w:rsidRPr="00A04F0F" w:rsidRDefault="00CB2664" w:rsidP="00CB2664">
      <w:pPr>
        <w:pStyle w:val="2"/>
        <w:spacing w:after="0"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A04F0F">
        <w:rPr>
          <w:b/>
          <w:bCs/>
          <w:sz w:val="28"/>
          <w:szCs w:val="28"/>
          <w:lang w:val="uk-UA"/>
        </w:rPr>
        <w:t>РЕКОМЕНДОВАНА ЛІТЕРАТУРА</w:t>
      </w:r>
    </w:p>
    <w:p w:rsidR="00CB2664" w:rsidRPr="00CB2664" w:rsidRDefault="00CB2664" w:rsidP="00CB2664">
      <w:pPr>
        <w:pStyle w:val="Heading11"/>
        <w:ind w:left="0"/>
        <w:rPr>
          <w:lang w:val="uk-UA"/>
        </w:rPr>
      </w:pPr>
      <w:r w:rsidRPr="00FF1E8C">
        <w:rPr>
          <w:lang w:val="uk-UA"/>
        </w:rPr>
        <w:t>Нормативно-правові</w:t>
      </w:r>
      <w:r w:rsidRPr="00FF1E8C">
        <w:rPr>
          <w:spacing w:val="-6"/>
          <w:lang w:val="uk-UA"/>
        </w:rPr>
        <w:t xml:space="preserve"> </w:t>
      </w:r>
      <w:r w:rsidRPr="00FF1E8C">
        <w:rPr>
          <w:lang w:val="uk-UA"/>
        </w:rPr>
        <w:t>акти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державні соціальні стандарти та державні соціальні гарантії» // Відомості Верховної Ради України. – 2000. – № 48. – С. 409.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джерела фінансування органів державної влади» від 20.06.1999 p. №783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XІV // Уряд. кур’єр. – 1999. – № 165.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звернення громадян» від 02.10.96 р. № 393/96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ВР // Відомості Верховної Ради України. – 1996. – № 47. – С.256.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Закон України «Про інформацію» від 12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жовт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1992 р. № 2657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ХІІ // Відомості Верховної Ради України. – 1992. – № 48. – С.650.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місцеве самоврядування в Україні» від 21.05.1997 р. № 280/97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ВР // Відомості Верховної Ради України. – 1997. – № 24. – С.170. 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місцеві державні адміністрації» від 9 квіт. 1999 р. № 586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ХІV // Офіц. вісник України. – 1999. – № 18. – С.190.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центральні органи виконавчої влади» від 17 березня 2011 року № 3166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VI.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внесення змін до Закону України «Про центральні органи виконавчої влади» щодо приведення його у відповідність із Конституцією України»//</w:t>
      </w:r>
      <w:bookmarkStart w:id="0" w:name="n73"/>
      <w:bookmarkEnd w:id="0"/>
      <w:r w:rsidRPr="00FF1E8C">
        <w:rPr>
          <w:rFonts w:eastAsia="Times New Roman"/>
          <w:sz w:val="28"/>
          <w:szCs w:val="28"/>
          <w:lang w:eastAsia="en-US"/>
        </w:rPr>
        <w:t>Відомості Верховної Ради (ВВР), 2014, № 13, ст.223.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засади запобігання і протидії корупції</w:t>
      </w:r>
      <w:bookmarkStart w:id="1" w:name="n4"/>
      <w:bookmarkEnd w:id="1"/>
      <w:r w:rsidRPr="00FF1E8C">
        <w:rPr>
          <w:rFonts w:eastAsia="Times New Roman"/>
          <w:sz w:val="28"/>
          <w:szCs w:val="28"/>
          <w:lang w:eastAsia="en-US"/>
        </w:rPr>
        <w:t>» від 07.04.2011 № 3206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VI (в редакції від 09.08.2015) //Відомості Верховної Ради України (ВВР), 2011, № 40, ст.404.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Закон України «Про запобігання корупції» від 14.10.2014 №1700 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[Електронний ресурс].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Режим доступу: </w:t>
      </w:r>
      <w:hyperlink r:id="rId5" w:history="1">
        <w:r w:rsidRPr="00FF1E8C">
          <w:rPr>
            <w:rFonts w:eastAsia="Times New Roman"/>
            <w:sz w:val="28"/>
            <w:szCs w:val="28"/>
            <w:lang w:eastAsia="en-US"/>
          </w:rPr>
          <w:t>http://zakonl.rada.gov</w:t>
        </w:r>
      </w:hyperlink>
      <w:r w:rsidRPr="00FF1E8C">
        <w:rPr>
          <w:rFonts w:eastAsia="Times New Roman"/>
          <w:sz w:val="28"/>
          <w:szCs w:val="28"/>
          <w:lang w:eastAsia="en-US"/>
        </w:rPr>
        <w:t>.ua/cgi-bin/laws/main.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Кодекс України про адміністративні правопорушення: Закон Української РСР від 07 грудня 1984 р.№ 8073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Х // ВВР, 1984 р., додаток до № 51, ст. 1123.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Кримінальний процесуальний кодекс України [Електронний ресурс] : Закон України від 13 квіт. 2012 р. № 4651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VI // Верховна Рада України : [офіц. веб-сайт]. – Режим доступу : </w:t>
      </w:r>
      <w:hyperlink r:id="rId6" w:history="1">
        <w:r w:rsidRPr="00FF1E8C">
          <w:rPr>
            <w:rFonts w:eastAsia="Times New Roman"/>
            <w:sz w:val="28"/>
            <w:szCs w:val="28"/>
            <w:lang w:eastAsia="en-US"/>
          </w:rPr>
          <w:t>http://zakon2.rada</w:t>
        </w:r>
      </w:hyperlink>
      <w:r w:rsidRPr="00FF1E8C">
        <w:rPr>
          <w:rFonts w:eastAsia="Times New Roman"/>
          <w:sz w:val="28"/>
          <w:szCs w:val="28"/>
          <w:lang w:eastAsia="en-US"/>
        </w:rPr>
        <w:t>.gov.ua/laws/show/4651 (11.06.2012).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Кримінальний Кодекс України від 1 вересня 2001 р., розділ XIII ст.ст. 305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327.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[Електронний ресурс].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Режим </w:t>
      </w:r>
      <w:r w:rsidRPr="00166992">
        <w:rPr>
          <w:rFonts w:eastAsia="Times New Roman"/>
          <w:sz w:val="28"/>
          <w:szCs w:val="28"/>
          <w:lang w:eastAsia="en-US"/>
        </w:rPr>
        <w:t xml:space="preserve">доступу: </w:t>
      </w:r>
      <w:hyperlink r:id="rId7" w:history="1">
        <w:r w:rsidRPr="00166992">
          <w:rPr>
            <w:rFonts w:eastAsia="Times New Roman"/>
            <w:sz w:val="28"/>
            <w:szCs w:val="28"/>
          </w:rPr>
          <w:t>http://zakonl.rada.gov</w:t>
        </w:r>
      </w:hyperlink>
      <w:r w:rsidRPr="00166992">
        <w:rPr>
          <w:rFonts w:eastAsia="Times New Roman"/>
          <w:sz w:val="28"/>
          <w:szCs w:val="28"/>
          <w:lang w:eastAsia="en-US"/>
        </w:rPr>
        <w:t>.ua/cgi-</w:t>
      </w:r>
      <w:r w:rsidRPr="00FF1E8C">
        <w:rPr>
          <w:rFonts w:eastAsia="Times New Roman"/>
          <w:sz w:val="28"/>
          <w:szCs w:val="28"/>
          <w:lang w:eastAsia="en-US"/>
        </w:rPr>
        <w:t>bin/laws/main.</w:t>
      </w:r>
    </w:p>
    <w:p w:rsidR="00CB2664" w:rsidRPr="00CB2664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Конституція України : прийнята на п’ятій сесії Верховної Ради України 28 червня 1996 р. – Х. : Фоліо, 1998. – 48с.</w:t>
      </w:r>
    </w:p>
    <w:p w:rsidR="00CB2664" w:rsidRPr="00CB2664" w:rsidRDefault="00CB2664" w:rsidP="00CB2664">
      <w:pPr>
        <w:pStyle w:val="Heading11"/>
        <w:ind w:left="0"/>
        <w:rPr>
          <w:lang w:val="uk-UA"/>
        </w:rPr>
      </w:pPr>
      <w:r w:rsidRPr="00FF1E8C">
        <w:rPr>
          <w:lang w:val="uk-UA"/>
        </w:rPr>
        <w:lastRenderedPageBreak/>
        <w:t>Основні</w:t>
      </w:r>
      <w:r w:rsidRPr="00FF1E8C">
        <w:rPr>
          <w:spacing w:val="-4"/>
          <w:lang w:val="uk-UA"/>
        </w:rPr>
        <w:t xml:space="preserve"> </w:t>
      </w:r>
      <w:r w:rsidRPr="00FF1E8C">
        <w:rPr>
          <w:lang w:val="uk-UA"/>
        </w:rPr>
        <w:t>джерела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Алексєєв В.</w:t>
      </w:r>
      <w:r w:rsidRPr="00FF1E8C">
        <w:rPr>
          <w:rFonts w:eastAsia="Times New Roman"/>
          <w:sz w:val="28"/>
          <w:szCs w:val="28"/>
          <w:lang w:eastAsia="en-US"/>
        </w:rPr>
        <w:t>М. Структури публічного управління в Україні</w:t>
      </w:r>
      <w:r>
        <w:rPr>
          <w:rFonts w:eastAsia="Times New Roman"/>
          <w:sz w:val="28"/>
          <w:szCs w:val="28"/>
          <w:lang w:eastAsia="en-US"/>
        </w:rPr>
        <w:t> </w:t>
      </w:r>
      <w:r w:rsidRPr="00FF1E8C">
        <w:rPr>
          <w:rFonts w:eastAsia="Times New Roman"/>
          <w:sz w:val="28"/>
          <w:szCs w:val="28"/>
          <w:lang w:eastAsia="en-US"/>
        </w:rPr>
        <w:t xml:space="preserve">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грома</w:t>
      </w:r>
      <w:r>
        <w:rPr>
          <w:rFonts w:eastAsia="Times New Roman"/>
          <w:sz w:val="28"/>
          <w:szCs w:val="28"/>
          <w:lang w:eastAsia="en-US"/>
        </w:rPr>
        <w:t>дівські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ради / В.М. Алек</w:t>
      </w:r>
      <w:r w:rsidRPr="00FF1E8C">
        <w:rPr>
          <w:rFonts w:eastAsia="Times New Roman"/>
          <w:sz w:val="28"/>
          <w:szCs w:val="28"/>
          <w:lang w:eastAsia="en-US"/>
        </w:rPr>
        <w:t xml:space="preserve">сєєв. – Чернівці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Технодрук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, 2014. – 76с.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В.Д. Державно-управлінські рішення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В.Д.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</w:t>
      </w:r>
      <w:r>
        <w:rPr>
          <w:rFonts w:eastAsia="Times New Roman"/>
          <w:sz w:val="28"/>
          <w:szCs w:val="28"/>
          <w:lang w:eastAsia="en-US"/>
        </w:rPr>
        <w:softHyphen/>
      </w:r>
      <w:r w:rsidRPr="00FF1E8C">
        <w:rPr>
          <w:rFonts w:eastAsia="Times New Roman"/>
          <w:sz w:val="28"/>
          <w:szCs w:val="28"/>
          <w:lang w:eastAsia="en-US"/>
        </w:rPr>
        <w:t>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– К. : ВПЦ АМУ, 2011. – 444с.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В.Д. Державне управління : основи теорії, історія та практика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В.Д.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[та ін.] – Одеса : ОРІДУ НАДУ, 2009. – 394с.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В.Д.Особливості публічного управління та </w:t>
      </w:r>
      <w:r>
        <w:rPr>
          <w:rFonts w:eastAsia="Times New Roman"/>
          <w:sz w:val="28"/>
          <w:szCs w:val="28"/>
          <w:lang w:eastAsia="en-US"/>
        </w:rPr>
        <w:t>адмініструван</w:t>
      </w:r>
      <w:r w:rsidRPr="00FF1E8C">
        <w:rPr>
          <w:rFonts w:eastAsia="Times New Roman"/>
          <w:sz w:val="28"/>
          <w:szCs w:val="28"/>
          <w:lang w:eastAsia="en-US"/>
        </w:rPr>
        <w:t xml:space="preserve">ня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В.Д.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Бакуменко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[та ін.] – К. : Вид-во Ліра-К, 2016. – 256с.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Євтушенко В.А. Державне та регіональне управління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В.А. Євтушенко, Г.В. Євтушенко. – Х. : ХНУ, 2012. – 215с.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Мельник А.Ф. Державне управління: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підруч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А.Ф. Мельник, О.Ю. Обо</w:t>
      </w:r>
      <w:r>
        <w:rPr>
          <w:rFonts w:eastAsia="Times New Roman"/>
          <w:sz w:val="28"/>
          <w:szCs w:val="28"/>
          <w:lang w:eastAsia="en-US"/>
        </w:rPr>
        <w:softHyphen/>
      </w:r>
      <w:r w:rsidRPr="00FF1E8C">
        <w:rPr>
          <w:rFonts w:eastAsia="Times New Roman"/>
          <w:sz w:val="28"/>
          <w:szCs w:val="28"/>
          <w:lang w:eastAsia="en-US"/>
        </w:rPr>
        <w:t>ленський. – К. : Знання, 2009. – 582с.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Публічне адміністрування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/ О.М.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Ястремська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, Л.О.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Мажник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– Х. : ХНЕУ ім. С.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Кузнеця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, 2015. – 132с.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Регіональне управління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підруч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/ за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заг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ред. Ю.В. Ковбасюка,</w:t>
      </w:r>
      <w:r>
        <w:rPr>
          <w:rFonts w:eastAsia="Times New Roman"/>
          <w:sz w:val="28"/>
          <w:szCs w:val="28"/>
          <w:lang w:eastAsia="en-US"/>
        </w:rPr>
        <w:t xml:space="preserve"> В.М. </w:t>
      </w:r>
      <w:r w:rsidRPr="00FF1E8C">
        <w:rPr>
          <w:rFonts w:eastAsia="Times New Roman"/>
          <w:sz w:val="28"/>
          <w:szCs w:val="28"/>
          <w:lang w:eastAsia="en-US"/>
        </w:rPr>
        <w:t>Ваку</w:t>
      </w:r>
      <w:r>
        <w:rPr>
          <w:rFonts w:eastAsia="Times New Roman"/>
          <w:sz w:val="28"/>
          <w:szCs w:val="28"/>
          <w:lang w:eastAsia="en-US"/>
        </w:rPr>
        <w:softHyphen/>
      </w:r>
      <w:r w:rsidRPr="00FF1E8C">
        <w:rPr>
          <w:rFonts w:eastAsia="Times New Roman"/>
          <w:sz w:val="28"/>
          <w:szCs w:val="28"/>
          <w:lang w:eastAsia="en-US"/>
        </w:rPr>
        <w:t>ленка, М.К.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Орлатого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– К. : НАДУ, 2014. – 512с.</w:t>
      </w:r>
    </w:p>
    <w:p w:rsidR="00CB2664" w:rsidRPr="00CB2664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Чернов С.І. Публічне адміністрування : ОКЛ / С.І. Чернов, С.О.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Гайдученко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;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Харк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нац. ун-т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міськ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госп-ва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ім. О.М.</w:t>
      </w:r>
      <w:r>
        <w:rPr>
          <w:rFonts w:eastAsia="Times New Roman"/>
          <w:sz w:val="28"/>
          <w:szCs w:val="28"/>
          <w:lang w:eastAsia="en-US"/>
        </w:rPr>
        <w:t> 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Бекетова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– Х. : ХНУМГ, 2014. – 97с.</w:t>
      </w:r>
    </w:p>
    <w:p w:rsidR="00CB2664" w:rsidRPr="00CB2664" w:rsidRDefault="00CB2664" w:rsidP="00CB2664">
      <w:pPr>
        <w:pStyle w:val="Heading11"/>
        <w:ind w:left="0"/>
        <w:rPr>
          <w:lang w:val="uk-UA"/>
        </w:rPr>
      </w:pPr>
      <w:r>
        <w:rPr>
          <w:lang w:val="uk-UA"/>
        </w:rPr>
        <w:t>Додаткові</w:t>
      </w:r>
      <w:r w:rsidRPr="00FF1E8C">
        <w:rPr>
          <w:spacing w:val="-4"/>
          <w:lang w:val="uk-UA"/>
        </w:rPr>
        <w:t xml:space="preserve"> </w:t>
      </w:r>
      <w:r w:rsidRPr="00FF1E8C">
        <w:rPr>
          <w:lang w:val="uk-UA"/>
        </w:rPr>
        <w:t>джерела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FF1E8C">
        <w:rPr>
          <w:rFonts w:eastAsia="Times New Roman"/>
          <w:sz w:val="28"/>
          <w:szCs w:val="28"/>
          <w:lang w:eastAsia="en-US"/>
        </w:rPr>
        <w:t>Дзюндзюк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В.Б. Публічне адміністрування в Україні 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/ В.Б.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Дзюндзюк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[та ін.]– Х. : Вид-во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Хар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. </w:t>
      </w:r>
      <w:r w:rsidRPr="00FF1E8C">
        <w:rPr>
          <w:rFonts w:eastAsia="Times New Roman"/>
          <w:sz w:val="28"/>
          <w:szCs w:val="28"/>
          <w:lang w:eastAsia="en-US"/>
        </w:rPr>
        <w:t xml:space="preserve">РІ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НАДУ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 «Магістр» 2011. – 306c.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Іванова Т.В. Адміністративно-територіальний устрій країн Європейського Союзу 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/ Т.В. Іванова [та ін.]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К. : НАДУ, 2015. – 628с.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Іванова Т.В. Державна політика / Іванова Т.В. [та ін.]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К.</w:t>
      </w:r>
      <w:r>
        <w:rPr>
          <w:rFonts w:eastAsia="Times New Roman"/>
          <w:sz w:val="28"/>
          <w:szCs w:val="28"/>
          <w:lang w:eastAsia="en-US"/>
        </w:rPr>
        <w:t> </w:t>
      </w:r>
      <w:r w:rsidRPr="00FF1E8C">
        <w:rPr>
          <w:rFonts w:eastAsia="Times New Roman"/>
          <w:sz w:val="28"/>
          <w:szCs w:val="28"/>
          <w:lang w:eastAsia="en-US"/>
        </w:rPr>
        <w:t>: Н</w:t>
      </w:r>
      <w:r>
        <w:rPr>
          <w:rFonts w:eastAsia="Times New Roman"/>
          <w:sz w:val="28"/>
          <w:szCs w:val="28"/>
          <w:lang w:eastAsia="en-US"/>
        </w:rPr>
        <w:t xml:space="preserve">ац. акад. </w:t>
      </w:r>
      <w:proofErr w:type="spellStart"/>
      <w:r>
        <w:rPr>
          <w:rFonts w:eastAsia="Times New Roman"/>
          <w:sz w:val="28"/>
          <w:szCs w:val="28"/>
          <w:lang w:eastAsia="en-US"/>
        </w:rPr>
        <w:t>держ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>, 2014. – 448с.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Іванова Т.В. Публічне управління сільськими територіями України</w:t>
      </w:r>
      <w:r>
        <w:rPr>
          <w:rFonts w:eastAsia="Times New Roman"/>
          <w:sz w:val="28"/>
          <w:szCs w:val="28"/>
          <w:lang w:eastAsia="en-US"/>
        </w:rPr>
        <w:t> </w:t>
      </w:r>
      <w:r w:rsidRPr="00FF1E8C">
        <w:rPr>
          <w:rFonts w:eastAsia="Times New Roman"/>
          <w:sz w:val="28"/>
          <w:szCs w:val="28"/>
          <w:lang w:eastAsia="en-US"/>
        </w:rPr>
        <w:t xml:space="preserve">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>. / Іванова Т.В. [та ін.] – К. : Фенікс, 2016. – 336с.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Іванова Т.В. Шляхи формування та розвитку самодостатніх суб’єктів муніципального руху : європейські виміри та орієнтири : монографія / Т.В.</w:t>
      </w:r>
      <w:r>
        <w:rPr>
          <w:rFonts w:eastAsia="Times New Roman"/>
          <w:sz w:val="28"/>
          <w:szCs w:val="28"/>
          <w:lang w:eastAsia="en-US"/>
        </w:rPr>
        <w:t> </w:t>
      </w:r>
      <w:r w:rsidRPr="00FF1E8C">
        <w:rPr>
          <w:rFonts w:eastAsia="Times New Roman"/>
          <w:sz w:val="28"/>
          <w:szCs w:val="28"/>
          <w:lang w:eastAsia="en-US"/>
        </w:rPr>
        <w:t>Іванова [та ін.] – Миколаїв : Ємельянова Т.В., 2013. – 352с.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Іванова Т.В. Управління підприємством на регіональному рівні / Т.В. Іванова Наук</w:t>
      </w:r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вісн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акад.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муніц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 : Зб. наук. праць Серія «Економіка» </w:t>
      </w:r>
      <w:r>
        <w:rPr>
          <w:rFonts w:eastAsia="Times New Roman"/>
          <w:sz w:val="28"/>
          <w:szCs w:val="28"/>
          <w:lang w:eastAsia="en-US"/>
        </w:rPr>
        <w:t>вип.</w:t>
      </w:r>
      <w:r w:rsidRPr="00FF1E8C">
        <w:rPr>
          <w:rFonts w:eastAsia="Times New Roman"/>
          <w:sz w:val="28"/>
          <w:szCs w:val="28"/>
          <w:lang w:eastAsia="en-US"/>
        </w:rPr>
        <w:t xml:space="preserve"> 8/2010 – К. : </w:t>
      </w:r>
      <w:r>
        <w:rPr>
          <w:rFonts w:eastAsia="Times New Roman"/>
          <w:sz w:val="28"/>
          <w:szCs w:val="28"/>
          <w:lang w:eastAsia="en-US"/>
        </w:rPr>
        <w:t>Акад.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муніц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>, ВПЦ АМУ. – 2010. – С. 42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>47.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Іванова Т.В. Державне управління сталим екологічним розвитком України та її регіонів в системі раціонального природокористування : теорія, методологія, перспективні напрями : Монографія / Т.В. Іванова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К. : ВПЦ </w:t>
      </w:r>
      <w:r>
        <w:rPr>
          <w:rFonts w:eastAsia="Times New Roman"/>
          <w:sz w:val="28"/>
          <w:szCs w:val="28"/>
          <w:lang w:eastAsia="en-US"/>
        </w:rPr>
        <w:t>Акад.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муніц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>, 2011. – 405с.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 xml:space="preserve">Іванова Т.В. Управління розвитком міста :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навч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 w:rsidRPr="00FF1E8C">
        <w:rPr>
          <w:rFonts w:eastAsia="Times New Roman"/>
          <w:sz w:val="28"/>
          <w:szCs w:val="28"/>
          <w:lang w:eastAsia="en-US"/>
        </w:rPr>
        <w:t>посіб</w:t>
      </w:r>
      <w:proofErr w:type="spellEnd"/>
      <w:r w:rsidRPr="00FF1E8C">
        <w:rPr>
          <w:rFonts w:eastAsia="Times New Roman"/>
          <w:sz w:val="28"/>
          <w:szCs w:val="28"/>
          <w:lang w:eastAsia="en-US"/>
        </w:rPr>
        <w:t xml:space="preserve">. / Т.В. Іванова [та ін.] </w:t>
      </w:r>
      <w:r>
        <w:rPr>
          <w:rFonts w:eastAsia="Times New Roman"/>
          <w:sz w:val="28"/>
          <w:szCs w:val="28"/>
          <w:lang w:eastAsia="en-US"/>
        </w:rPr>
        <w:t>–</w:t>
      </w:r>
      <w:r w:rsidRPr="00FF1E8C">
        <w:rPr>
          <w:rFonts w:eastAsia="Times New Roman"/>
          <w:sz w:val="28"/>
          <w:szCs w:val="28"/>
          <w:lang w:eastAsia="en-US"/>
        </w:rPr>
        <w:t xml:space="preserve"> К. : Вид-во н</w:t>
      </w:r>
      <w:r>
        <w:rPr>
          <w:rFonts w:eastAsia="Times New Roman"/>
          <w:sz w:val="28"/>
          <w:szCs w:val="28"/>
          <w:lang w:eastAsia="en-US"/>
        </w:rPr>
        <w:t xml:space="preserve">ац. акад. </w:t>
      </w:r>
      <w:proofErr w:type="spellStart"/>
      <w:r>
        <w:rPr>
          <w:rFonts w:eastAsia="Times New Roman"/>
          <w:sz w:val="28"/>
          <w:szCs w:val="28"/>
          <w:lang w:eastAsia="en-US"/>
        </w:rPr>
        <w:t>держ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>, 2006. – 389с.</w:t>
      </w:r>
    </w:p>
    <w:p w:rsidR="00CB2664" w:rsidRPr="00FF1E8C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FF1E8C">
        <w:rPr>
          <w:rFonts w:eastAsia="Times New Roman"/>
          <w:sz w:val="28"/>
          <w:szCs w:val="28"/>
          <w:lang w:eastAsia="en-US"/>
        </w:rPr>
        <w:t>Кузнєцов А. Концептуальні підходи до формування понятійного апа</w:t>
      </w:r>
      <w:r>
        <w:rPr>
          <w:rFonts w:eastAsia="Times New Roman"/>
          <w:sz w:val="28"/>
          <w:szCs w:val="28"/>
          <w:lang w:eastAsia="en-US"/>
        </w:rPr>
        <w:softHyphen/>
      </w:r>
      <w:r w:rsidRPr="00FF1E8C">
        <w:rPr>
          <w:rFonts w:eastAsia="Times New Roman"/>
          <w:sz w:val="28"/>
          <w:szCs w:val="28"/>
          <w:lang w:eastAsia="en-US"/>
        </w:rPr>
        <w:t>рату в сфері публічного управління / А. Кузнєцов // Понятійно-категоріаль</w:t>
      </w:r>
      <w:r>
        <w:rPr>
          <w:rFonts w:eastAsia="Times New Roman"/>
          <w:sz w:val="28"/>
          <w:szCs w:val="28"/>
          <w:lang w:eastAsia="en-US"/>
        </w:rPr>
        <w:softHyphen/>
      </w:r>
      <w:r w:rsidRPr="00FF1E8C">
        <w:rPr>
          <w:rFonts w:eastAsia="Times New Roman"/>
          <w:sz w:val="28"/>
          <w:szCs w:val="28"/>
          <w:lang w:eastAsia="en-US"/>
        </w:rPr>
        <w:t>ний апарат публічного управління. – К. : Н</w:t>
      </w:r>
      <w:r>
        <w:rPr>
          <w:rFonts w:eastAsia="Times New Roman"/>
          <w:sz w:val="28"/>
          <w:szCs w:val="28"/>
          <w:lang w:eastAsia="en-US"/>
        </w:rPr>
        <w:t xml:space="preserve">ац. акад. </w:t>
      </w:r>
      <w:proofErr w:type="spellStart"/>
      <w:r>
        <w:rPr>
          <w:rFonts w:eastAsia="Times New Roman"/>
          <w:sz w:val="28"/>
          <w:szCs w:val="28"/>
          <w:lang w:eastAsia="en-US"/>
        </w:rPr>
        <w:t>держ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eastAsia="Times New Roman"/>
          <w:sz w:val="28"/>
          <w:szCs w:val="28"/>
          <w:lang w:eastAsia="en-US"/>
        </w:rPr>
        <w:t>упр</w:t>
      </w:r>
      <w:proofErr w:type="spellEnd"/>
      <w:r>
        <w:rPr>
          <w:rFonts w:eastAsia="Times New Roman"/>
          <w:sz w:val="28"/>
          <w:szCs w:val="28"/>
          <w:lang w:eastAsia="en-US"/>
        </w:rPr>
        <w:t>.</w:t>
      </w:r>
      <w:r w:rsidRPr="00FF1E8C">
        <w:rPr>
          <w:rFonts w:eastAsia="Times New Roman"/>
          <w:sz w:val="28"/>
          <w:szCs w:val="28"/>
          <w:lang w:eastAsia="en-US"/>
        </w:rPr>
        <w:t>, 2010. – С. 38–43.</w:t>
      </w:r>
    </w:p>
    <w:p w:rsidR="00CB2664" w:rsidRPr="00CB2664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val="ru-RU"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Чиркин В.Е. Публичное управление: 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учебн</w:t>
      </w:r>
      <w:proofErr w:type="spellEnd"/>
      <w:r w:rsidRPr="00CE117E">
        <w:rPr>
          <w:rFonts w:eastAsia="Times New Roman"/>
          <w:sz w:val="28"/>
          <w:szCs w:val="28"/>
          <w:lang w:val="ru-RU" w:eastAsia="en-US"/>
        </w:rPr>
        <w:t>. / В.Е. Чиркин. – М.</w:t>
      </w:r>
      <w:proofErr w:type="gramStart"/>
      <w:r w:rsidRPr="00CE117E">
        <w:rPr>
          <w:rFonts w:eastAsia="Times New Roman"/>
          <w:sz w:val="28"/>
          <w:szCs w:val="28"/>
          <w:lang w:val="ru-RU" w:eastAsia="en-US"/>
        </w:rPr>
        <w:t> :</w:t>
      </w:r>
      <w:proofErr w:type="gramEnd"/>
      <w:r w:rsidRPr="00CE117E">
        <w:rPr>
          <w:rFonts w:eastAsia="Times New Roman"/>
          <w:sz w:val="28"/>
          <w:szCs w:val="28"/>
          <w:lang w:val="ru-RU" w:eastAsia="en-US"/>
        </w:rPr>
        <w:t xml:space="preserve"> Юрист, </w:t>
      </w:r>
      <w:r w:rsidRPr="00CE117E">
        <w:rPr>
          <w:rFonts w:eastAsia="Times New Roman"/>
          <w:sz w:val="28"/>
          <w:szCs w:val="28"/>
          <w:lang w:val="ru-RU" w:eastAsia="en-US"/>
        </w:rPr>
        <w:lastRenderedPageBreak/>
        <w:t>2004. – 475с.</w:t>
      </w:r>
    </w:p>
    <w:p w:rsidR="00CB2664" w:rsidRPr="00CB2664" w:rsidRDefault="00CB2664" w:rsidP="00CB2664">
      <w:pPr>
        <w:pStyle w:val="Heading11"/>
        <w:ind w:left="0"/>
        <w:rPr>
          <w:lang w:val="uk-UA"/>
        </w:rPr>
      </w:pPr>
      <w:r w:rsidRPr="00FF1E8C">
        <w:rPr>
          <w:lang w:val="uk-UA"/>
        </w:rPr>
        <w:t>Джерела</w:t>
      </w:r>
      <w:r w:rsidRPr="00CE117E">
        <w:rPr>
          <w:lang w:val="uk-UA"/>
        </w:rPr>
        <w:t xml:space="preserve"> Інтернет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http://www.niss.gov.ua – </w:t>
      </w:r>
      <w:r w:rsidRPr="00CE117E">
        <w:rPr>
          <w:rFonts w:eastAsia="Times New Roman"/>
          <w:sz w:val="28"/>
          <w:szCs w:val="28"/>
          <w:lang w:eastAsia="en-US"/>
        </w:rPr>
        <w:t>Національний інститут стратегічних дослід</w:t>
      </w:r>
      <w:r>
        <w:rPr>
          <w:rFonts w:eastAsia="Times New Roman"/>
          <w:sz w:val="28"/>
          <w:szCs w:val="28"/>
          <w:lang w:eastAsia="en-US"/>
        </w:rPr>
        <w:softHyphen/>
        <w:t>жень.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http://www.president.gov.ua – </w:t>
      </w:r>
      <w:r w:rsidRPr="00CE117E">
        <w:rPr>
          <w:rFonts w:eastAsia="Times New Roman"/>
          <w:sz w:val="28"/>
          <w:szCs w:val="28"/>
          <w:lang w:eastAsia="en-US"/>
        </w:rPr>
        <w:t>сайт Президента України.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http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://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www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kmu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gov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ua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/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control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 xml:space="preserve">/ – </w:t>
      </w:r>
      <w:r w:rsidRPr="00CE117E">
        <w:rPr>
          <w:rFonts w:eastAsia="Times New Roman"/>
          <w:sz w:val="28"/>
          <w:szCs w:val="28"/>
          <w:lang w:eastAsia="en-US"/>
        </w:rPr>
        <w:t>сайт Кабінету Міністрів України.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http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://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www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.о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desaoda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gov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>.</w:t>
      </w:r>
      <w:proofErr w:type="spellStart"/>
      <w:r w:rsidRPr="00CE117E">
        <w:rPr>
          <w:rFonts w:eastAsia="Times New Roman"/>
          <w:sz w:val="28"/>
          <w:szCs w:val="28"/>
          <w:lang w:val="ru-RU" w:eastAsia="en-US"/>
        </w:rPr>
        <w:t>ua</w:t>
      </w:r>
      <w:proofErr w:type="spellEnd"/>
      <w:r w:rsidRPr="00166992">
        <w:rPr>
          <w:rFonts w:eastAsia="Times New Roman"/>
          <w:sz w:val="28"/>
          <w:szCs w:val="28"/>
          <w:lang w:eastAsia="en-US"/>
        </w:rPr>
        <w:t xml:space="preserve">/ – </w:t>
      </w:r>
      <w:r w:rsidRPr="00CE117E">
        <w:rPr>
          <w:rFonts w:eastAsia="Times New Roman"/>
          <w:sz w:val="28"/>
          <w:szCs w:val="28"/>
          <w:lang w:eastAsia="en-US"/>
        </w:rPr>
        <w:t>сайт</w:t>
      </w:r>
      <w:r>
        <w:rPr>
          <w:rFonts w:eastAsia="Times New Roman"/>
          <w:sz w:val="28"/>
          <w:szCs w:val="28"/>
          <w:lang w:eastAsia="en-US"/>
        </w:rPr>
        <w:t xml:space="preserve"> Одеської облдержадміністрації.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http://www.nads.gov.ua/control/uk/index – </w:t>
      </w:r>
      <w:r w:rsidRPr="00CE117E">
        <w:rPr>
          <w:rFonts w:eastAsia="Times New Roman"/>
          <w:sz w:val="28"/>
          <w:szCs w:val="28"/>
          <w:lang w:eastAsia="en-US"/>
        </w:rPr>
        <w:t>сайт Національного агентства Укр</w:t>
      </w:r>
      <w:r>
        <w:rPr>
          <w:rFonts w:eastAsia="Times New Roman"/>
          <w:sz w:val="28"/>
          <w:szCs w:val="28"/>
          <w:lang w:eastAsia="en-US"/>
        </w:rPr>
        <w:t>аї</w:t>
      </w:r>
      <w:r>
        <w:rPr>
          <w:rFonts w:eastAsia="Times New Roman"/>
          <w:sz w:val="28"/>
          <w:szCs w:val="28"/>
          <w:lang w:eastAsia="en-US"/>
        </w:rPr>
        <w:softHyphen/>
        <w:t>ни з питань державної служби.</w:t>
      </w:r>
    </w:p>
    <w:p w:rsidR="00CB2664" w:rsidRPr="00CE117E" w:rsidRDefault="00CB2664" w:rsidP="00CB2664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val="ru-RU"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http://www.pravo.org.ua/ </w:t>
      </w:r>
      <w:r>
        <w:rPr>
          <w:rFonts w:eastAsia="Times New Roman"/>
          <w:sz w:val="28"/>
          <w:szCs w:val="28"/>
          <w:lang w:val="ru-RU" w:eastAsia="en-US"/>
        </w:rPr>
        <w:t>–</w:t>
      </w:r>
      <w:r w:rsidRPr="00CE117E">
        <w:rPr>
          <w:rFonts w:eastAsia="Times New Roman"/>
          <w:sz w:val="28"/>
          <w:szCs w:val="28"/>
          <w:lang w:val="ru-RU" w:eastAsia="en-US"/>
        </w:rPr>
        <w:t xml:space="preserve"> портал </w:t>
      </w:r>
      <w:r>
        <w:rPr>
          <w:rFonts w:eastAsia="Times New Roman"/>
          <w:sz w:val="28"/>
          <w:szCs w:val="28"/>
          <w:lang w:val="ru-RU" w:eastAsia="en-US"/>
        </w:rPr>
        <w:t xml:space="preserve">Центру </w:t>
      </w:r>
      <w:proofErr w:type="spellStart"/>
      <w:r>
        <w:rPr>
          <w:rFonts w:eastAsia="Times New Roman"/>
          <w:sz w:val="28"/>
          <w:szCs w:val="28"/>
          <w:lang w:val="ru-RU" w:eastAsia="en-US"/>
        </w:rPr>
        <w:t>політико-правових</w:t>
      </w:r>
      <w:proofErr w:type="spellEnd"/>
      <w:r>
        <w:rPr>
          <w:rFonts w:eastAsia="Times New Roman"/>
          <w:sz w:val="28"/>
          <w:szCs w:val="28"/>
          <w:lang w:val="ru-RU" w:eastAsia="en-US"/>
        </w:rPr>
        <w:t xml:space="preserve"> реформ</w:t>
      </w:r>
      <w:r w:rsidRPr="00CE117E">
        <w:rPr>
          <w:rFonts w:eastAsia="Times New Roman"/>
          <w:sz w:val="28"/>
          <w:szCs w:val="28"/>
          <w:lang w:val="ru-RU" w:eastAsia="en-US"/>
        </w:rPr>
        <w:t>.</w:t>
      </w:r>
    </w:p>
    <w:p w:rsidR="00CB2664" w:rsidRPr="00185B9A" w:rsidRDefault="00CB2664" w:rsidP="00185B9A">
      <w:pPr>
        <w:pStyle w:val="1"/>
        <w:widowControl w:val="0"/>
        <w:numPr>
          <w:ilvl w:val="0"/>
          <w:numId w:val="8"/>
        </w:numPr>
        <w:tabs>
          <w:tab w:val="clear" w:pos="1004"/>
          <w:tab w:val="left" w:pos="833"/>
        </w:tabs>
        <w:ind w:left="0" w:firstLine="0"/>
        <w:contextualSpacing w:val="0"/>
        <w:jc w:val="both"/>
        <w:rPr>
          <w:rFonts w:eastAsia="Times New Roman"/>
          <w:sz w:val="28"/>
          <w:szCs w:val="28"/>
          <w:lang w:eastAsia="en-US"/>
        </w:rPr>
      </w:pPr>
      <w:r w:rsidRPr="00CE117E">
        <w:rPr>
          <w:rFonts w:eastAsia="Times New Roman"/>
          <w:sz w:val="28"/>
          <w:szCs w:val="28"/>
          <w:lang w:val="ru-RU" w:eastAsia="en-US"/>
        </w:rPr>
        <w:t xml:space="preserve">http://i-soc.com.ua/institute/ </w:t>
      </w:r>
      <w:r>
        <w:rPr>
          <w:rFonts w:eastAsia="Times New Roman"/>
          <w:sz w:val="28"/>
          <w:szCs w:val="28"/>
          <w:lang w:val="ru-RU" w:eastAsia="en-US"/>
        </w:rPr>
        <w:t>–</w:t>
      </w:r>
      <w:r w:rsidRPr="00CE117E">
        <w:rPr>
          <w:rFonts w:eastAsia="Times New Roman"/>
          <w:sz w:val="28"/>
          <w:szCs w:val="28"/>
          <w:lang w:val="ru-RU" w:eastAsia="en-US"/>
        </w:rPr>
        <w:t xml:space="preserve"> </w:t>
      </w:r>
      <w:r w:rsidRPr="00CE117E">
        <w:rPr>
          <w:rFonts w:eastAsia="Times New Roman"/>
          <w:sz w:val="28"/>
          <w:szCs w:val="28"/>
          <w:lang w:eastAsia="en-US"/>
        </w:rPr>
        <w:t>портал Інституту соціології Нац</w:t>
      </w:r>
      <w:r>
        <w:rPr>
          <w:rFonts w:eastAsia="Times New Roman"/>
          <w:sz w:val="28"/>
          <w:szCs w:val="28"/>
          <w:lang w:eastAsia="en-US"/>
        </w:rPr>
        <w:t>іональної академії наук України</w:t>
      </w:r>
      <w:r w:rsidRPr="00CE117E">
        <w:rPr>
          <w:rFonts w:eastAsia="Times New Roman"/>
          <w:sz w:val="28"/>
          <w:szCs w:val="28"/>
          <w:lang w:eastAsia="en-US"/>
        </w:rPr>
        <w:t>.</w:t>
      </w:r>
      <w:bookmarkStart w:id="2" w:name="_GoBack"/>
      <w:bookmarkEnd w:id="2"/>
    </w:p>
    <w:sectPr w:rsidR="00CB2664" w:rsidRPr="00185B9A" w:rsidSect="007252B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TimesNewRomanPS-Bold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D1D"/>
    <w:multiLevelType w:val="hybridMultilevel"/>
    <w:tmpl w:val="C7CEE7BA"/>
    <w:lvl w:ilvl="0" w:tplc="0A56FFA8">
      <w:numFmt w:val="bullet"/>
      <w:lvlText w:val=""/>
      <w:lvlJc w:val="left"/>
      <w:pPr>
        <w:ind w:left="1778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6A23AD"/>
    <w:multiLevelType w:val="hybridMultilevel"/>
    <w:tmpl w:val="76D65A04"/>
    <w:lvl w:ilvl="0" w:tplc="64B01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447616">
      <w:numFmt w:val="bullet"/>
      <w:lvlText w:val=""/>
      <w:lvlJc w:val="left"/>
      <w:pPr>
        <w:ind w:left="371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4F052B13"/>
    <w:multiLevelType w:val="hybridMultilevel"/>
    <w:tmpl w:val="7BB89D80"/>
    <w:lvl w:ilvl="0" w:tplc="0A56FFA8">
      <w:numFmt w:val="bullet"/>
      <w:lvlText w:val=""/>
      <w:lvlJc w:val="left"/>
      <w:pPr>
        <w:ind w:left="1069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5E73B36"/>
    <w:multiLevelType w:val="hybridMultilevel"/>
    <w:tmpl w:val="A8C88BF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650D6A24"/>
    <w:multiLevelType w:val="hybridMultilevel"/>
    <w:tmpl w:val="7B9A36A8"/>
    <w:lvl w:ilvl="0" w:tplc="64B01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C2E35"/>
    <w:multiLevelType w:val="hybridMultilevel"/>
    <w:tmpl w:val="BE02C4BC"/>
    <w:lvl w:ilvl="0" w:tplc="64B01B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6D44B3"/>
    <w:multiLevelType w:val="hybridMultilevel"/>
    <w:tmpl w:val="6F465932"/>
    <w:lvl w:ilvl="0" w:tplc="64B01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4B01B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F47DC3"/>
    <w:multiLevelType w:val="hybridMultilevel"/>
    <w:tmpl w:val="765E8CE2"/>
    <w:lvl w:ilvl="0" w:tplc="64B01B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4B01B6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2" w:tplc="4B4AC55C">
      <w:start w:val="62"/>
      <w:numFmt w:val="bullet"/>
      <w:lvlText w:val="-"/>
      <w:lvlJc w:val="left"/>
      <w:pPr>
        <w:ind w:left="1091" w:hanging="360"/>
      </w:pPr>
      <w:rPr>
        <w:rFonts w:ascii="Times New Roman" w:eastAsia="Wingdings-Regular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4B6"/>
    <w:rsid w:val="0000732B"/>
    <w:rsid w:val="00007967"/>
    <w:rsid w:val="00021553"/>
    <w:rsid w:val="00026923"/>
    <w:rsid w:val="000A166E"/>
    <w:rsid w:val="00185B9A"/>
    <w:rsid w:val="001E44B6"/>
    <w:rsid w:val="002D743B"/>
    <w:rsid w:val="00314115"/>
    <w:rsid w:val="003B7070"/>
    <w:rsid w:val="004272FE"/>
    <w:rsid w:val="00484844"/>
    <w:rsid w:val="004B58EB"/>
    <w:rsid w:val="005D7633"/>
    <w:rsid w:val="0062631A"/>
    <w:rsid w:val="006465E6"/>
    <w:rsid w:val="00655FBF"/>
    <w:rsid w:val="006C66A5"/>
    <w:rsid w:val="00712C59"/>
    <w:rsid w:val="007252B7"/>
    <w:rsid w:val="008208B2"/>
    <w:rsid w:val="0082168A"/>
    <w:rsid w:val="008850C4"/>
    <w:rsid w:val="00925B96"/>
    <w:rsid w:val="00A32C0F"/>
    <w:rsid w:val="00AA6C4F"/>
    <w:rsid w:val="00B53CF8"/>
    <w:rsid w:val="00B67EF5"/>
    <w:rsid w:val="00C16912"/>
    <w:rsid w:val="00C5086E"/>
    <w:rsid w:val="00C6543A"/>
    <w:rsid w:val="00C67228"/>
    <w:rsid w:val="00CB2664"/>
    <w:rsid w:val="00D4746B"/>
    <w:rsid w:val="00D63D0A"/>
    <w:rsid w:val="00DB24A9"/>
    <w:rsid w:val="00DF7C6B"/>
    <w:rsid w:val="00E05B2C"/>
    <w:rsid w:val="00E12DAF"/>
    <w:rsid w:val="00EE3046"/>
    <w:rsid w:val="00F51ED0"/>
    <w:rsid w:val="00FD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F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3046"/>
    <w:pPr>
      <w:ind w:left="720"/>
      <w:contextualSpacing/>
    </w:pPr>
  </w:style>
  <w:style w:type="paragraph" w:styleId="2">
    <w:name w:val="Body Text 2"/>
    <w:basedOn w:val="a"/>
    <w:link w:val="20"/>
    <w:rsid w:val="00CB26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B26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Знак Знак Знак Знак Знак Знак Знак Знак Знак Знак Знак"/>
    <w:basedOn w:val="a"/>
    <w:rsid w:val="00CB26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rsid w:val="00CB266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rsid w:val="00CB2664"/>
    <w:pPr>
      <w:widowControl w:val="0"/>
      <w:spacing w:after="0" w:line="240" w:lineRule="auto"/>
      <w:ind w:left="103"/>
      <w:outlineLvl w:val="1"/>
    </w:pPr>
    <w:rPr>
      <w:rFonts w:ascii="Times New Roman" w:eastAsia="Calibri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l.ra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/" TargetMode="External"/><Relationship Id="rId5" Type="http://schemas.openxmlformats.org/officeDocument/2006/relationships/hyperlink" Target="http://zakonl.rada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4215</Words>
  <Characters>24028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work</cp:lastModifiedBy>
  <cp:revision>2</cp:revision>
  <cp:lastPrinted>2017-12-17T13:12:00Z</cp:lastPrinted>
  <dcterms:created xsi:type="dcterms:W3CDTF">2017-12-21T10:23:00Z</dcterms:created>
  <dcterms:modified xsi:type="dcterms:W3CDTF">2017-12-21T10:23:00Z</dcterms:modified>
</cp:coreProperties>
</file>