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8AC" w:rsidRPr="007B7D4F" w:rsidRDefault="00DB18AC" w:rsidP="007B7D4F">
      <w:pPr>
        <w:spacing w:after="0" w:line="360" w:lineRule="auto"/>
        <w:ind w:left="4320"/>
        <w:jc w:val="right"/>
        <w:rPr>
          <w:rFonts w:ascii="Times New Roman" w:hAnsi="Times New Roman"/>
          <w:b/>
          <w:sz w:val="24"/>
          <w:szCs w:val="24"/>
        </w:rPr>
      </w:pPr>
      <w:r w:rsidRPr="007B7D4F">
        <w:rPr>
          <w:rFonts w:ascii="Times New Roman" w:hAnsi="Times New Roman"/>
          <w:b/>
          <w:sz w:val="24"/>
          <w:szCs w:val="24"/>
        </w:rPr>
        <w:t>Затверджено на засіданні</w:t>
      </w:r>
    </w:p>
    <w:p w:rsidR="00DB18AC" w:rsidRPr="007B7D4F" w:rsidRDefault="00DB18AC" w:rsidP="007B7D4F">
      <w:pPr>
        <w:spacing w:after="0" w:line="360" w:lineRule="auto"/>
        <w:ind w:left="5040"/>
        <w:jc w:val="right"/>
        <w:rPr>
          <w:rFonts w:ascii="Times New Roman" w:hAnsi="Times New Roman"/>
          <w:b/>
          <w:sz w:val="24"/>
          <w:szCs w:val="24"/>
        </w:rPr>
      </w:pPr>
      <w:r w:rsidRPr="007B7D4F">
        <w:rPr>
          <w:rFonts w:ascii="Times New Roman" w:hAnsi="Times New Roman"/>
          <w:b/>
          <w:sz w:val="24"/>
          <w:szCs w:val="24"/>
        </w:rPr>
        <w:t>кафедри конституційного, міжнародного та адміністративного права</w:t>
      </w:r>
    </w:p>
    <w:p w:rsidR="00DB18AC" w:rsidRPr="007B7D4F" w:rsidRDefault="00DB18AC" w:rsidP="007B7D4F">
      <w:pPr>
        <w:spacing w:after="0" w:line="360" w:lineRule="auto"/>
        <w:ind w:left="2880"/>
        <w:jc w:val="right"/>
        <w:rPr>
          <w:rFonts w:ascii="Times New Roman" w:hAnsi="Times New Roman"/>
          <w:b/>
          <w:sz w:val="24"/>
          <w:szCs w:val="24"/>
        </w:rPr>
      </w:pPr>
      <w:r w:rsidRPr="007B7D4F">
        <w:rPr>
          <w:rFonts w:ascii="Times New Roman" w:hAnsi="Times New Roman"/>
          <w:b/>
          <w:sz w:val="24"/>
          <w:szCs w:val="24"/>
        </w:rPr>
        <w:t>Протокол №1 від 31.08.2021р.</w:t>
      </w:r>
    </w:p>
    <w:p w:rsidR="00DB18AC" w:rsidRDefault="00DB18AC" w:rsidP="007B7D4F">
      <w:pPr>
        <w:spacing w:line="240" w:lineRule="auto"/>
        <w:ind w:firstLine="720"/>
        <w:jc w:val="right"/>
        <w:rPr>
          <w:rFonts w:ascii="Times New Roman" w:hAnsi="Times New Roman"/>
          <w:b/>
          <w:sz w:val="24"/>
          <w:szCs w:val="24"/>
        </w:rPr>
      </w:pPr>
    </w:p>
    <w:p w:rsidR="00DB18AC" w:rsidRDefault="00DB18AC" w:rsidP="007B7D4F">
      <w:pPr>
        <w:spacing w:line="240" w:lineRule="auto"/>
        <w:ind w:firstLine="720"/>
        <w:jc w:val="right"/>
        <w:rPr>
          <w:rFonts w:ascii="Times New Roman" w:hAnsi="Times New Roman"/>
          <w:b/>
          <w:sz w:val="24"/>
          <w:szCs w:val="24"/>
        </w:rPr>
      </w:pPr>
      <w:r w:rsidRPr="007B7D4F">
        <w:rPr>
          <w:rFonts w:ascii="Times New Roman" w:hAnsi="Times New Roman"/>
          <w:b/>
          <w:sz w:val="24"/>
          <w:szCs w:val="24"/>
        </w:rPr>
        <w:t xml:space="preserve">Затверджено на засіданні кафедри </w:t>
      </w:r>
      <w:r>
        <w:rPr>
          <w:rFonts w:ascii="Times New Roman" w:hAnsi="Times New Roman"/>
          <w:b/>
          <w:sz w:val="24"/>
          <w:szCs w:val="24"/>
        </w:rPr>
        <w:t xml:space="preserve"> </w:t>
      </w:r>
    </w:p>
    <w:p w:rsidR="00DB18AC" w:rsidRPr="007B7D4F" w:rsidRDefault="00DB18AC" w:rsidP="007B7D4F">
      <w:pPr>
        <w:spacing w:line="240" w:lineRule="auto"/>
        <w:ind w:firstLine="720"/>
        <w:jc w:val="right"/>
        <w:rPr>
          <w:rFonts w:ascii="Times New Roman" w:hAnsi="Times New Roman"/>
          <w:b/>
          <w:sz w:val="24"/>
          <w:szCs w:val="24"/>
        </w:rPr>
      </w:pPr>
      <w:r w:rsidRPr="007B7D4F">
        <w:rPr>
          <w:rFonts w:ascii="Times New Roman" w:hAnsi="Times New Roman"/>
          <w:b/>
          <w:sz w:val="24"/>
          <w:szCs w:val="24"/>
        </w:rPr>
        <w:t>теорії та історії держави і права</w:t>
      </w:r>
    </w:p>
    <w:p w:rsidR="00DB18AC" w:rsidRPr="007B7D4F" w:rsidRDefault="00DB18AC" w:rsidP="007B7D4F">
      <w:pPr>
        <w:spacing w:line="240" w:lineRule="auto"/>
        <w:ind w:firstLine="720"/>
        <w:jc w:val="right"/>
        <w:rPr>
          <w:rFonts w:ascii="Times New Roman" w:hAnsi="Times New Roman"/>
          <w:b/>
          <w:sz w:val="24"/>
          <w:szCs w:val="24"/>
        </w:rPr>
      </w:pPr>
      <w:r w:rsidRPr="007B7D4F">
        <w:rPr>
          <w:rFonts w:ascii="Times New Roman" w:hAnsi="Times New Roman"/>
          <w:b/>
          <w:sz w:val="24"/>
          <w:szCs w:val="24"/>
        </w:rPr>
        <w:t>Протокол № 1 від  30 серпня 2021 р.</w:t>
      </w:r>
    </w:p>
    <w:p w:rsidR="00DB18AC" w:rsidRPr="00133E24" w:rsidRDefault="00DB18AC" w:rsidP="00DB0474">
      <w:pPr>
        <w:tabs>
          <w:tab w:val="right" w:pos="9639"/>
        </w:tabs>
        <w:spacing w:after="0" w:line="360" w:lineRule="auto"/>
        <w:ind w:firstLine="567"/>
        <w:jc w:val="center"/>
        <w:rPr>
          <w:rFonts w:ascii="Times New Roman" w:hAnsi="Times New Roman"/>
          <w:b/>
          <w:bCs/>
          <w:sz w:val="24"/>
          <w:szCs w:val="24"/>
          <w:lang w:val="ru-RU"/>
        </w:rPr>
      </w:pPr>
    </w:p>
    <w:p w:rsidR="00DB18AC" w:rsidRPr="00D46870" w:rsidRDefault="00DB18AC" w:rsidP="00DB0474">
      <w:pPr>
        <w:tabs>
          <w:tab w:val="right" w:pos="9639"/>
        </w:tabs>
        <w:spacing w:after="0" w:line="360" w:lineRule="auto"/>
        <w:ind w:firstLine="567"/>
        <w:jc w:val="center"/>
        <w:rPr>
          <w:rFonts w:ascii="Times New Roman" w:hAnsi="Times New Roman"/>
          <w:b/>
          <w:bCs/>
          <w:sz w:val="32"/>
          <w:szCs w:val="32"/>
        </w:rPr>
      </w:pPr>
      <w:r w:rsidRPr="00D46870">
        <w:rPr>
          <w:rFonts w:ascii="Times New Roman" w:hAnsi="Times New Roman"/>
          <w:b/>
          <w:bCs/>
          <w:sz w:val="32"/>
          <w:szCs w:val="32"/>
        </w:rPr>
        <w:t>Програмові вимоги до державного екзамену для магістрів</w:t>
      </w:r>
    </w:p>
    <w:p w:rsidR="00DB18AC" w:rsidRPr="00D46870" w:rsidRDefault="00DB18AC" w:rsidP="00DB0474">
      <w:pPr>
        <w:tabs>
          <w:tab w:val="right" w:pos="9639"/>
        </w:tabs>
        <w:spacing w:after="0" w:line="360" w:lineRule="auto"/>
        <w:ind w:firstLine="567"/>
        <w:jc w:val="center"/>
        <w:rPr>
          <w:rFonts w:ascii="Times New Roman" w:hAnsi="Times New Roman"/>
          <w:b/>
          <w:bCs/>
          <w:sz w:val="32"/>
          <w:szCs w:val="32"/>
        </w:rPr>
      </w:pPr>
      <w:r w:rsidRPr="00D46870">
        <w:rPr>
          <w:rFonts w:ascii="Times New Roman" w:hAnsi="Times New Roman"/>
          <w:b/>
          <w:bCs/>
          <w:sz w:val="32"/>
          <w:szCs w:val="32"/>
        </w:rPr>
        <w:t>спеціалізація 01 «Публічна служба»</w:t>
      </w:r>
    </w:p>
    <w:p w:rsidR="00DB18AC" w:rsidRPr="00133E24" w:rsidRDefault="00DB18AC" w:rsidP="00DB0474">
      <w:pPr>
        <w:tabs>
          <w:tab w:val="right" w:pos="9639"/>
        </w:tabs>
        <w:spacing w:after="0" w:line="360" w:lineRule="auto"/>
        <w:ind w:firstLine="567"/>
        <w:jc w:val="center"/>
        <w:rPr>
          <w:rFonts w:ascii="Times New Roman" w:hAnsi="Times New Roman"/>
          <w:b/>
          <w:bCs/>
          <w:sz w:val="24"/>
          <w:szCs w:val="24"/>
        </w:rPr>
      </w:pPr>
    </w:p>
    <w:p w:rsidR="00DB18AC" w:rsidRDefault="00DB18AC" w:rsidP="007B7D4F">
      <w:pPr>
        <w:spacing w:after="0" w:line="360" w:lineRule="auto"/>
        <w:ind w:firstLine="567"/>
        <w:jc w:val="center"/>
        <w:rPr>
          <w:rFonts w:ascii="Times New Roman" w:hAnsi="Times New Roman"/>
          <w:b/>
          <w:sz w:val="28"/>
          <w:szCs w:val="28"/>
          <w:u w:val="single"/>
        </w:rPr>
      </w:pPr>
      <w:r w:rsidRPr="007B7D4F">
        <w:rPr>
          <w:rFonts w:ascii="Times New Roman" w:hAnsi="Times New Roman"/>
          <w:b/>
          <w:sz w:val="28"/>
          <w:szCs w:val="28"/>
          <w:u w:val="single"/>
        </w:rPr>
        <w:t>ПРАВОВІ ЗАСАДИ ПУБЛІЧНОГО КОНТРОЛЮ</w:t>
      </w:r>
    </w:p>
    <w:p w:rsidR="00DB18AC" w:rsidRPr="007B7D4F" w:rsidRDefault="00DB18AC" w:rsidP="007B7D4F">
      <w:pPr>
        <w:spacing w:after="0" w:line="360" w:lineRule="auto"/>
        <w:ind w:firstLine="567"/>
        <w:jc w:val="center"/>
        <w:rPr>
          <w:rFonts w:ascii="Times New Roman" w:hAnsi="Times New Roman"/>
          <w:b/>
          <w:sz w:val="28"/>
          <w:szCs w:val="28"/>
          <w:u w:val="single"/>
        </w:rPr>
      </w:pPr>
    </w:p>
    <w:p w:rsidR="00DB18AC" w:rsidRPr="007B7D4F" w:rsidRDefault="00DB18AC" w:rsidP="007B7D4F">
      <w:pPr>
        <w:widowControl w:val="0"/>
        <w:autoSpaceDE w:val="0"/>
        <w:autoSpaceDN w:val="0"/>
        <w:adjustRightInd w:val="0"/>
        <w:spacing w:after="0" w:line="240" w:lineRule="auto"/>
        <w:ind w:firstLine="567"/>
        <w:jc w:val="both"/>
        <w:rPr>
          <w:rFonts w:ascii="Times New Roman" w:hAnsi="Times New Roman"/>
          <w:sz w:val="28"/>
          <w:szCs w:val="28"/>
        </w:rPr>
      </w:pPr>
      <w:bookmarkStart w:id="0" w:name="_GoBack"/>
      <w:bookmarkEnd w:id="0"/>
      <w:r w:rsidRPr="007B7D4F">
        <w:rPr>
          <w:rFonts w:ascii="Times New Roman" w:hAnsi="Times New Roman"/>
          <w:sz w:val="28"/>
          <w:szCs w:val="28"/>
        </w:rPr>
        <w:t xml:space="preserve">Поняття та види політичних посад за законодавством України. Види контролю за політичними посадовцями. Особливості контрольних повноважень політичних посадовців. Порівняльний аналіз правового статусу осіб на яких поширюється дія Закону України «Про державну службу» і на яких його дія не поширюється (політичних посадовців). </w:t>
      </w:r>
    </w:p>
    <w:p w:rsidR="00DB18AC" w:rsidRPr="007B7D4F" w:rsidRDefault="00DB18AC" w:rsidP="007B7D4F">
      <w:pPr>
        <w:widowControl w:val="0"/>
        <w:autoSpaceDE w:val="0"/>
        <w:autoSpaceDN w:val="0"/>
        <w:adjustRightInd w:val="0"/>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Поняття ознаки та види парламентського контролю. Фінансовий контроль Рахункової палати України як вид парламентського контролю. Контроль Уповноваженого Верхової Ради України з прав людини. Громадські слухання та обговорення. </w:t>
      </w:r>
    </w:p>
    <w:p w:rsidR="00DB18AC" w:rsidRPr="007B7D4F" w:rsidRDefault="00DB18AC" w:rsidP="007B7D4F">
      <w:pPr>
        <w:widowControl w:val="0"/>
        <w:autoSpaceDE w:val="0"/>
        <w:autoSpaceDN w:val="0"/>
        <w:adjustRightInd w:val="0"/>
        <w:spacing w:after="0" w:line="240" w:lineRule="auto"/>
        <w:ind w:firstLine="567"/>
        <w:jc w:val="both"/>
        <w:rPr>
          <w:rFonts w:ascii="Times New Roman" w:hAnsi="Times New Roman"/>
          <w:sz w:val="28"/>
          <w:szCs w:val="28"/>
        </w:rPr>
      </w:pPr>
      <w:r w:rsidRPr="007B7D4F">
        <w:rPr>
          <w:rFonts w:ascii="Times New Roman" w:hAnsi="Times New Roman"/>
          <w:sz w:val="28"/>
          <w:szCs w:val="28"/>
        </w:rPr>
        <w:t>Правовий статус суддів в Україні. Суддівський контроль: поняття, методи, завдання.</w:t>
      </w:r>
    </w:p>
    <w:p w:rsidR="00DB18AC" w:rsidRPr="007B7D4F" w:rsidRDefault="00DB18AC" w:rsidP="007B7D4F">
      <w:pPr>
        <w:widowControl w:val="0"/>
        <w:autoSpaceDE w:val="0"/>
        <w:autoSpaceDN w:val="0"/>
        <w:adjustRightInd w:val="0"/>
        <w:spacing w:after="0" w:line="240" w:lineRule="auto"/>
        <w:ind w:firstLine="567"/>
        <w:jc w:val="both"/>
        <w:rPr>
          <w:rFonts w:ascii="Times New Roman" w:hAnsi="Times New Roman"/>
          <w:sz w:val="28"/>
          <w:szCs w:val="28"/>
        </w:rPr>
      </w:pPr>
      <w:r w:rsidRPr="007B7D4F">
        <w:rPr>
          <w:rFonts w:ascii="Times New Roman" w:hAnsi="Times New Roman"/>
          <w:sz w:val="28"/>
          <w:szCs w:val="28"/>
        </w:rPr>
        <w:t>Поняття місцевого самоврядування та його системи. Відмежування контролю місцевих рад (об’єднаних територіальних громад) від контролю місцевих державних адміністрацій. Поняття та методи муніципального контролю.</w:t>
      </w:r>
    </w:p>
    <w:p w:rsidR="00DB18AC" w:rsidRPr="007B7D4F" w:rsidRDefault="00DB18AC" w:rsidP="007B7D4F">
      <w:pPr>
        <w:widowControl w:val="0"/>
        <w:autoSpaceDE w:val="0"/>
        <w:autoSpaceDN w:val="0"/>
        <w:adjustRightInd w:val="0"/>
        <w:spacing w:after="0" w:line="240" w:lineRule="auto"/>
        <w:ind w:firstLine="567"/>
        <w:jc w:val="both"/>
        <w:rPr>
          <w:rFonts w:ascii="Times New Roman" w:hAnsi="Times New Roman"/>
          <w:sz w:val="28"/>
          <w:szCs w:val="28"/>
        </w:rPr>
      </w:pPr>
      <w:r w:rsidRPr="007B7D4F">
        <w:rPr>
          <w:rFonts w:ascii="Times New Roman" w:hAnsi="Times New Roman"/>
          <w:sz w:val="28"/>
          <w:szCs w:val="28"/>
        </w:rPr>
        <w:t>Антимонопольний контроль: поняття, завдання. Поняття та види природних монополій, діяльність національних комісій природних монополій як суб’єктів державного контролю за діяльністю, яка підпадає під природні монополії.</w:t>
      </w:r>
    </w:p>
    <w:p w:rsidR="00DB18AC" w:rsidRPr="007B7D4F" w:rsidRDefault="00DB18AC" w:rsidP="007B7D4F">
      <w:pPr>
        <w:tabs>
          <w:tab w:val="num" w:pos="840"/>
        </w:tabs>
        <w:spacing w:after="0" w:line="240" w:lineRule="auto"/>
        <w:ind w:firstLine="567"/>
        <w:jc w:val="both"/>
        <w:rPr>
          <w:rFonts w:ascii="Times New Roman" w:hAnsi="Times New Roman"/>
          <w:b/>
          <w:caps/>
          <w:sz w:val="28"/>
          <w:szCs w:val="28"/>
        </w:rPr>
      </w:pPr>
    </w:p>
    <w:p w:rsidR="00DB18AC" w:rsidRPr="007B7D4F" w:rsidRDefault="00DB18AC" w:rsidP="007B7D4F">
      <w:pPr>
        <w:spacing w:after="0" w:line="240" w:lineRule="auto"/>
        <w:ind w:firstLine="567"/>
        <w:jc w:val="center"/>
        <w:rPr>
          <w:rFonts w:ascii="Times New Roman" w:hAnsi="Times New Roman"/>
          <w:b/>
          <w:sz w:val="28"/>
          <w:szCs w:val="28"/>
          <w:u w:val="single"/>
        </w:rPr>
      </w:pPr>
      <w:r>
        <w:rPr>
          <w:rFonts w:ascii="Times New Roman" w:hAnsi="Times New Roman"/>
          <w:b/>
          <w:sz w:val="28"/>
          <w:szCs w:val="28"/>
          <w:u w:val="single"/>
        </w:rPr>
        <w:t>ПРАВО ЄВРОПЕЙСЬКОГО СОЮЗУ</w:t>
      </w:r>
    </w:p>
    <w:p w:rsidR="00DB18AC" w:rsidRPr="007B7D4F" w:rsidRDefault="00DB18AC" w:rsidP="007B7D4F">
      <w:pPr>
        <w:spacing w:after="0" w:line="240" w:lineRule="auto"/>
        <w:ind w:firstLine="567"/>
        <w:jc w:val="both"/>
        <w:rPr>
          <w:rFonts w:ascii="Times New Roman" w:hAnsi="Times New Roman"/>
          <w:b/>
          <w:sz w:val="28"/>
          <w:szCs w:val="28"/>
          <w:u w:val="single"/>
        </w:rPr>
      </w:pPr>
    </w:p>
    <w:p w:rsidR="00DB18AC" w:rsidRPr="007B7D4F" w:rsidRDefault="00DB18AC" w:rsidP="007B7D4F">
      <w:pPr>
        <w:tabs>
          <w:tab w:val="right" w:pos="9639"/>
        </w:tabs>
        <w:spacing w:after="0" w:line="240" w:lineRule="auto"/>
        <w:ind w:firstLine="567"/>
        <w:jc w:val="both"/>
        <w:rPr>
          <w:rFonts w:ascii="Times New Roman" w:hAnsi="Times New Roman"/>
          <w:bCs/>
          <w:sz w:val="28"/>
          <w:szCs w:val="28"/>
        </w:rPr>
      </w:pPr>
      <w:r w:rsidRPr="007B7D4F">
        <w:rPr>
          <w:rFonts w:ascii="Times New Roman" w:hAnsi="Times New Roman"/>
          <w:b/>
          <w:bCs/>
          <w:sz w:val="28"/>
          <w:szCs w:val="28"/>
        </w:rPr>
        <w:t>ТЕМА. ОСНОВИ КОНТРОЛЬНОЇ ДІЯЛЬНОСТІ ІНСТИТУЦІЙ ЄВРОПЕЙСЬКОГО СОЮЗУ</w:t>
      </w:r>
    </w:p>
    <w:p w:rsidR="00DB18AC" w:rsidRPr="007B7D4F" w:rsidRDefault="00DB18AC" w:rsidP="007B7D4F">
      <w:pPr>
        <w:widowControl w:val="0"/>
        <w:spacing w:after="0" w:line="240" w:lineRule="auto"/>
        <w:ind w:firstLine="567"/>
        <w:jc w:val="both"/>
        <w:rPr>
          <w:rFonts w:ascii="Times New Roman" w:hAnsi="Times New Roman"/>
          <w:color w:val="000000"/>
          <w:sz w:val="28"/>
          <w:szCs w:val="28"/>
          <w:lang w:eastAsia="uk-UA"/>
        </w:rPr>
      </w:pPr>
      <w:r w:rsidRPr="007B7D4F">
        <w:rPr>
          <w:rFonts w:ascii="Times New Roman" w:hAnsi="Times New Roman"/>
          <w:color w:val="000000"/>
          <w:sz w:val="28"/>
          <w:szCs w:val="28"/>
          <w:lang w:eastAsia="uk-UA"/>
        </w:rPr>
        <w:t>Еволюція Європейського Парламенту. Місце Європейського парламенту в системі органів Європейського співтовариства. Формування Європейського парламенту. Функції та повноваження Європейського парламенту. Структура й організація роботи Європейського парламенту. Голова Європейського парламенту: порядок обрання та повноваження. Склад та порядок формування Бюро Європейського парламенту. Його повноваження. Комісії Європейського парламенту.</w:t>
      </w:r>
    </w:p>
    <w:p w:rsidR="00DB18AC" w:rsidRPr="007B7D4F" w:rsidRDefault="00DB18AC" w:rsidP="007B7D4F">
      <w:pPr>
        <w:widowControl w:val="0"/>
        <w:spacing w:after="0" w:line="240" w:lineRule="auto"/>
        <w:ind w:firstLine="567"/>
        <w:jc w:val="both"/>
        <w:rPr>
          <w:rFonts w:ascii="Times New Roman" w:hAnsi="Times New Roman"/>
          <w:color w:val="000000"/>
          <w:sz w:val="28"/>
          <w:szCs w:val="28"/>
          <w:lang w:eastAsia="uk-UA"/>
        </w:rPr>
      </w:pPr>
      <w:r w:rsidRPr="007B7D4F">
        <w:rPr>
          <w:rFonts w:ascii="Times New Roman" w:hAnsi="Times New Roman"/>
          <w:color w:val="000000"/>
          <w:sz w:val="28"/>
          <w:szCs w:val="28"/>
          <w:lang w:eastAsia="uk-UA"/>
        </w:rPr>
        <w:t>Політичні групи та парламентські комітети. Політичне управління, бюджет і законодавство.</w:t>
      </w:r>
    </w:p>
    <w:p w:rsidR="00DB18AC" w:rsidRPr="007B7D4F" w:rsidRDefault="00DB18AC" w:rsidP="007B7D4F">
      <w:pPr>
        <w:autoSpaceDE w:val="0"/>
        <w:autoSpaceDN w:val="0"/>
        <w:adjustRightInd w:val="0"/>
        <w:spacing w:after="0" w:line="240" w:lineRule="auto"/>
        <w:ind w:firstLine="567"/>
        <w:jc w:val="both"/>
        <w:rPr>
          <w:rFonts w:ascii="Times New Roman" w:hAnsi="Times New Roman"/>
          <w:color w:val="000000"/>
          <w:sz w:val="28"/>
          <w:szCs w:val="28"/>
        </w:rPr>
      </w:pPr>
      <w:r w:rsidRPr="007B7D4F">
        <w:rPr>
          <w:rFonts w:ascii="Times New Roman" w:hAnsi="Times New Roman"/>
          <w:color w:val="000000"/>
          <w:sz w:val="28"/>
          <w:szCs w:val="28"/>
        </w:rPr>
        <w:t xml:space="preserve">Статус Ради Європейського Союзу. Місце Ради в системі органів Європейського Союзу. Склад і порядок формування Ради Європейського Союзу. Повноваження Ради Європейського Союзу: обсяг і зміст. Загальна та спеціальна Рада Європейського Союзу. Посада голови Ради Європейського Союзу та порядок її заміщення. Комітет постійних представників (КОРЕПЕР). Сесії та засідання Ради. Порядок роботи та прийняття рішень. Особливості прийняття актів у Раді Європейського Союзу на основі одноголосності та кваліфікованої більшості. Прийняття актів у рамках Європейського Співтовариства (або першого стовпа ЄС). Прийняття актів у рамках спільної зовнішньої політики та політики безпеки (СЗБП, або другого стовпа ЄС). Прийняття актів у рамках співробітництва в сфері охорони порядку та кримінального правосуддя (або третього стовпа ЄС). Відповідальність Ради Європейського Союзу. </w:t>
      </w:r>
    </w:p>
    <w:p w:rsidR="00DB18AC" w:rsidRPr="007B7D4F" w:rsidRDefault="00DB18AC" w:rsidP="007B7D4F">
      <w:pPr>
        <w:autoSpaceDE w:val="0"/>
        <w:autoSpaceDN w:val="0"/>
        <w:adjustRightInd w:val="0"/>
        <w:spacing w:after="0" w:line="240" w:lineRule="auto"/>
        <w:ind w:firstLine="567"/>
        <w:jc w:val="both"/>
        <w:rPr>
          <w:rFonts w:ascii="Times New Roman" w:hAnsi="Times New Roman"/>
          <w:color w:val="000000"/>
          <w:sz w:val="28"/>
          <w:szCs w:val="28"/>
        </w:rPr>
      </w:pPr>
      <w:r w:rsidRPr="007B7D4F">
        <w:rPr>
          <w:rFonts w:ascii="Times New Roman" w:hAnsi="Times New Roman"/>
          <w:color w:val="000000"/>
          <w:sz w:val="28"/>
          <w:szCs w:val="28"/>
        </w:rPr>
        <w:t>Місце Європейської комісії в системі органів Європейського Союзу. Склад, порядок формування та повноваження Європейської Комісії. Правовий статус членів Європейської Комісії. Гарантії їхньої незалежності. Голова Європейської Комісії та його основні повноваження. Правовий статус заступників голови та комісарів Європейської Комісії. Генеральні директорати та інші структурні підрозділи Європейської Комісії. Політична відповідальність Європейської Комісії.</w:t>
      </w:r>
    </w:p>
    <w:p w:rsidR="00DB18AC" w:rsidRPr="007B7D4F" w:rsidRDefault="00DB18AC" w:rsidP="007B7D4F">
      <w:pPr>
        <w:autoSpaceDE w:val="0"/>
        <w:autoSpaceDN w:val="0"/>
        <w:adjustRightInd w:val="0"/>
        <w:spacing w:after="0" w:line="240" w:lineRule="auto"/>
        <w:ind w:firstLine="567"/>
        <w:jc w:val="both"/>
        <w:rPr>
          <w:rFonts w:ascii="Times New Roman" w:hAnsi="Times New Roman"/>
          <w:color w:val="000000"/>
          <w:sz w:val="28"/>
          <w:szCs w:val="28"/>
        </w:rPr>
      </w:pPr>
      <w:r w:rsidRPr="007B7D4F">
        <w:rPr>
          <w:rFonts w:ascii="Times New Roman" w:hAnsi="Times New Roman"/>
          <w:color w:val="000000"/>
          <w:sz w:val="28"/>
          <w:szCs w:val="28"/>
        </w:rPr>
        <w:t>Модель "уряду". Функції та повноваження уряду ЄС. Договірні положення. Законодавчі повноваження Комісії. Делегування функцій Ради та принципи роботи.</w:t>
      </w:r>
    </w:p>
    <w:p w:rsidR="00DB18AC" w:rsidRPr="007B7D4F" w:rsidRDefault="00DB18AC" w:rsidP="007B7D4F">
      <w:pPr>
        <w:autoSpaceDE w:val="0"/>
        <w:autoSpaceDN w:val="0"/>
        <w:adjustRightInd w:val="0"/>
        <w:spacing w:after="0" w:line="240" w:lineRule="auto"/>
        <w:ind w:firstLine="567"/>
        <w:jc w:val="both"/>
        <w:rPr>
          <w:rFonts w:ascii="Times New Roman" w:hAnsi="Times New Roman"/>
          <w:sz w:val="28"/>
          <w:szCs w:val="28"/>
        </w:rPr>
      </w:pPr>
      <w:r w:rsidRPr="007B7D4F">
        <w:rPr>
          <w:rFonts w:ascii="Times New Roman" w:hAnsi="Times New Roman"/>
          <w:color w:val="000000"/>
          <w:sz w:val="28"/>
          <w:szCs w:val="28"/>
        </w:rPr>
        <w:t xml:space="preserve">Організаційно-правова структура судової системи Європейського Союзу. Основні принципи та правила судового провадження. Порядок формування Суду Європейських Співтовариств. Розмежування юрисдикції Суду Європейських Співтовариств і Суду першої інстанції. </w:t>
      </w:r>
    </w:p>
    <w:p w:rsidR="00DB18AC" w:rsidRPr="007B7D4F" w:rsidRDefault="00DB18AC" w:rsidP="007B7D4F">
      <w:pPr>
        <w:spacing w:after="0" w:line="240" w:lineRule="auto"/>
        <w:ind w:firstLine="567"/>
        <w:jc w:val="both"/>
        <w:rPr>
          <w:rFonts w:ascii="Times New Roman" w:hAnsi="Times New Roman"/>
          <w:sz w:val="28"/>
          <w:szCs w:val="28"/>
        </w:rPr>
      </w:pPr>
    </w:p>
    <w:p w:rsidR="00DB18AC" w:rsidRPr="007B7D4F" w:rsidRDefault="00DB18AC" w:rsidP="007B7D4F">
      <w:pPr>
        <w:spacing w:after="0" w:line="240" w:lineRule="auto"/>
        <w:ind w:firstLine="567"/>
        <w:jc w:val="both"/>
        <w:rPr>
          <w:rFonts w:ascii="Times New Roman" w:hAnsi="Times New Roman"/>
          <w:sz w:val="28"/>
          <w:szCs w:val="28"/>
        </w:rPr>
      </w:pPr>
    </w:p>
    <w:p w:rsidR="00DB18AC" w:rsidRPr="007B7D4F" w:rsidRDefault="00DB18AC" w:rsidP="007B7D4F">
      <w:pPr>
        <w:spacing w:after="0" w:line="240" w:lineRule="auto"/>
        <w:ind w:firstLine="567"/>
        <w:jc w:val="center"/>
        <w:rPr>
          <w:rFonts w:ascii="Times New Roman" w:hAnsi="Times New Roman"/>
          <w:b/>
          <w:sz w:val="28"/>
          <w:szCs w:val="28"/>
          <w:u w:val="single"/>
        </w:rPr>
      </w:pPr>
      <w:r w:rsidRPr="007B7D4F">
        <w:rPr>
          <w:rFonts w:ascii="Times New Roman" w:hAnsi="Times New Roman"/>
          <w:b/>
          <w:sz w:val="28"/>
          <w:szCs w:val="28"/>
          <w:u w:val="single"/>
        </w:rPr>
        <w:t>КОНСТИТУЦІЙНА ЮРИСДИКЦІЯ</w:t>
      </w:r>
    </w:p>
    <w:p w:rsidR="00DB18AC" w:rsidRPr="007B7D4F" w:rsidRDefault="00DB18AC" w:rsidP="007B7D4F">
      <w:pPr>
        <w:spacing w:after="0" w:line="240" w:lineRule="auto"/>
        <w:ind w:firstLine="567"/>
        <w:jc w:val="both"/>
        <w:rPr>
          <w:rFonts w:ascii="Times New Roman" w:hAnsi="Times New Roman"/>
          <w:b/>
          <w:sz w:val="28"/>
          <w:szCs w:val="28"/>
        </w:rPr>
      </w:pPr>
    </w:p>
    <w:p w:rsidR="00DB18AC" w:rsidRPr="007B7D4F" w:rsidRDefault="00DB18AC" w:rsidP="007B7D4F">
      <w:pPr>
        <w:spacing w:after="0" w:line="240" w:lineRule="auto"/>
        <w:ind w:firstLine="567"/>
        <w:jc w:val="both"/>
        <w:rPr>
          <w:rFonts w:ascii="Times New Roman" w:hAnsi="Times New Roman"/>
          <w:b/>
          <w:sz w:val="28"/>
          <w:szCs w:val="28"/>
        </w:rPr>
      </w:pPr>
      <w:r w:rsidRPr="007B7D4F">
        <w:rPr>
          <w:rFonts w:ascii="Times New Roman" w:hAnsi="Times New Roman"/>
          <w:b/>
          <w:caps/>
          <w:sz w:val="28"/>
          <w:szCs w:val="28"/>
        </w:rPr>
        <w:t xml:space="preserve">Тема. </w:t>
      </w:r>
      <w:r w:rsidRPr="007B7D4F">
        <w:rPr>
          <w:rFonts w:ascii="Times New Roman" w:hAnsi="Times New Roman"/>
          <w:b/>
          <w:sz w:val="28"/>
          <w:szCs w:val="28"/>
        </w:rPr>
        <w:t>КОНСТИТУЦІЙНО-СУДОВИЙ ПРОЦЕС В УКРАЇНІ</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Форми звернень до Конституційного Суду України : конституційне подання,  конституційне звернення  та  конституційна  скарга. </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Суб’єкти права на звернення до Конституційного Суду України. Відкликання конституційного подання (звернення).</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Суб</w:t>
      </w:r>
      <w:r>
        <w:rPr>
          <w:rFonts w:ascii="Times New Roman" w:hAnsi="Times New Roman"/>
          <w:sz w:val="28"/>
          <w:szCs w:val="28"/>
        </w:rPr>
        <w:t>’</w:t>
      </w:r>
      <w:r w:rsidRPr="007B7D4F">
        <w:rPr>
          <w:rFonts w:ascii="Times New Roman" w:hAnsi="Times New Roman"/>
          <w:sz w:val="28"/>
          <w:szCs w:val="28"/>
        </w:rPr>
        <w:t>єкти  права  на  подання  конституційної  скарги.</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Стадії провадження в Конституційному Суді України. Види проваджень (усне та письмове). Відкриття конституційного провадження . </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Підстави відмови у відкритті провадження. Підготовка справи до судового розгляду. </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Форми діяльності Конституційного Суду України: засідання, пленарне засідання. Учасники конституційного провадження, їх права і обов’язки. Процедура розгляду конституційного подання (звернення) колегією суддів. Рішення, що ухвалюються колегією суддів . Процедура  розгляду  конституційної  скарги.</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Порядок розгляду справи на пленарному засіданні Суду та винесення рішень. Окрема думка судді Конституційного Суду України.</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Юридична сила рішень та висновків Конституційного Суду України. Верховенство рішень Конституційного Суду України як гарантія їх виконання. Остаточність, неоскаржуваність і обов’язковість рішень Конституційного Суду України. </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Справи, пов’язані з гарантуванням та захистом конституційного ладу України (про верховенство права, про демократичний характер держави, про принцип пріоритету прав людини, про гарантування народного суверенітету, про референдум та вибори як форми безпосередньої демократії, про мовну політику , про поділ державної влади, про правове обмеження державної влади). Справи, пов’язані із внесенням змін до Конституції України.</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Справи, пов’язані із реалізацією та захистом прав людини (про конституційний принцип рівності; про право людини на життя; про право на свободу пересування і вільний вибір місця проживання; про право на доступ до інформації, на свободу думки і слова; про право на об’єднання; про право брати участь у всеукраїнському та місцевих референдумах; про право вільно обирати і бути обраними до органів державної влади та органів місцевого самоврядування; про право збиратися мирно, без зброї і проводити збори, мітинги, походи і демонстрації; про право власності тощо)</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Справи, пов’язані із функціонуванням Верховної Ради України та її органів (про регламент Верховної Ради України; про дострокове припинення повноважень Верховної Ради України; про компетенцію Верховної Ради України; про законодавчий процес; про порядок голосування на пленарних засіданнях; про правові акти Верховної Ради України; про правовий статус комітетів та фракцій Верховної Ради України; про статус народного депутата України тощо).</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Справи, пов’язані із функціонуванням інституту президентства в Україні (про дату виборів і строк перебування на посту; про повноваження Президента України (у сфері взаємодії з Верховною Радою України; у сфері взаємодії із виконавчою владою; у сфері взаємодії із судовою владою ; із проголошення всеукраїнського референдуму; із керівництва зовнішньополітичною </w:t>
      </w:r>
      <w:bookmarkStart w:id="1" w:name="page9"/>
      <w:bookmarkEnd w:id="1"/>
      <w:r>
        <w:rPr>
          <w:rFonts w:ascii="Times New Roman" w:hAnsi="Times New Roman"/>
          <w:sz w:val="28"/>
          <w:szCs w:val="28"/>
        </w:rPr>
        <w:t>діяльністю</w:t>
      </w:r>
      <w:r w:rsidRPr="007B7D4F">
        <w:rPr>
          <w:rFonts w:ascii="Times New Roman" w:hAnsi="Times New Roman"/>
          <w:sz w:val="28"/>
          <w:szCs w:val="28"/>
        </w:rPr>
        <w:t>; із керiвництва у сферах нацiональної безпеки i оборони); про правові акти Президента України).</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Справи, пов’язані із функціонуванням органів виконавчої влади (про формування Кабінету Міністрів України; про повноваження Кабінету Міністрів України; про статус члена Кабінету Міністрів України; про відповідальність Кабінету Міністрів України; про статус центральних та місцевих органів виконавчої влади).</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 Справи, пов’язані із функціонуванням органів судової влади та прокуратури (про підсудність і підвідомчість питань органам судової влади; про незалежність і недоторканність суддів; про порядок оскарження судових рішень; про статус Вищої Ради юстиції; про статус прокуратури).</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Справи, пов’язані із функціонуванням місцевого самоврядування (про принцип матеріально-фінансової самостійності, про право територіальних громад на об’єднання, про статус районних у містах рад , про систему виконавчих органів місцевих рад, про статус сільського, селищного, міського голови, про особливості організації влади в містах Києві та Севастополі).</w:t>
      </w:r>
    </w:p>
    <w:p w:rsidR="00DB18AC" w:rsidRPr="007B7D4F" w:rsidRDefault="00DB18AC" w:rsidP="007B7D4F">
      <w:pPr>
        <w:shd w:val="clear" w:color="auto" w:fill="FFFFFF"/>
        <w:spacing w:after="0" w:line="360" w:lineRule="auto"/>
        <w:ind w:firstLine="567"/>
        <w:jc w:val="both"/>
        <w:rPr>
          <w:rFonts w:ascii="Times New Roman" w:hAnsi="Times New Roman"/>
          <w:sz w:val="28"/>
          <w:szCs w:val="28"/>
          <w:lang w:val="ru-RU"/>
        </w:rPr>
      </w:pPr>
    </w:p>
    <w:p w:rsidR="00DB18AC" w:rsidRPr="007B7D4F" w:rsidRDefault="00DB18AC" w:rsidP="007B7D4F">
      <w:pPr>
        <w:pStyle w:val="BodyText3"/>
        <w:ind w:firstLine="567"/>
        <w:jc w:val="center"/>
        <w:rPr>
          <w:b/>
          <w:szCs w:val="28"/>
          <w:u w:val="single"/>
        </w:rPr>
      </w:pPr>
      <w:r w:rsidRPr="007B7D4F">
        <w:rPr>
          <w:b/>
          <w:szCs w:val="28"/>
          <w:u w:val="single"/>
        </w:rPr>
        <w:t>ДЕРЖАВНИЙ УСТРІЙ ТА МІСЦЕВЕ САМОВРЯДУВАННЯ В УКРАЇНІ</w:t>
      </w:r>
    </w:p>
    <w:p w:rsidR="00DB18AC" w:rsidRPr="007B7D4F" w:rsidRDefault="00DB18AC" w:rsidP="007B7D4F">
      <w:pPr>
        <w:pStyle w:val="BodyTextIndent"/>
        <w:ind w:left="0" w:firstLine="567"/>
        <w:jc w:val="both"/>
        <w:rPr>
          <w:rFonts w:ascii="Times New Roman" w:hAnsi="Times New Roman"/>
          <w:b/>
          <w:sz w:val="28"/>
          <w:szCs w:val="28"/>
        </w:rPr>
      </w:pPr>
      <w:r w:rsidRPr="007B7D4F">
        <w:rPr>
          <w:rFonts w:ascii="Times New Roman" w:hAnsi="Times New Roman"/>
          <w:b/>
          <w:sz w:val="28"/>
          <w:szCs w:val="28"/>
        </w:rPr>
        <w:t>Зародження і розвиток місцевого самоврядування в Україні</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Поняття та суть місцевого самоврядування в Україні. </w:t>
      </w:r>
      <w:r w:rsidRPr="007B7D4F">
        <w:rPr>
          <w:rFonts w:ascii="Times New Roman" w:hAnsi="Times New Roman"/>
          <w:bCs/>
          <w:color w:val="000000"/>
          <w:sz w:val="28"/>
          <w:szCs w:val="28"/>
        </w:rPr>
        <w:t xml:space="preserve">Поняття місцевого самоврядування в сучасній юридичній науці. </w:t>
      </w:r>
      <w:r w:rsidRPr="007B7D4F">
        <w:rPr>
          <w:rFonts w:ascii="Times New Roman" w:hAnsi="Times New Roman"/>
          <w:sz w:val="28"/>
          <w:szCs w:val="28"/>
        </w:rPr>
        <w:t>Магдебурзьке право в Україні. Місцеве самоврядування в Україні у Х</w:t>
      </w:r>
      <w:r w:rsidRPr="007B7D4F">
        <w:rPr>
          <w:rFonts w:ascii="Times New Roman" w:hAnsi="Times New Roman"/>
          <w:sz w:val="28"/>
          <w:szCs w:val="28"/>
          <w:lang w:val="en-US"/>
        </w:rPr>
        <w:t>VII</w:t>
      </w:r>
      <w:r w:rsidRPr="007B7D4F">
        <w:rPr>
          <w:rFonts w:ascii="Times New Roman" w:hAnsi="Times New Roman"/>
          <w:sz w:val="28"/>
          <w:szCs w:val="28"/>
        </w:rPr>
        <w:t>-</w:t>
      </w:r>
      <w:r w:rsidRPr="007B7D4F">
        <w:rPr>
          <w:rFonts w:ascii="Times New Roman" w:hAnsi="Times New Roman"/>
          <w:sz w:val="28"/>
          <w:szCs w:val="28"/>
          <w:lang w:val="en-US"/>
        </w:rPr>
        <w:t>XIX</w:t>
      </w:r>
      <w:r w:rsidRPr="007B7D4F">
        <w:rPr>
          <w:rFonts w:ascii="Times New Roman" w:hAnsi="Times New Roman"/>
          <w:sz w:val="28"/>
          <w:szCs w:val="28"/>
        </w:rPr>
        <w:t xml:space="preserve"> ст. Місцеве самоврядування під час Української революції 1917-921 рр. та місцеве самоуправління за радянських часів.</w:t>
      </w:r>
      <w:r w:rsidRPr="007B7D4F">
        <w:rPr>
          <w:rFonts w:ascii="Times New Roman" w:hAnsi="Times New Roman"/>
          <w:bCs/>
          <w:color w:val="000000"/>
          <w:sz w:val="28"/>
          <w:szCs w:val="28"/>
        </w:rPr>
        <w:t xml:space="preserve">. </w:t>
      </w:r>
      <w:r w:rsidRPr="007B7D4F">
        <w:rPr>
          <w:rFonts w:ascii="Times New Roman" w:hAnsi="Times New Roman"/>
          <w:sz w:val="28"/>
          <w:szCs w:val="28"/>
        </w:rPr>
        <w:t>Історія становлення місцевого самоврядування в незалежній Україні. Система влади на основі повновладдя місцевих рад народних депутатів. Роздержавлення місцевих рад у 1992 р. Реформування місцевого самоврядування у 1994 р. Місцеве самоврядування у Конституції України 19996 р. Боротьба за надання реальних повноважень місцевому самоврядуванню та проведення адміністративно-територіальної реформи у 2004 р. Процес формування об’єднаних територіальних громад.</w:t>
      </w:r>
    </w:p>
    <w:p w:rsidR="00DB18AC" w:rsidRPr="007B7D4F" w:rsidRDefault="00DB18AC" w:rsidP="007B7D4F">
      <w:pPr>
        <w:spacing w:after="0" w:line="240" w:lineRule="auto"/>
        <w:ind w:firstLine="567"/>
        <w:jc w:val="both"/>
        <w:rPr>
          <w:rFonts w:ascii="Times New Roman" w:hAnsi="Times New Roman"/>
          <w:sz w:val="28"/>
          <w:szCs w:val="28"/>
        </w:rPr>
      </w:pPr>
    </w:p>
    <w:p w:rsidR="00DB18AC" w:rsidRPr="007B7D4F" w:rsidRDefault="00DB18AC" w:rsidP="00D46870">
      <w:pPr>
        <w:spacing w:after="0" w:line="240" w:lineRule="auto"/>
        <w:ind w:firstLine="567"/>
        <w:jc w:val="center"/>
        <w:rPr>
          <w:rFonts w:ascii="Times New Roman" w:hAnsi="Times New Roman"/>
          <w:b/>
          <w:sz w:val="28"/>
          <w:szCs w:val="28"/>
        </w:rPr>
      </w:pPr>
      <w:r w:rsidRPr="007B7D4F">
        <w:rPr>
          <w:rFonts w:ascii="Times New Roman" w:hAnsi="Times New Roman"/>
          <w:b/>
          <w:sz w:val="28"/>
          <w:szCs w:val="28"/>
        </w:rPr>
        <w:t>Узагальнення сучасних тенденцій зарубіжного досвіду місцевого управління та місцевого самоврядування</w:t>
      </w:r>
    </w:p>
    <w:p w:rsidR="00DB18AC" w:rsidRPr="007B7D4F" w:rsidRDefault="00DB18AC" w:rsidP="007B7D4F">
      <w:pPr>
        <w:shd w:val="clear" w:color="auto" w:fill="FFFFFF"/>
        <w:spacing w:after="0" w:line="240" w:lineRule="auto"/>
        <w:ind w:firstLine="567"/>
        <w:jc w:val="both"/>
        <w:rPr>
          <w:rFonts w:ascii="Times New Roman" w:hAnsi="Times New Roman"/>
          <w:sz w:val="28"/>
          <w:szCs w:val="28"/>
        </w:rPr>
      </w:pPr>
      <w:r w:rsidRPr="007B7D4F">
        <w:rPr>
          <w:rFonts w:ascii="Times New Roman" w:hAnsi="Times New Roman"/>
          <w:iCs/>
          <w:color w:val="000000"/>
          <w:sz w:val="28"/>
          <w:szCs w:val="28"/>
        </w:rPr>
        <w:t xml:space="preserve">Міжнародно-правові акти у сфері місцевого самоврядування. </w:t>
      </w:r>
      <w:r w:rsidRPr="007B7D4F">
        <w:rPr>
          <w:rFonts w:ascii="Times New Roman" w:hAnsi="Times New Roman"/>
          <w:sz w:val="28"/>
          <w:szCs w:val="28"/>
        </w:rPr>
        <w:t>Європейські субнаціональні (регіональні) системи управління. Сучасні моделі місцевого самоврядування. Унітаристські та децентралістські тенденції в сучасному світі. Політико-адміністративні системи країн ЄС. Місцеве врядування в США. Система міського врядування в ФРН. Основні засади організації місцевого самоврядування у пострадянських країнах. Сепаратистські та автономістські рухи.</w:t>
      </w:r>
    </w:p>
    <w:p w:rsidR="00DB18AC" w:rsidRPr="007B7D4F" w:rsidRDefault="00DB18AC" w:rsidP="00D46870">
      <w:pPr>
        <w:shd w:val="clear" w:color="auto" w:fill="FFFFFF"/>
        <w:spacing w:after="0" w:line="240" w:lineRule="auto"/>
        <w:ind w:firstLine="567"/>
        <w:jc w:val="center"/>
        <w:rPr>
          <w:rFonts w:ascii="Times New Roman" w:hAnsi="Times New Roman"/>
          <w:b/>
          <w:sz w:val="28"/>
          <w:szCs w:val="28"/>
        </w:rPr>
      </w:pPr>
    </w:p>
    <w:p w:rsidR="00DB18AC" w:rsidRPr="007B7D4F" w:rsidRDefault="00DB18AC" w:rsidP="00D46870">
      <w:pPr>
        <w:spacing w:after="0" w:line="240" w:lineRule="auto"/>
        <w:ind w:firstLine="567"/>
        <w:jc w:val="center"/>
        <w:rPr>
          <w:rFonts w:ascii="Times New Roman" w:hAnsi="Times New Roman"/>
          <w:b/>
          <w:sz w:val="28"/>
          <w:szCs w:val="28"/>
        </w:rPr>
      </w:pPr>
      <w:r w:rsidRPr="007B7D4F">
        <w:rPr>
          <w:rFonts w:ascii="Times New Roman" w:hAnsi="Times New Roman"/>
          <w:b/>
          <w:sz w:val="28"/>
          <w:szCs w:val="28"/>
        </w:rPr>
        <w:t>Загальна характеристики місцевого самоврядування</w:t>
      </w:r>
    </w:p>
    <w:p w:rsidR="00DB18AC" w:rsidRPr="007B7D4F" w:rsidRDefault="00DB18AC" w:rsidP="007B7D4F">
      <w:pPr>
        <w:spacing w:after="0" w:line="240" w:lineRule="auto"/>
        <w:ind w:firstLine="567"/>
        <w:jc w:val="both"/>
        <w:rPr>
          <w:rFonts w:ascii="Times New Roman" w:hAnsi="Times New Roman"/>
          <w:bCs/>
          <w:color w:val="000000"/>
          <w:sz w:val="28"/>
          <w:szCs w:val="28"/>
        </w:rPr>
      </w:pPr>
      <w:r w:rsidRPr="007B7D4F">
        <w:rPr>
          <w:rFonts w:ascii="Times New Roman" w:hAnsi="Times New Roman"/>
          <w:sz w:val="28"/>
          <w:szCs w:val="28"/>
        </w:rPr>
        <w:t xml:space="preserve">Поняття місцевого самоврядування в сучасній юридичній науці. Принципи та функції місцевого самоврядування. </w:t>
      </w:r>
      <w:r w:rsidRPr="007B7D4F">
        <w:rPr>
          <w:rFonts w:ascii="Times New Roman" w:hAnsi="Times New Roman"/>
          <w:bCs/>
          <w:color w:val="000000"/>
          <w:sz w:val="28"/>
          <w:szCs w:val="28"/>
        </w:rPr>
        <w:t xml:space="preserve">Термінологія місцевого самоврядування. </w:t>
      </w:r>
      <w:r w:rsidRPr="007B7D4F">
        <w:rPr>
          <w:rFonts w:ascii="Times New Roman" w:hAnsi="Times New Roman"/>
          <w:sz w:val="28"/>
          <w:szCs w:val="28"/>
        </w:rPr>
        <w:t xml:space="preserve">Місцеве самоврядування в системі народовладдя. </w:t>
      </w:r>
      <w:r w:rsidRPr="007B7D4F">
        <w:rPr>
          <w:rFonts w:ascii="Times New Roman" w:hAnsi="Times New Roman"/>
          <w:bCs/>
          <w:color w:val="000000"/>
          <w:sz w:val="28"/>
          <w:szCs w:val="28"/>
        </w:rPr>
        <w:t>Конституційно-правові засади місцевого самоврядування в Україні.</w:t>
      </w:r>
      <w:r w:rsidRPr="007B7D4F">
        <w:rPr>
          <w:rFonts w:ascii="Times New Roman" w:hAnsi="Times New Roman"/>
          <w:sz w:val="28"/>
          <w:szCs w:val="28"/>
        </w:rPr>
        <w:t xml:space="preserve"> Місцеве самоврядування та громадянське суспільство. </w:t>
      </w:r>
      <w:r w:rsidRPr="007B7D4F">
        <w:rPr>
          <w:rFonts w:ascii="Times New Roman" w:hAnsi="Times New Roman"/>
          <w:bCs/>
          <w:color w:val="000000"/>
          <w:sz w:val="28"/>
          <w:szCs w:val="28"/>
        </w:rPr>
        <w:t>Система принципів місцевого самоврядування в Україні. Основні теорії і моделі місцевого самоврядування в історії політико-правової думки. Пріоритетні напрямки розвитку місцевого самоврядування.</w:t>
      </w:r>
    </w:p>
    <w:p w:rsidR="00DB18AC" w:rsidRPr="007B7D4F" w:rsidRDefault="00DB18AC" w:rsidP="007B7D4F">
      <w:pPr>
        <w:spacing w:after="0" w:line="240" w:lineRule="auto"/>
        <w:ind w:firstLine="567"/>
        <w:jc w:val="both"/>
        <w:rPr>
          <w:rFonts w:ascii="Times New Roman" w:hAnsi="Times New Roman"/>
          <w:sz w:val="28"/>
          <w:szCs w:val="28"/>
        </w:rPr>
      </w:pPr>
    </w:p>
    <w:p w:rsidR="00DB18AC" w:rsidRPr="007B7D4F" w:rsidRDefault="00DB18AC" w:rsidP="00D46870">
      <w:pPr>
        <w:spacing w:after="0" w:line="240" w:lineRule="auto"/>
        <w:ind w:firstLine="567"/>
        <w:jc w:val="center"/>
        <w:rPr>
          <w:rFonts w:ascii="Times New Roman" w:hAnsi="Times New Roman"/>
          <w:b/>
          <w:sz w:val="28"/>
          <w:szCs w:val="28"/>
        </w:rPr>
      </w:pPr>
      <w:r w:rsidRPr="007B7D4F">
        <w:rPr>
          <w:rFonts w:ascii="Times New Roman" w:hAnsi="Times New Roman"/>
          <w:b/>
          <w:sz w:val="28"/>
          <w:szCs w:val="28"/>
        </w:rPr>
        <w:t>Особливості системи місцевого самоврядування в Україні</w:t>
      </w:r>
    </w:p>
    <w:p w:rsidR="00DB18AC" w:rsidRPr="007B7D4F" w:rsidRDefault="00DB18AC" w:rsidP="007B7D4F">
      <w:pPr>
        <w:spacing w:after="0" w:line="240" w:lineRule="auto"/>
        <w:ind w:firstLine="567"/>
        <w:jc w:val="both"/>
        <w:rPr>
          <w:rFonts w:ascii="Times New Roman" w:hAnsi="Times New Roman"/>
          <w:bCs/>
          <w:color w:val="000000"/>
          <w:sz w:val="28"/>
          <w:szCs w:val="28"/>
        </w:rPr>
      </w:pPr>
      <w:r w:rsidRPr="007B7D4F">
        <w:rPr>
          <w:rFonts w:ascii="Times New Roman" w:hAnsi="Times New Roman"/>
          <w:sz w:val="28"/>
          <w:szCs w:val="28"/>
        </w:rPr>
        <w:t xml:space="preserve">Територіальна основи місцевого самоврядування в Україні. Правова основи місцевого самоврядування в Україні. Матеріальна та фінансова основи місцевого самоврядування в Україні. Компетенція органів місцевого самоврядування. Система органів та посадових осіб місцевого самоврядування. Державна політика України у сфері місцевого самоврядування. Принципи делегування повноважень на місця органами державної влади. Проекти трансформації державної влади та місцевого самоврядування на засадах децентралізації, деконцентрації, субсидіарності. Гарантії місцевого самоврядування. </w:t>
      </w:r>
      <w:r w:rsidRPr="007B7D4F">
        <w:rPr>
          <w:rFonts w:ascii="Times New Roman" w:hAnsi="Times New Roman"/>
          <w:bCs/>
          <w:color w:val="000000"/>
          <w:sz w:val="28"/>
          <w:szCs w:val="28"/>
        </w:rPr>
        <w:t>Комунальна власність як матеріальна основа місцевого самоврядування. Фінанси місцевих органів влади та управління.</w:t>
      </w:r>
    </w:p>
    <w:p w:rsidR="00DB18AC" w:rsidRDefault="00DB18AC" w:rsidP="007B7D4F">
      <w:pPr>
        <w:spacing w:after="0" w:line="240" w:lineRule="auto"/>
        <w:ind w:firstLine="567"/>
        <w:jc w:val="both"/>
        <w:rPr>
          <w:rFonts w:ascii="Times New Roman" w:hAnsi="Times New Roman"/>
          <w:b/>
          <w:sz w:val="28"/>
          <w:szCs w:val="28"/>
        </w:rPr>
      </w:pPr>
    </w:p>
    <w:p w:rsidR="00DB18AC" w:rsidRPr="007B7D4F" w:rsidRDefault="00DB18AC" w:rsidP="00D46870">
      <w:pPr>
        <w:spacing w:after="0" w:line="240" w:lineRule="auto"/>
        <w:ind w:firstLine="567"/>
        <w:jc w:val="center"/>
        <w:rPr>
          <w:rFonts w:ascii="Times New Roman" w:hAnsi="Times New Roman"/>
          <w:b/>
          <w:sz w:val="28"/>
          <w:szCs w:val="28"/>
        </w:rPr>
      </w:pPr>
      <w:r w:rsidRPr="007B7D4F">
        <w:rPr>
          <w:rFonts w:ascii="Times New Roman" w:hAnsi="Times New Roman"/>
          <w:b/>
          <w:sz w:val="28"/>
          <w:szCs w:val="28"/>
        </w:rPr>
        <w:t>Функції та повноваження місцевого самоврядування</w:t>
      </w:r>
    </w:p>
    <w:p w:rsidR="00DB18AC" w:rsidRPr="007B7D4F" w:rsidRDefault="00DB18AC" w:rsidP="007B7D4F">
      <w:pPr>
        <w:spacing w:after="0" w:line="240" w:lineRule="auto"/>
        <w:ind w:firstLine="567"/>
        <w:jc w:val="both"/>
        <w:rPr>
          <w:rFonts w:ascii="Times New Roman" w:hAnsi="Times New Roman"/>
          <w:sz w:val="28"/>
          <w:szCs w:val="28"/>
        </w:rPr>
      </w:pPr>
      <w:r w:rsidRPr="007B7D4F">
        <w:rPr>
          <w:rFonts w:ascii="Times New Roman" w:hAnsi="Times New Roman"/>
          <w:sz w:val="28"/>
          <w:szCs w:val="28"/>
        </w:rPr>
        <w:t xml:space="preserve">Функції та повноваження місцевого самоврядування. Повноваження органів та посадових осіб місцевого самоврядування. Ради – представницькі органи місцевого самоврядування. Нормативно-правові акти місцевого самоврядування. </w:t>
      </w:r>
      <w:r w:rsidRPr="007B7D4F">
        <w:rPr>
          <w:rFonts w:ascii="Times New Roman" w:hAnsi="Times New Roman"/>
          <w:bCs/>
          <w:color w:val="000000"/>
          <w:sz w:val="28"/>
          <w:szCs w:val="28"/>
        </w:rPr>
        <w:t xml:space="preserve">Органи самоорганізації населення. </w:t>
      </w:r>
      <w:r w:rsidRPr="007B7D4F">
        <w:rPr>
          <w:rFonts w:ascii="Times New Roman" w:hAnsi="Times New Roman"/>
          <w:sz w:val="28"/>
          <w:szCs w:val="28"/>
        </w:rPr>
        <w:t xml:space="preserve">Форми безпосередньої участі громадян у вирішенні питань місцевого значення. Особливості місцевого самоврядування в м. Києві та м. Севастополі та у містах із районним поділом. </w:t>
      </w:r>
      <w:r w:rsidRPr="007B7D4F">
        <w:rPr>
          <w:rFonts w:ascii="Times New Roman" w:hAnsi="Times New Roman"/>
          <w:bCs/>
          <w:color w:val="000000"/>
          <w:sz w:val="28"/>
          <w:szCs w:val="28"/>
        </w:rPr>
        <w:t>Делеговані виконавчим органам місцевого самоврядування державні повноваження.</w:t>
      </w:r>
      <w:r w:rsidRPr="007B7D4F">
        <w:rPr>
          <w:rFonts w:ascii="Times New Roman" w:hAnsi="Times New Roman"/>
          <w:sz w:val="28"/>
          <w:szCs w:val="28"/>
        </w:rPr>
        <w:t xml:space="preserve"> </w:t>
      </w:r>
      <w:r w:rsidRPr="007B7D4F">
        <w:rPr>
          <w:rFonts w:ascii="Times New Roman" w:hAnsi="Times New Roman"/>
          <w:bCs/>
          <w:color w:val="000000"/>
          <w:sz w:val="28"/>
          <w:szCs w:val="28"/>
        </w:rPr>
        <w:t>Субрегіональний та регіональний рівень делегування повноважень.</w:t>
      </w:r>
    </w:p>
    <w:p w:rsidR="00DB18AC" w:rsidRPr="007B7D4F" w:rsidRDefault="00DB18AC" w:rsidP="007B7D4F">
      <w:pPr>
        <w:spacing w:after="0" w:line="240" w:lineRule="auto"/>
        <w:ind w:firstLine="567"/>
        <w:jc w:val="both"/>
        <w:rPr>
          <w:rFonts w:ascii="Times New Roman" w:hAnsi="Times New Roman"/>
          <w:bCs/>
          <w:color w:val="000000"/>
          <w:sz w:val="28"/>
          <w:szCs w:val="28"/>
        </w:rPr>
      </w:pPr>
    </w:p>
    <w:p w:rsidR="00DB18AC" w:rsidRPr="007B7D4F" w:rsidRDefault="00DB18AC" w:rsidP="00D46870">
      <w:pPr>
        <w:spacing w:after="0" w:line="240" w:lineRule="auto"/>
        <w:ind w:firstLine="567"/>
        <w:jc w:val="center"/>
        <w:rPr>
          <w:rFonts w:ascii="Times New Roman" w:hAnsi="Times New Roman"/>
          <w:bCs/>
          <w:color w:val="000000"/>
          <w:sz w:val="28"/>
          <w:szCs w:val="28"/>
        </w:rPr>
      </w:pPr>
      <w:r w:rsidRPr="007B7D4F">
        <w:rPr>
          <w:rFonts w:ascii="Times New Roman" w:hAnsi="Times New Roman"/>
          <w:b/>
          <w:sz w:val="28"/>
          <w:szCs w:val="28"/>
        </w:rPr>
        <w:t>Організація діяльності органів і посадових осіб місцевого самоврядування в Україні</w:t>
      </w:r>
    </w:p>
    <w:p w:rsidR="00DB18AC" w:rsidRPr="007B7D4F" w:rsidRDefault="00DB18AC" w:rsidP="007B7D4F">
      <w:pPr>
        <w:shd w:val="clear" w:color="auto" w:fill="FFFFFF"/>
        <w:tabs>
          <w:tab w:val="left" w:pos="725"/>
        </w:tabs>
        <w:spacing w:after="0" w:line="240" w:lineRule="auto"/>
        <w:ind w:firstLine="567"/>
        <w:jc w:val="both"/>
        <w:rPr>
          <w:rFonts w:ascii="Times New Roman" w:hAnsi="Times New Roman"/>
          <w:bCs/>
          <w:color w:val="000000"/>
          <w:sz w:val="28"/>
          <w:szCs w:val="28"/>
        </w:rPr>
      </w:pPr>
      <w:r w:rsidRPr="007B7D4F">
        <w:rPr>
          <w:rFonts w:ascii="Times New Roman" w:hAnsi="Times New Roman"/>
          <w:sz w:val="28"/>
          <w:szCs w:val="28"/>
        </w:rPr>
        <w:t xml:space="preserve">Представницькі органи місцевого самоврядування: їх система і порядок формування. </w:t>
      </w:r>
      <w:r w:rsidRPr="007B7D4F">
        <w:rPr>
          <w:rFonts w:ascii="Times New Roman" w:hAnsi="Times New Roman"/>
          <w:bCs/>
          <w:color w:val="000000"/>
          <w:sz w:val="28"/>
          <w:szCs w:val="28"/>
        </w:rPr>
        <w:t xml:space="preserve">Виборні та посадові особи місцевого самоврядування. </w:t>
      </w:r>
      <w:r w:rsidRPr="007B7D4F">
        <w:rPr>
          <w:rFonts w:ascii="Times New Roman" w:hAnsi="Times New Roman"/>
          <w:sz w:val="28"/>
          <w:szCs w:val="28"/>
        </w:rPr>
        <w:t xml:space="preserve">Форми і методи роботи місцевих рад. Організація роботи постійних комісій і депутатів місцевих рад. Організація роботи сільських, селищних, міських голів. Організація роботи виконавчих органів місцевого самоврядування. Організація роботи органів самоорганізації населення. </w:t>
      </w:r>
      <w:r w:rsidRPr="007B7D4F">
        <w:rPr>
          <w:rFonts w:ascii="Times New Roman" w:hAnsi="Times New Roman"/>
          <w:bCs/>
          <w:color w:val="000000"/>
          <w:sz w:val="28"/>
          <w:szCs w:val="28"/>
        </w:rPr>
        <w:t xml:space="preserve">Рішення рад та інші нормативно-правові акти місцевого самоврядування. </w:t>
      </w:r>
      <w:r w:rsidRPr="007B7D4F">
        <w:rPr>
          <w:rFonts w:ascii="Times New Roman" w:hAnsi="Times New Roman"/>
          <w:sz w:val="28"/>
          <w:szCs w:val="28"/>
        </w:rPr>
        <w:t xml:space="preserve">Муніципальна служба в Україні (Служба в органах місцевого самоврядування в Україні). </w:t>
      </w:r>
      <w:r w:rsidRPr="007B7D4F">
        <w:rPr>
          <w:rFonts w:ascii="Times New Roman" w:hAnsi="Times New Roman"/>
          <w:bCs/>
          <w:color w:val="000000"/>
          <w:sz w:val="28"/>
          <w:szCs w:val="28"/>
        </w:rPr>
        <w:t>Відповідальність органів місцевого самоврядування. Дострокове припинення повноважень органів місцевого самоврядування та сільського, селищного, міського голови. Система навчання, підготовки, перепідготовки та підвищення кваліфікації працівників органів місцевого самоврядування та депутатів.</w:t>
      </w:r>
    </w:p>
    <w:p w:rsidR="00DB18AC" w:rsidRPr="007B7D4F" w:rsidRDefault="00DB18AC" w:rsidP="007B7D4F">
      <w:pPr>
        <w:shd w:val="clear" w:color="auto" w:fill="FFFFFF"/>
        <w:tabs>
          <w:tab w:val="left" w:pos="725"/>
        </w:tabs>
        <w:spacing w:after="0" w:line="240" w:lineRule="auto"/>
        <w:ind w:firstLine="567"/>
        <w:jc w:val="both"/>
        <w:rPr>
          <w:rFonts w:ascii="Times New Roman" w:hAnsi="Times New Roman"/>
          <w:bCs/>
          <w:color w:val="000000"/>
          <w:sz w:val="28"/>
          <w:szCs w:val="28"/>
        </w:rPr>
      </w:pPr>
    </w:p>
    <w:p w:rsidR="00DB18AC" w:rsidRPr="007B7D4F" w:rsidRDefault="00DB18AC" w:rsidP="00D46870">
      <w:pPr>
        <w:shd w:val="clear" w:color="auto" w:fill="FFFFFF"/>
        <w:tabs>
          <w:tab w:val="left" w:pos="725"/>
        </w:tabs>
        <w:spacing w:after="0" w:line="240" w:lineRule="auto"/>
        <w:ind w:firstLine="567"/>
        <w:jc w:val="center"/>
        <w:rPr>
          <w:rFonts w:ascii="Times New Roman" w:hAnsi="Times New Roman"/>
          <w:bCs/>
          <w:color w:val="000000"/>
          <w:sz w:val="28"/>
          <w:szCs w:val="28"/>
        </w:rPr>
      </w:pPr>
      <w:r w:rsidRPr="007B7D4F">
        <w:rPr>
          <w:rFonts w:ascii="Times New Roman" w:hAnsi="Times New Roman"/>
          <w:b/>
          <w:sz w:val="28"/>
          <w:szCs w:val="28"/>
        </w:rPr>
        <w:t>Регіональне управління</w:t>
      </w:r>
    </w:p>
    <w:p w:rsidR="00DB18AC" w:rsidRPr="007B7D4F" w:rsidRDefault="00DB18AC" w:rsidP="007B7D4F">
      <w:pPr>
        <w:shd w:val="clear" w:color="auto" w:fill="FFFFFF"/>
        <w:tabs>
          <w:tab w:val="left" w:pos="187"/>
        </w:tabs>
        <w:autoSpaceDE w:val="0"/>
        <w:autoSpaceDN w:val="0"/>
        <w:adjustRightInd w:val="0"/>
        <w:spacing w:after="0" w:line="240" w:lineRule="auto"/>
        <w:ind w:firstLine="567"/>
        <w:jc w:val="both"/>
        <w:rPr>
          <w:rFonts w:ascii="Times New Roman" w:hAnsi="Times New Roman"/>
          <w:bCs/>
          <w:color w:val="000000"/>
          <w:sz w:val="28"/>
          <w:szCs w:val="28"/>
        </w:rPr>
      </w:pPr>
      <w:r w:rsidRPr="007B7D4F">
        <w:rPr>
          <w:rFonts w:ascii="Times New Roman" w:hAnsi="Times New Roman"/>
          <w:sz w:val="28"/>
          <w:szCs w:val="28"/>
        </w:rPr>
        <w:t xml:space="preserve">Адміністративно-територіальні одиниці. Проблеми адміністративно-територіального устрою Української держави та шляхи їх вирішення. Взаємозв’язок регіональної політики та управління. Методологічні засади регіонального управління. Концепція регіональної політики в Україні. Сутність адміністративно-територіального устрою України. Структурування адміністративно-територіального устрою України. Організаційно-правові аспекти регіонального управління та регіональна політика. </w:t>
      </w:r>
      <w:r w:rsidRPr="007B7D4F">
        <w:rPr>
          <w:rFonts w:ascii="Times New Roman" w:hAnsi="Times New Roman"/>
          <w:bCs/>
          <w:color w:val="000000"/>
          <w:sz w:val="28"/>
          <w:szCs w:val="28"/>
        </w:rPr>
        <w:t>Централізація та децентралізація в державному управлінні. Міжнародні документи у сфері регіонального управління. Впровадження головних принципів європейської регіональної політики.</w:t>
      </w:r>
    </w:p>
    <w:p w:rsidR="00DB18AC" w:rsidRPr="007B7D4F" w:rsidRDefault="00DB18AC" w:rsidP="00D46870">
      <w:pPr>
        <w:jc w:val="both"/>
        <w:rPr>
          <w:rFonts w:ascii="Times New Roman" w:hAnsi="Times New Roman"/>
          <w:sz w:val="28"/>
          <w:szCs w:val="28"/>
        </w:rPr>
      </w:pPr>
    </w:p>
    <w:sectPr w:rsidR="00DB18AC" w:rsidRPr="007B7D4F" w:rsidSect="00D46870">
      <w:pgSz w:w="11906" w:h="16838"/>
      <w:pgMar w:top="42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497"/>
    <w:rsid w:val="0004514F"/>
    <w:rsid w:val="00133E24"/>
    <w:rsid w:val="003221D3"/>
    <w:rsid w:val="00417497"/>
    <w:rsid w:val="00782877"/>
    <w:rsid w:val="007853BB"/>
    <w:rsid w:val="007B7D4F"/>
    <w:rsid w:val="00803BF8"/>
    <w:rsid w:val="008D72AF"/>
    <w:rsid w:val="009E42AD"/>
    <w:rsid w:val="00AD776C"/>
    <w:rsid w:val="00B361F7"/>
    <w:rsid w:val="00C51B82"/>
    <w:rsid w:val="00D46870"/>
    <w:rsid w:val="00DB0474"/>
    <w:rsid w:val="00DB18AC"/>
    <w:rsid w:val="00DD098D"/>
    <w:rsid w:val="00DE55B0"/>
    <w:rsid w:val="00E4254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7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7B7D4F"/>
    <w:pPr>
      <w:spacing w:after="0" w:line="360" w:lineRule="auto"/>
      <w:jc w:val="both"/>
    </w:pPr>
    <w:rPr>
      <w:rFonts w:ascii="Times New Roman" w:eastAsia="Times New Roman" w:hAnsi="Times New Roman"/>
      <w:sz w:val="28"/>
      <w:szCs w:val="20"/>
      <w:lang w:eastAsia="ru-RU"/>
    </w:rPr>
  </w:style>
  <w:style w:type="character" w:customStyle="1" w:styleId="BodyText3Char">
    <w:name w:val="Body Text 3 Char"/>
    <w:basedOn w:val="DefaultParagraphFont"/>
    <w:link w:val="BodyText3"/>
    <w:uiPriority w:val="99"/>
    <w:locked/>
    <w:rsid w:val="007B7D4F"/>
    <w:rPr>
      <w:rFonts w:ascii="Times New Roman" w:hAnsi="Times New Roman" w:cs="Times New Roman"/>
      <w:sz w:val="20"/>
      <w:szCs w:val="20"/>
      <w:lang w:eastAsia="ru-RU"/>
    </w:rPr>
  </w:style>
  <w:style w:type="paragraph" w:customStyle="1" w:styleId="1">
    <w:name w:val="Обычный1"/>
    <w:uiPriority w:val="99"/>
    <w:rsid w:val="007B7D4F"/>
    <w:pPr>
      <w:autoSpaceDE w:val="0"/>
      <w:autoSpaceDN w:val="0"/>
    </w:pPr>
    <w:rPr>
      <w:rFonts w:ascii="Times New Roman" w:eastAsia="Times New Roman" w:hAnsi="Times New Roman"/>
      <w:sz w:val="20"/>
      <w:szCs w:val="20"/>
      <w:lang w:val="ru-RU" w:eastAsia="ru-RU"/>
    </w:rPr>
  </w:style>
  <w:style w:type="paragraph" w:customStyle="1" w:styleId="10">
    <w:name w:val="заголовок 1"/>
    <w:basedOn w:val="1"/>
    <w:next w:val="1"/>
    <w:uiPriority w:val="99"/>
    <w:rsid w:val="007B7D4F"/>
    <w:pPr>
      <w:keepNext/>
      <w:spacing w:line="360" w:lineRule="auto"/>
      <w:jc w:val="both"/>
    </w:pPr>
    <w:rPr>
      <w:b/>
      <w:bCs/>
      <w:sz w:val="32"/>
      <w:szCs w:val="32"/>
      <w:lang w:val="uk-UA"/>
    </w:rPr>
  </w:style>
  <w:style w:type="paragraph" w:styleId="BodyTextIndent">
    <w:name w:val="Body Text Indent"/>
    <w:basedOn w:val="Normal"/>
    <w:link w:val="BodyTextIndentChar"/>
    <w:uiPriority w:val="99"/>
    <w:semiHidden/>
    <w:rsid w:val="007B7D4F"/>
    <w:pPr>
      <w:spacing w:after="120"/>
      <w:ind w:left="283"/>
    </w:pPr>
  </w:style>
  <w:style w:type="character" w:customStyle="1" w:styleId="BodyTextIndentChar">
    <w:name w:val="Body Text Indent Char"/>
    <w:basedOn w:val="DefaultParagraphFont"/>
    <w:link w:val="BodyTextIndent"/>
    <w:uiPriority w:val="99"/>
    <w:semiHidden/>
    <w:locked/>
    <w:rsid w:val="007B7D4F"/>
    <w:rPr>
      <w:rFonts w:ascii="Calibri" w:eastAsia="Times New Roman" w:hAnsi="Calibri" w:cs="Times New Roman"/>
    </w:rPr>
  </w:style>
  <w:style w:type="character" w:customStyle="1" w:styleId="apple-converted-space">
    <w:name w:val="apple-converted-space"/>
    <w:uiPriority w:val="99"/>
    <w:rsid w:val="007B7D4F"/>
  </w:style>
  <w:style w:type="character" w:styleId="Strong">
    <w:name w:val="Strong"/>
    <w:basedOn w:val="DefaultParagraphFont"/>
    <w:uiPriority w:val="99"/>
    <w:qFormat/>
    <w:rsid w:val="007B7D4F"/>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8131</Words>
  <Characters>4636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на засіданні</dc:title>
  <dc:subject/>
  <dc:creator>SONY</dc:creator>
  <cp:keywords/>
  <dc:description/>
  <cp:lastModifiedBy>Admin</cp:lastModifiedBy>
  <cp:revision>2</cp:revision>
  <dcterms:created xsi:type="dcterms:W3CDTF">2021-11-23T06:08:00Z</dcterms:created>
  <dcterms:modified xsi:type="dcterms:W3CDTF">2021-11-23T06:08:00Z</dcterms:modified>
</cp:coreProperties>
</file>